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FE92" w14:textId="77777777" w:rsidR="00906986" w:rsidRPr="003F2CFD" w:rsidRDefault="00906986" w:rsidP="00906986">
      <w:pPr>
        <w:shd w:val="clear" w:color="auto" w:fill="FFFFFF"/>
        <w:spacing w:beforeAutospacing="1" w:after="0" w:afterAutospacing="1" w:line="210" w:lineRule="atLeast"/>
        <w:textAlignment w:val="baseline"/>
        <w:rPr>
          <w:rFonts w:eastAsia="Times New Roman" w:cstheme="minorHAnsi"/>
          <w:vanish/>
          <w:color w:val="333333"/>
          <w:sz w:val="27"/>
          <w:szCs w:val="27"/>
        </w:rPr>
      </w:pPr>
      <w:r w:rsidRPr="003F2CFD">
        <w:rPr>
          <w:rFonts w:cstheme="minorHAnsi"/>
          <w:vanish/>
          <w:sz w:val="27"/>
          <w:szCs w:val="27"/>
        </w:rPr>
        <w:fldChar w:fldCharType="begin"/>
      </w:r>
      <w:r w:rsidRPr="003F2CFD">
        <w:rPr>
          <w:rFonts w:cstheme="minorHAnsi"/>
          <w:vanish/>
          <w:sz w:val="27"/>
          <w:szCs w:val="27"/>
        </w:rPr>
        <w:instrText>HYPERLINK "http://gcsu.smartcatalogiq.com/en/Policy-Manual/Policy-Manual"</w:instrText>
      </w:r>
      <w:r w:rsidRPr="003F2CFD">
        <w:rPr>
          <w:rFonts w:cstheme="minorHAnsi"/>
          <w:vanish/>
          <w:sz w:val="27"/>
          <w:szCs w:val="27"/>
        </w:rPr>
      </w:r>
      <w:r w:rsidRPr="003F2CFD">
        <w:rPr>
          <w:rFonts w:cstheme="minorHAnsi"/>
          <w:vanish/>
          <w:sz w:val="27"/>
          <w:szCs w:val="27"/>
        </w:rPr>
        <w:fldChar w:fldCharType="separate"/>
      </w:r>
      <w:r w:rsidRPr="003F2CFD">
        <w:rPr>
          <w:rFonts w:eastAsia="Times New Roman" w:cstheme="minorHAnsi"/>
          <w:vanish/>
          <w:color w:val="428BCA"/>
          <w:sz w:val="27"/>
          <w:szCs w:val="27"/>
          <w:u w:val="single"/>
          <w:bdr w:val="none" w:sz="0" w:space="0" w:color="auto" w:frame="1"/>
        </w:rPr>
        <w:t>Policy Manual</w:t>
      </w:r>
      <w:r w:rsidRPr="003F2CFD">
        <w:rPr>
          <w:rFonts w:cstheme="minorHAnsi"/>
          <w:vanish/>
          <w:sz w:val="27"/>
          <w:szCs w:val="27"/>
        </w:rPr>
        <w:fldChar w:fldCharType="end"/>
      </w:r>
      <w:r w:rsidRPr="003F2CFD">
        <w:rPr>
          <w:rFonts w:eastAsia="Times New Roman" w:cstheme="minorHAnsi"/>
          <w:vanish/>
          <w:color w:val="333333"/>
          <w:sz w:val="27"/>
          <w:szCs w:val="27"/>
        </w:rPr>
        <w:t>  /  </w:t>
      </w:r>
      <w:hyperlink r:id="rId7" w:history="1">
        <w:r w:rsidRPr="003F2CFD">
          <w:rPr>
            <w:rFonts w:eastAsia="Times New Roman" w:cstheme="minorHAnsi"/>
            <w:vanish/>
            <w:color w:val="428BCA"/>
            <w:sz w:val="27"/>
            <w:szCs w:val="27"/>
            <w:u w:val="single"/>
            <w:bdr w:val="none" w:sz="0" w:space="0" w:color="auto" w:frame="1"/>
          </w:rPr>
          <w:t>Academic Affairs</w:t>
        </w:r>
      </w:hyperlink>
      <w:r w:rsidRPr="003F2CFD">
        <w:rPr>
          <w:rFonts w:eastAsia="Times New Roman" w:cstheme="minorHAnsi"/>
          <w:vanish/>
          <w:color w:val="333333"/>
          <w:sz w:val="27"/>
          <w:szCs w:val="27"/>
        </w:rPr>
        <w:t>  /  </w:t>
      </w:r>
      <w:hyperlink r:id="rId8" w:history="1">
        <w:r w:rsidRPr="003F2CFD">
          <w:rPr>
            <w:rFonts w:eastAsia="Times New Roman" w:cstheme="minorHAnsi"/>
            <w:vanish/>
            <w:color w:val="428BCA"/>
            <w:sz w:val="27"/>
            <w:szCs w:val="27"/>
            <w:u w:val="single"/>
            <w:bdr w:val="none" w:sz="0" w:space="0" w:color="auto" w:frame="1"/>
          </w:rPr>
          <w:t>Governance</w:t>
        </w:r>
      </w:hyperlink>
      <w:r w:rsidRPr="003F2CFD">
        <w:rPr>
          <w:rFonts w:eastAsia="Times New Roman" w:cstheme="minorHAnsi"/>
          <w:vanish/>
          <w:color w:val="333333"/>
          <w:sz w:val="27"/>
          <w:szCs w:val="27"/>
        </w:rPr>
        <w:t>  /  Development Review Revision and Archiving of University Policy</w:t>
      </w:r>
    </w:p>
    <w:p w14:paraId="4E20FFFA" w14:textId="77777777" w:rsidR="00906986" w:rsidRPr="003F2CFD" w:rsidRDefault="00906986" w:rsidP="00906986">
      <w:pPr>
        <w:shd w:val="clear" w:color="auto" w:fill="FFFFFF"/>
        <w:spacing w:after="0" w:line="240" w:lineRule="auto"/>
        <w:textAlignment w:val="baseline"/>
        <w:rPr>
          <w:rFonts w:eastAsia="Times New Roman" w:cstheme="minorHAnsi"/>
          <w:color w:val="000000"/>
          <w:sz w:val="27"/>
          <w:szCs w:val="27"/>
        </w:rPr>
      </w:pPr>
    </w:p>
    <w:p w14:paraId="63090AF6" w14:textId="32A74AB3" w:rsidR="00F669A4" w:rsidRPr="003F2CFD" w:rsidRDefault="00D25D0B" w:rsidP="00782B00">
      <w:pPr>
        <w:shd w:val="clear" w:color="auto" w:fill="FFFFFF"/>
        <w:spacing w:after="0" w:line="240" w:lineRule="auto"/>
        <w:contextualSpacing/>
        <w:textAlignment w:val="baseline"/>
        <w:rPr>
          <w:rFonts w:eastAsia="Times New Roman" w:cstheme="minorHAnsi"/>
          <w:color w:val="333333"/>
          <w:sz w:val="27"/>
          <w:szCs w:val="27"/>
          <w:bdr w:val="none" w:sz="0" w:space="0" w:color="auto" w:frame="1"/>
        </w:rPr>
      </w:pPr>
      <w:r w:rsidRPr="003F2CFD">
        <w:rPr>
          <w:rFonts w:eastAsia="Times New Roman" w:cstheme="minorHAnsi"/>
          <w:b/>
          <w:bCs/>
          <w:color w:val="333333"/>
          <w:sz w:val="27"/>
          <w:szCs w:val="27"/>
          <w:bdr w:val="none" w:sz="0" w:space="0" w:color="auto" w:frame="1"/>
        </w:rPr>
        <w:t>Bylaws Revision</w:t>
      </w:r>
      <w:r w:rsidR="0051206E" w:rsidRPr="003F2CFD">
        <w:rPr>
          <w:rFonts w:eastAsia="Times New Roman" w:cstheme="minorHAnsi"/>
          <w:b/>
          <w:bCs/>
          <w:color w:val="333333"/>
          <w:sz w:val="27"/>
          <w:szCs w:val="27"/>
          <w:bdr w:val="none" w:sz="0" w:space="0" w:color="auto" w:frame="1"/>
        </w:rPr>
        <w:t xml:space="preserve"> Name</w:t>
      </w:r>
      <w:r w:rsidR="00257808" w:rsidRPr="003F2CFD">
        <w:rPr>
          <w:rFonts w:eastAsia="Times New Roman" w:cstheme="minorHAnsi"/>
          <w:b/>
          <w:bCs/>
          <w:color w:val="333333"/>
          <w:sz w:val="27"/>
          <w:szCs w:val="27"/>
          <w:bdr w:val="none" w:sz="0" w:space="0" w:color="auto" w:frame="1"/>
        </w:rPr>
        <w:t>:</w:t>
      </w:r>
      <w:r w:rsidR="00F9287B" w:rsidRPr="003F2CFD">
        <w:rPr>
          <w:rFonts w:eastAsia="Times New Roman" w:cstheme="minorHAnsi"/>
          <w:b/>
          <w:bCs/>
          <w:color w:val="333333"/>
          <w:sz w:val="27"/>
          <w:szCs w:val="27"/>
          <w:bdr w:val="none" w:sz="0" w:space="0" w:color="auto" w:frame="1"/>
        </w:rPr>
        <w:t xml:space="preserve"> </w:t>
      </w:r>
      <w:r w:rsidR="00F9287B" w:rsidRPr="003F2CFD">
        <w:rPr>
          <w:rFonts w:eastAsia="Times New Roman" w:cstheme="minorHAnsi"/>
          <w:color w:val="333333"/>
          <w:sz w:val="27"/>
          <w:szCs w:val="27"/>
          <w:bdr w:val="none" w:sz="0" w:space="0" w:color="auto" w:frame="1"/>
        </w:rPr>
        <w:t>University Senate Bylaws Revision</w:t>
      </w:r>
      <w:r w:rsidRPr="003F2CFD">
        <w:rPr>
          <w:rFonts w:eastAsia="Times New Roman" w:cstheme="minorHAnsi"/>
          <w:color w:val="333333"/>
          <w:sz w:val="27"/>
          <w:szCs w:val="27"/>
          <w:bdr w:val="none" w:sz="0" w:space="0" w:color="auto" w:frame="1"/>
        </w:rPr>
        <w:t xml:space="preserve"> (</w:t>
      </w:r>
      <w:r w:rsidR="003F2CFD" w:rsidRPr="003F2CFD">
        <w:rPr>
          <w:rFonts w:eastAsia="Times New Roman" w:cstheme="minorHAnsi"/>
          <w:color w:val="333333"/>
          <w:sz w:val="27"/>
          <w:szCs w:val="27"/>
          <w:bdr w:val="none" w:sz="0" w:space="0" w:color="auto" w:frame="1"/>
        </w:rPr>
        <w:t>Renaming DEIPC)</w:t>
      </w:r>
    </w:p>
    <w:p w14:paraId="6CF663D8" w14:textId="77777777" w:rsidR="0051206E" w:rsidRPr="003F2CFD" w:rsidRDefault="0051206E"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73E23FA3" w14:textId="74E9CA32" w:rsidR="00782B00" w:rsidRPr="003F2CFD" w:rsidRDefault="00D25D0B" w:rsidP="00782B00">
      <w:pPr>
        <w:shd w:val="clear" w:color="auto" w:fill="FFFFFF"/>
        <w:spacing w:after="0" w:line="240" w:lineRule="auto"/>
        <w:contextualSpacing/>
        <w:textAlignment w:val="baseline"/>
        <w:rPr>
          <w:rFonts w:eastAsia="Times New Roman" w:cstheme="minorHAnsi"/>
          <w:color w:val="333333"/>
          <w:sz w:val="27"/>
          <w:szCs w:val="27"/>
          <w:bdr w:val="none" w:sz="0" w:space="0" w:color="auto" w:frame="1"/>
        </w:rPr>
      </w:pPr>
      <w:r w:rsidRPr="003F2CFD">
        <w:rPr>
          <w:rFonts w:eastAsia="Times New Roman" w:cstheme="minorHAnsi"/>
          <w:b/>
          <w:bCs/>
          <w:color w:val="333333"/>
          <w:sz w:val="27"/>
          <w:szCs w:val="27"/>
          <w:bdr w:val="none" w:sz="0" w:space="0" w:color="auto" w:frame="1"/>
        </w:rPr>
        <w:t>Bylaws Revision</w:t>
      </w:r>
      <w:r w:rsidR="00906986" w:rsidRPr="003F2CFD">
        <w:rPr>
          <w:rFonts w:eastAsia="Times New Roman" w:cstheme="minorHAnsi"/>
          <w:b/>
          <w:bCs/>
          <w:color w:val="333333"/>
          <w:sz w:val="27"/>
          <w:szCs w:val="27"/>
          <w:bdr w:val="none" w:sz="0" w:space="0" w:color="auto" w:frame="1"/>
        </w:rPr>
        <w:t>:</w:t>
      </w:r>
      <w:r w:rsidR="009243C0" w:rsidRPr="003F2CFD">
        <w:rPr>
          <w:rFonts w:eastAsia="Times New Roman" w:cstheme="minorHAnsi"/>
          <w:b/>
          <w:bCs/>
          <w:color w:val="333333"/>
          <w:sz w:val="27"/>
          <w:szCs w:val="27"/>
          <w:bdr w:val="none" w:sz="0" w:space="0" w:color="auto" w:frame="1"/>
        </w:rPr>
        <w:t xml:space="preserve"> </w:t>
      </w:r>
      <w:r w:rsidR="009243C0" w:rsidRPr="003F2CFD">
        <w:rPr>
          <w:rFonts w:eastAsia="Times New Roman" w:cstheme="minorHAnsi"/>
          <w:color w:val="333333"/>
          <w:sz w:val="27"/>
          <w:szCs w:val="27"/>
          <w:bdr w:val="none" w:sz="0" w:space="0" w:color="auto" w:frame="1"/>
        </w:rPr>
        <w:t xml:space="preserve">The proposed bylaws </w:t>
      </w:r>
      <w:r w:rsidR="00360F36" w:rsidRPr="003F2CFD">
        <w:rPr>
          <w:rFonts w:eastAsia="Times New Roman" w:cstheme="minorHAnsi"/>
          <w:color w:val="333333"/>
          <w:sz w:val="27"/>
          <w:szCs w:val="27"/>
          <w:bdr w:val="none" w:sz="0" w:space="0" w:color="auto" w:frame="1"/>
        </w:rPr>
        <w:t xml:space="preserve">revisions </w:t>
      </w:r>
      <w:r w:rsidR="009243C0" w:rsidRPr="003F2CFD">
        <w:rPr>
          <w:rFonts w:eastAsia="Times New Roman" w:cstheme="minorHAnsi"/>
          <w:color w:val="333333"/>
          <w:sz w:val="27"/>
          <w:szCs w:val="27"/>
          <w:bdr w:val="none" w:sz="0" w:space="0" w:color="auto" w:frame="1"/>
        </w:rPr>
        <w:t xml:space="preserve">regarding </w:t>
      </w:r>
      <w:r w:rsidR="003F2CFD" w:rsidRPr="003F2CFD">
        <w:rPr>
          <w:rFonts w:eastAsia="Times New Roman" w:cstheme="minorHAnsi"/>
          <w:color w:val="333333"/>
          <w:sz w:val="27"/>
          <w:szCs w:val="27"/>
          <w:bdr w:val="none" w:sz="0" w:space="0" w:color="auto" w:frame="1"/>
        </w:rPr>
        <w:t>the name and scope of the Diversity, Equity and Inclusion Policy Committee are shown after the Current Standing Committee Name and Scope</w:t>
      </w:r>
      <w:r w:rsidR="009243C0" w:rsidRPr="003F2CFD">
        <w:rPr>
          <w:rFonts w:eastAsia="Times New Roman" w:cstheme="minorHAnsi"/>
          <w:color w:val="333333"/>
          <w:sz w:val="27"/>
          <w:szCs w:val="27"/>
          <w:bdr w:val="none" w:sz="0" w:space="0" w:color="auto" w:frame="1"/>
        </w:rPr>
        <w:t>.</w:t>
      </w:r>
    </w:p>
    <w:p w14:paraId="48C9A47B" w14:textId="77777777" w:rsidR="003F2CFD" w:rsidRPr="003F2CFD" w:rsidRDefault="003F2CFD" w:rsidP="00782B00">
      <w:pPr>
        <w:shd w:val="clear" w:color="auto" w:fill="FFFFFF"/>
        <w:spacing w:after="0" w:line="240" w:lineRule="auto"/>
        <w:contextualSpacing/>
        <w:textAlignment w:val="baseline"/>
        <w:rPr>
          <w:rFonts w:eastAsia="Times New Roman" w:cstheme="minorHAnsi"/>
          <w:color w:val="333333"/>
          <w:sz w:val="27"/>
          <w:szCs w:val="27"/>
          <w:bdr w:val="none" w:sz="0" w:space="0" w:color="auto" w:frame="1"/>
        </w:rPr>
      </w:pPr>
    </w:p>
    <w:p w14:paraId="005925FE" w14:textId="77777777" w:rsidR="003F2CFD" w:rsidRPr="003F2CFD" w:rsidRDefault="003F2CFD" w:rsidP="003F2CFD">
      <w:pPr>
        <w:rPr>
          <w:rFonts w:cstheme="minorHAnsi"/>
          <w:sz w:val="27"/>
          <w:szCs w:val="27"/>
        </w:rPr>
      </w:pPr>
      <w:r w:rsidRPr="003F2CFD">
        <w:rPr>
          <w:rFonts w:cstheme="minorHAnsi"/>
          <w:i/>
          <w:iCs/>
          <w:sz w:val="27"/>
          <w:szCs w:val="27"/>
        </w:rPr>
        <w:t>Current Standing Committee Name and Scope</w:t>
      </w:r>
      <w:r w:rsidRPr="003F2CFD">
        <w:rPr>
          <w:rFonts w:cstheme="minorHAnsi"/>
          <w:sz w:val="27"/>
          <w:szCs w:val="27"/>
        </w:rPr>
        <w:t xml:space="preserve">: Diversity, Equity and Inclusion Policy Committee </w:t>
      </w:r>
      <w:proofErr w:type="gramStart"/>
      <w:r w:rsidRPr="003F2CFD">
        <w:rPr>
          <w:rFonts w:cstheme="minorHAnsi"/>
          <w:b/>
          <w:bCs/>
          <w:sz w:val="27"/>
          <w:szCs w:val="27"/>
        </w:rPr>
        <w:t>V.Section</w:t>
      </w:r>
      <w:proofErr w:type="gramEnd"/>
      <w:r w:rsidRPr="003F2CFD">
        <w:rPr>
          <w:rFonts w:cstheme="minorHAnsi"/>
          <w:b/>
          <w:bCs/>
          <w:sz w:val="27"/>
          <w:szCs w:val="27"/>
        </w:rPr>
        <w:t xml:space="preserve">2.C.2.b. </w:t>
      </w:r>
      <w:r w:rsidRPr="003F2CFD">
        <w:rPr>
          <w:rFonts w:cstheme="minorHAnsi"/>
          <w:b/>
          <w:bCs/>
          <w:i/>
          <w:iCs/>
          <w:sz w:val="27"/>
          <w:szCs w:val="27"/>
        </w:rPr>
        <w:t>Scope</w:t>
      </w:r>
      <w:r w:rsidRPr="003F2CFD">
        <w:rPr>
          <w:rFonts w:cstheme="minorHAnsi"/>
          <w:sz w:val="27"/>
          <w:szCs w:val="27"/>
        </w:rPr>
        <w:t>. The Diversity, Equity and Inclusion Policy Committee shall review 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p w14:paraId="77132310" w14:textId="77777777" w:rsidR="003F2CFD" w:rsidRPr="003F2CFD" w:rsidRDefault="003F2CFD" w:rsidP="003F2CFD">
      <w:pPr>
        <w:rPr>
          <w:rFonts w:cstheme="minorHAnsi"/>
          <w:sz w:val="27"/>
          <w:szCs w:val="27"/>
        </w:rPr>
      </w:pPr>
      <w:r w:rsidRPr="003F2CFD">
        <w:rPr>
          <w:rFonts w:cstheme="minorHAnsi"/>
          <w:i/>
          <w:iCs/>
          <w:sz w:val="27"/>
          <w:szCs w:val="27"/>
        </w:rPr>
        <w:t>Amended Standing Committee Name and Scope</w:t>
      </w:r>
      <w:r w:rsidRPr="003F2CFD">
        <w:rPr>
          <w:rFonts w:cstheme="minorHAnsi"/>
          <w:sz w:val="27"/>
          <w:szCs w:val="27"/>
        </w:rPr>
        <w:t xml:space="preserve">: Inclusion and Belonging Policy Committee </w:t>
      </w:r>
      <w:proofErr w:type="gramStart"/>
      <w:r w:rsidRPr="003F2CFD">
        <w:rPr>
          <w:rFonts w:cstheme="minorHAnsi"/>
          <w:b/>
          <w:bCs/>
          <w:sz w:val="27"/>
          <w:szCs w:val="27"/>
        </w:rPr>
        <w:t>V.Section</w:t>
      </w:r>
      <w:proofErr w:type="gramEnd"/>
      <w:r w:rsidRPr="003F2CFD">
        <w:rPr>
          <w:rFonts w:cstheme="minorHAnsi"/>
          <w:b/>
          <w:bCs/>
          <w:sz w:val="27"/>
          <w:szCs w:val="27"/>
        </w:rPr>
        <w:t xml:space="preserve">2.C.2.b. </w:t>
      </w:r>
      <w:r w:rsidRPr="003F2CFD">
        <w:rPr>
          <w:rFonts w:cstheme="minorHAnsi"/>
          <w:b/>
          <w:bCs/>
          <w:i/>
          <w:iCs/>
          <w:sz w:val="27"/>
          <w:szCs w:val="27"/>
        </w:rPr>
        <w:t>Scope</w:t>
      </w:r>
      <w:r w:rsidRPr="003F2CFD">
        <w:rPr>
          <w:rFonts w:cstheme="minorHAnsi"/>
          <w:sz w:val="27"/>
          <w:szCs w:val="27"/>
        </w:rPr>
        <w:t>. The Inclusion and Belonging Policy Committee shall review and recommend for or against policy related to inclusion and belonging which includes, but is not limited to, policies relating to all institutional aspects of fair treatment of all university members regarding accessibility, opportunities, and resources considering the different circumstances each member faces; the success and education of the university community on issues of inclusion, belonging, state laws, and federal laws regarding protected classes; and university language relating to non-discrimination and difference. In addition, this committee shall review and provide advice on procedures, guidelines, and employee and student professional development relating to institutional climate and priorities for ensuring just and impartial treatment of all members of the university.</w:t>
      </w:r>
    </w:p>
    <w:p w14:paraId="43B1DE6E" w14:textId="6CC9E0D4"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rPr>
      </w:pPr>
      <w:r w:rsidRPr="003F2CFD">
        <w:rPr>
          <w:rFonts w:eastAsia="Times New Roman" w:cstheme="minorHAnsi"/>
          <w:b/>
          <w:bCs/>
          <w:color w:val="333333"/>
          <w:sz w:val="27"/>
          <w:szCs w:val="27"/>
          <w:bdr w:val="none" w:sz="0" w:space="0" w:color="auto" w:frame="1"/>
        </w:rPr>
        <w:t>Definitions:</w:t>
      </w:r>
      <w:r w:rsidR="00782B00" w:rsidRPr="003F2CFD">
        <w:rPr>
          <w:rFonts w:eastAsia="Times New Roman" w:cstheme="minorHAnsi"/>
          <w:b/>
          <w:bCs/>
          <w:color w:val="333333"/>
          <w:sz w:val="27"/>
          <w:szCs w:val="27"/>
          <w:bdr w:val="none" w:sz="0" w:space="0" w:color="auto" w:frame="1"/>
        </w:rPr>
        <w:t xml:space="preserve"> </w:t>
      </w:r>
      <w:r w:rsidR="00782B00" w:rsidRPr="003F2CFD">
        <w:rPr>
          <w:rFonts w:eastAsia="Times New Roman" w:cstheme="minorHAnsi"/>
          <w:color w:val="333333"/>
          <w:sz w:val="27"/>
          <w:szCs w:val="27"/>
          <w:bdr w:val="none" w:sz="0" w:space="0" w:color="auto" w:frame="1"/>
        </w:rPr>
        <w:t>No definitions are needed.</w:t>
      </w:r>
    </w:p>
    <w:p w14:paraId="19AEEC5E" w14:textId="77777777" w:rsidR="00462F2C" w:rsidRPr="003F2CFD" w:rsidRDefault="00462F2C"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66AE93C9" w14:textId="50FB8D09"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rPr>
      </w:pPr>
      <w:r w:rsidRPr="003F2CFD">
        <w:rPr>
          <w:rFonts w:eastAsia="Times New Roman" w:cstheme="minorHAnsi"/>
          <w:b/>
          <w:bCs/>
          <w:color w:val="333333"/>
          <w:sz w:val="27"/>
          <w:szCs w:val="27"/>
          <w:bdr w:val="none" w:sz="0" w:space="0" w:color="auto" w:frame="1"/>
        </w:rPr>
        <w:t>Keywords:</w:t>
      </w:r>
      <w:r w:rsidR="00782B00" w:rsidRPr="003F2CFD">
        <w:rPr>
          <w:rFonts w:eastAsia="Times New Roman" w:cstheme="minorHAnsi"/>
          <w:b/>
          <w:bCs/>
          <w:color w:val="333333"/>
          <w:sz w:val="27"/>
          <w:szCs w:val="27"/>
          <w:bdr w:val="none" w:sz="0" w:space="0" w:color="auto" w:frame="1"/>
        </w:rPr>
        <w:t xml:space="preserve"> </w:t>
      </w:r>
      <w:r w:rsidR="00782B00" w:rsidRPr="003F2CFD">
        <w:rPr>
          <w:rFonts w:eastAsia="Times New Roman" w:cstheme="minorHAnsi"/>
          <w:color w:val="333333"/>
          <w:sz w:val="27"/>
          <w:szCs w:val="27"/>
          <w:bdr w:val="none" w:sz="0" w:space="0" w:color="auto" w:frame="1"/>
        </w:rPr>
        <w:t xml:space="preserve">Bylaws; </w:t>
      </w:r>
      <w:r w:rsidR="003F2CFD">
        <w:rPr>
          <w:rFonts w:eastAsia="Times New Roman" w:cstheme="minorHAnsi"/>
          <w:color w:val="333333"/>
          <w:sz w:val="27"/>
          <w:szCs w:val="27"/>
          <w:bdr w:val="none" w:sz="0" w:space="0" w:color="auto" w:frame="1"/>
        </w:rPr>
        <w:t>Standing Committees</w:t>
      </w:r>
    </w:p>
    <w:p w14:paraId="5268645A" w14:textId="77777777" w:rsidR="00F669A4" w:rsidRPr="003F2CFD" w:rsidRDefault="00F669A4"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09DEC4D6" w14:textId="5CDB6FAB"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rPr>
      </w:pPr>
      <w:r w:rsidRPr="003F2CFD">
        <w:rPr>
          <w:rFonts w:eastAsia="Times New Roman" w:cstheme="minorHAnsi"/>
          <w:b/>
          <w:bCs/>
          <w:color w:val="333333"/>
          <w:sz w:val="27"/>
          <w:szCs w:val="27"/>
          <w:bdr w:val="none" w:sz="0" w:space="0" w:color="auto" w:frame="1"/>
        </w:rPr>
        <w:lastRenderedPageBreak/>
        <w:t xml:space="preserve">Reason for the </w:t>
      </w:r>
      <w:r w:rsidR="00B35D97" w:rsidRPr="003F2CFD">
        <w:rPr>
          <w:rFonts w:eastAsia="Times New Roman" w:cstheme="minorHAnsi"/>
          <w:b/>
          <w:bCs/>
          <w:color w:val="333333"/>
          <w:sz w:val="27"/>
          <w:szCs w:val="27"/>
          <w:bdr w:val="none" w:sz="0" w:space="0" w:color="auto" w:frame="1"/>
        </w:rPr>
        <w:t>Revision</w:t>
      </w:r>
      <w:r w:rsidRPr="003F2CFD">
        <w:rPr>
          <w:rFonts w:eastAsia="Times New Roman" w:cstheme="minorHAnsi"/>
          <w:b/>
          <w:bCs/>
          <w:color w:val="333333"/>
          <w:sz w:val="27"/>
          <w:szCs w:val="27"/>
          <w:bdr w:val="none" w:sz="0" w:space="0" w:color="auto" w:frame="1"/>
        </w:rPr>
        <w:t>:</w:t>
      </w:r>
      <w:r w:rsidR="00F9287B" w:rsidRPr="003F2CFD">
        <w:rPr>
          <w:rFonts w:eastAsia="Times New Roman" w:cstheme="minorHAnsi"/>
          <w:b/>
          <w:bCs/>
          <w:color w:val="333333"/>
          <w:sz w:val="27"/>
          <w:szCs w:val="27"/>
          <w:bdr w:val="none" w:sz="0" w:space="0" w:color="auto" w:frame="1"/>
        </w:rPr>
        <w:t xml:space="preserve"> </w:t>
      </w:r>
      <w:r w:rsidR="003F2CFD">
        <w:rPr>
          <w:rFonts w:eastAsia="Times New Roman" w:cstheme="minorHAnsi"/>
          <w:color w:val="333333"/>
          <w:sz w:val="27"/>
          <w:szCs w:val="27"/>
          <w:bdr w:val="none" w:sz="0" w:space="0" w:color="auto" w:frame="1"/>
        </w:rPr>
        <w:t>The amendments to the name and scope of the Diversity, Equity and Inclusion Policy Committee align the University Standing Committee with the recent renaming of the Office of Inclusion and Belonging.</w:t>
      </w:r>
    </w:p>
    <w:p w14:paraId="42320E0C" w14:textId="77777777" w:rsidR="00F669A4" w:rsidRPr="003F2CFD" w:rsidRDefault="00F669A4"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1551C711" w14:textId="4D9595BD"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rPr>
      </w:pPr>
      <w:r w:rsidRPr="003F2CFD">
        <w:rPr>
          <w:rFonts w:eastAsia="Times New Roman" w:cstheme="minorHAnsi"/>
          <w:b/>
          <w:bCs/>
          <w:color w:val="333333"/>
          <w:sz w:val="27"/>
          <w:szCs w:val="27"/>
          <w:bdr w:val="none" w:sz="0" w:space="0" w:color="auto" w:frame="1"/>
        </w:rPr>
        <w:t>Proposed Outcome:</w:t>
      </w:r>
      <w:r w:rsidR="00B475FD" w:rsidRPr="003F2CFD">
        <w:rPr>
          <w:rFonts w:eastAsia="Times New Roman" w:cstheme="minorHAnsi"/>
          <w:color w:val="333333"/>
          <w:sz w:val="27"/>
          <w:szCs w:val="27"/>
          <w:bdr w:val="none" w:sz="0" w:space="0" w:color="auto" w:frame="1"/>
        </w:rPr>
        <w:t xml:space="preserve"> The bylaws will </w:t>
      </w:r>
      <w:r w:rsidR="003F2CFD">
        <w:rPr>
          <w:rFonts w:eastAsia="Times New Roman" w:cstheme="minorHAnsi"/>
          <w:color w:val="333333"/>
          <w:sz w:val="27"/>
          <w:szCs w:val="27"/>
          <w:bdr w:val="none" w:sz="0" w:space="0" w:color="auto" w:frame="1"/>
        </w:rPr>
        <w:t>amend the scope of the standing committee to align with current institutional practices and priorities</w:t>
      </w:r>
      <w:r w:rsidR="00B475FD" w:rsidRPr="003F2CFD">
        <w:rPr>
          <w:rFonts w:eastAsia="Times New Roman" w:cstheme="minorHAnsi"/>
          <w:color w:val="333333"/>
          <w:sz w:val="27"/>
          <w:szCs w:val="27"/>
          <w:bdr w:val="none" w:sz="0" w:space="0" w:color="auto" w:frame="1"/>
        </w:rPr>
        <w:t>.</w:t>
      </w:r>
    </w:p>
    <w:p w14:paraId="7D4E8F72" w14:textId="77777777" w:rsidR="00462F2C" w:rsidRPr="003F2CFD" w:rsidRDefault="00462F2C"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49E1F210" w14:textId="667A4167"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rPr>
      </w:pPr>
      <w:r w:rsidRPr="003F2CFD">
        <w:rPr>
          <w:rFonts w:eastAsia="Times New Roman" w:cstheme="minorHAnsi"/>
          <w:b/>
          <w:bCs/>
          <w:color w:val="333333"/>
          <w:sz w:val="27"/>
          <w:szCs w:val="27"/>
          <w:bdr w:val="none" w:sz="0" w:space="0" w:color="auto" w:frame="1"/>
        </w:rPr>
        <w:t xml:space="preserve">Applicability of the </w:t>
      </w:r>
      <w:r w:rsidR="00955623" w:rsidRPr="003F2CFD">
        <w:rPr>
          <w:rFonts w:eastAsia="Times New Roman" w:cstheme="minorHAnsi"/>
          <w:b/>
          <w:bCs/>
          <w:color w:val="333333"/>
          <w:sz w:val="27"/>
          <w:szCs w:val="27"/>
          <w:bdr w:val="none" w:sz="0" w:space="0" w:color="auto" w:frame="1"/>
        </w:rPr>
        <w:t>Revision</w:t>
      </w:r>
      <w:r w:rsidRPr="003F2CFD">
        <w:rPr>
          <w:rFonts w:eastAsia="Times New Roman" w:cstheme="minorHAnsi"/>
          <w:b/>
          <w:bCs/>
          <w:color w:val="333333"/>
          <w:sz w:val="27"/>
          <w:szCs w:val="27"/>
          <w:bdr w:val="none" w:sz="0" w:space="0" w:color="auto" w:frame="1"/>
        </w:rPr>
        <w:t>:</w:t>
      </w:r>
      <w:r w:rsidR="00B475FD" w:rsidRPr="003F2CFD">
        <w:rPr>
          <w:rFonts w:eastAsia="Times New Roman" w:cstheme="minorHAnsi"/>
          <w:color w:val="333333"/>
          <w:sz w:val="27"/>
          <w:szCs w:val="27"/>
          <w:bdr w:val="none" w:sz="0" w:space="0" w:color="auto" w:frame="1"/>
        </w:rPr>
        <w:t xml:space="preserve"> The </w:t>
      </w:r>
      <w:r w:rsidR="00955623" w:rsidRPr="003F2CFD">
        <w:rPr>
          <w:rFonts w:eastAsia="Times New Roman" w:cstheme="minorHAnsi"/>
          <w:color w:val="333333"/>
          <w:sz w:val="27"/>
          <w:szCs w:val="27"/>
          <w:bdr w:val="none" w:sz="0" w:space="0" w:color="auto" w:frame="1"/>
        </w:rPr>
        <w:t>bylaws revision</w:t>
      </w:r>
      <w:r w:rsidR="00B475FD" w:rsidRPr="003F2CFD">
        <w:rPr>
          <w:rFonts w:eastAsia="Times New Roman" w:cstheme="minorHAnsi"/>
          <w:color w:val="333333"/>
          <w:sz w:val="27"/>
          <w:szCs w:val="27"/>
          <w:bdr w:val="none" w:sz="0" w:space="0" w:color="auto" w:frame="1"/>
        </w:rPr>
        <w:t xml:space="preserve"> applies to </w:t>
      </w:r>
      <w:r w:rsidR="003F2CFD">
        <w:rPr>
          <w:rFonts w:eastAsia="Times New Roman" w:cstheme="minorHAnsi"/>
          <w:color w:val="333333"/>
          <w:sz w:val="27"/>
          <w:szCs w:val="27"/>
          <w:bdr w:val="none" w:sz="0" w:space="0" w:color="auto" w:frame="1"/>
        </w:rPr>
        <w:t>the name and scope of the Diversity, Equity, and Inclusion Policy Committee</w:t>
      </w:r>
      <w:r w:rsidR="00B475FD" w:rsidRPr="003F2CFD">
        <w:rPr>
          <w:rFonts w:eastAsia="Times New Roman" w:cstheme="minorHAnsi"/>
          <w:color w:val="333333"/>
          <w:sz w:val="27"/>
          <w:szCs w:val="27"/>
          <w:bdr w:val="none" w:sz="0" w:space="0" w:color="auto" w:frame="1"/>
        </w:rPr>
        <w:t>.</w:t>
      </w:r>
    </w:p>
    <w:p w14:paraId="7C102E25" w14:textId="77777777" w:rsidR="00F669A4" w:rsidRPr="003F2CFD" w:rsidRDefault="00F669A4"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13C73595" w14:textId="69E91566"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rPr>
      </w:pPr>
      <w:r w:rsidRPr="003F2CFD">
        <w:rPr>
          <w:rFonts w:eastAsia="Times New Roman" w:cstheme="minorHAnsi"/>
          <w:b/>
          <w:bCs/>
          <w:color w:val="333333"/>
          <w:sz w:val="27"/>
          <w:szCs w:val="27"/>
          <w:bdr w:val="none" w:sz="0" w:space="0" w:color="auto" w:frame="1"/>
        </w:rPr>
        <w:t xml:space="preserve">Related </w:t>
      </w:r>
      <w:r w:rsidR="00955623" w:rsidRPr="003F2CFD">
        <w:rPr>
          <w:rFonts w:eastAsia="Times New Roman" w:cstheme="minorHAnsi"/>
          <w:b/>
          <w:bCs/>
          <w:color w:val="333333"/>
          <w:sz w:val="27"/>
          <w:szCs w:val="27"/>
          <w:bdr w:val="none" w:sz="0" w:space="0" w:color="auto" w:frame="1"/>
        </w:rPr>
        <w:t>Bylaws</w:t>
      </w:r>
      <w:r w:rsidRPr="003F2CFD">
        <w:rPr>
          <w:rFonts w:eastAsia="Times New Roman" w:cstheme="minorHAnsi"/>
          <w:b/>
          <w:bCs/>
          <w:color w:val="333333"/>
          <w:sz w:val="27"/>
          <w:szCs w:val="27"/>
          <w:bdr w:val="none" w:sz="0" w:space="0" w:color="auto" w:frame="1"/>
        </w:rPr>
        <w:t>:</w:t>
      </w:r>
      <w:r w:rsidR="00B475FD" w:rsidRPr="003F2CFD">
        <w:rPr>
          <w:rFonts w:eastAsia="Times New Roman" w:cstheme="minorHAnsi"/>
          <w:color w:val="333333"/>
          <w:sz w:val="27"/>
          <w:szCs w:val="27"/>
          <w:bdr w:val="none" w:sz="0" w:space="0" w:color="auto" w:frame="1"/>
        </w:rPr>
        <w:t xml:space="preserve"> </w:t>
      </w:r>
      <w:r w:rsidR="003F2CFD">
        <w:rPr>
          <w:rFonts w:eastAsia="Times New Roman" w:cstheme="minorHAnsi"/>
          <w:color w:val="333333"/>
          <w:sz w:val="27"/>
          <w:szCs w:val="27"/>
          <w:bdr w:val="none" w:sz="0" w:space="0" w:color="auto" w:frame="1"/>
        </w:rPr>
        <w:t>None.</w:t>
      </w:r>
    </w:p>
    <w:p w14:paraId="5C5F5D95" w14:textId="77777777" w:rsidR="00462F2C" w:rsidRPr="003F2CFD" w:rsidRDefault="00462F2C"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51960FC5" w14:textId="3046DAA9" w:rsidR="00906986" w:rsidRPr="003F2CFD" w:rsidRDefault="00906986" w:rsidP="00782B00">
      <w:pPr>
        <w:shd w:val="clear" w:color="auto" w:fill="FFFFFF"/>
        <w:spacing w:after="0" w:line="240" w:lineRule="auto"/>
        <w:contextualSpacing/>
        <w:textAlignment w:val="baseline"/>
        <w:rPr>
          <w:rFonts w:eastAsia="Times New Roman" w:cstheme="minorHAnsi"/>
          <w:color w:val="333333"/>
          <w:sz w:val="27"/>
          <w:szCs w:val="27"/>
          <w:bdr w:val="none" w:sz="0" w:space="0" w:color="auto" w:frame="1"/>
        </w:rPr>
      </w:pPr>
      <w:r w:rsidRPr="003F2CFD">
        <w:rPr>
          <w:rFonts w:eastAsia="Times New Roman" w:cstheme="minorHAnsi"/>
          <w:b/>
          <w:bCs/>
          <w:color w:val="333333"/>
          <w:sz w:val="27"/>
          <w:szCs w:val="27"/>
          <w:bdr w:val="none" w:sz="0" w:space="0" w:color="auto" w:frame="1"/>
        </w:rPr>
        <w:t>Procedures:</w:t>
      </w:r>
      <w:r w:rsidR="00B475FD" w:rsidRPr="003F2CFD">
        <w:rPr>
          <w:rFonts w:eastAsia="Times New Roman" w:cstheme="minorHAnsi"/>
          <w:b/>
          <w:bCs/>
          <w:color w:val="333333"/>
          <w:sz w:val="27"/>
          <w:szCs w:val="27"/>
          <w:bdr w:val="none" w:sz="0" w:space="0" w:color="auto" w:frame="1"/>
        </w:rPr>
        <w:t xml:space="preserve"> </w:t>
      </w:r>
      <w:r w:rsidR="003F2CFD">
        <w:rPr>
          <w:rFonts w:eastAsia="Times New Roman" w:cstheme="minorHAnsi"/>
          <w:color w:val="333333"/>
          <w:sz w:val="27"/>
          <w:szCs w:val="27"/>
          <w:bdr w:val="none" w:sz="0" w:space="0" w:color="auto" w:frame="1"/>
        </w:rPr>
        <w:t>None.</w:t>
      </w:r>
    </w:p>
    <w:p w14:paraId="04E7CEF6" w14:textId="77777777" w:rsidR="00D34AE8" w:rsidRPr="003F2CFD" w:rsidRDefault="00D34AE8" w:rsidP="00782B00">
      <w:pPr>
        <w:shd w:val="clear" w:color="auto" w:fill="FFFFFF"/>
        <w:spacing w:after="0" w:line="240" w:lineRule="auto"/>
        <w:contextualSpacing/>
        <w:textAlignment w:val="baseline"/>
        <w:rPr>
          <w:rFonts w:eastAsia="Times New Roman" w:cstheme="minorHAnsi"/>
          <w:bCs/>
          <w:color w:val="333333"/>
          <w:sz w:val="27"/>
          <w:szCs w:val="27"/>
          <w:bdr w:val="none" w:sz="0" w:space="0" w:color="auto" w:frame="1"/>
        </w:rPr>
      </w:pPr>
    </w:p>
    <w:p w14:paraId="4BFB7767" w14:textId="77777777" w:rsidR="00D34AE8" w:rsidRPr="003F2CFD" w:rsidRDefault="00D34AE8" w:rsidP="00782B00">
      <w:pPr>
        <w:spacing w:after="0" w:line="240" w:lineRule="auto"/>
        <w:contextualSpacing/>
        <w:jc w:val="both"/>
        <w:rPr>
          <w:rFonts w:eastAsia="Arial" w:cstheme="minorHAnsi"/>
          <w:b/>
          <w:bCs/>
          <w:sz w:val="27"/>
          <w:szCs w:val="27"/>
        </w:rPr>
      </w:pPr>
      <w:r w:rsidRPr="003F2CFD">
        <w:rPr>
          <w:rFonts w:eastAsia="Arial" w:cstheme="minorHAnsi"/>
          <w:b/>
          <w:bCs/>
          <w:sz w:val="27"/>
          <w:szCs w:val="27"/>
        </w:rPr>
        <w:t>Non-Compliance:</w:t>
      </w:r>
    </w:p>
    <w:p w14:paraId="09208190" w14:textId="77777777" w:rsidR="00D34AE8" w:rsidRPr="003F2CFD" w:rsidRDefault="00D34AE8" w:rsidP="00782B00">
      <w:pPr>
        <w:spacing w:after="0" w:line="240" w:lineRule="auto"/>
        <w:contextualSpacing/>
        <w:jc w:val="both"/>
        <w:rPr>
          <w:rFonts w:eastAsia="Arial" w:cstheme="minorHAnsi"/>
          <w:sz w:val="27"/>
          <w:szCs w:val="27"/>
        </w:rPr>
      </w:pPr>
      <w:r w:rsidRPr="003F2CFD">
        <w:rPr>
          <w:rFonts w:eastAsia="Arial" w:cstheme="minorHAnsi"/>
          <w:sz w:val="27"/>
          <w:szCs w:val="27"/>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3F172E4E" w14:textId="77777777" w:rsidR="00462F2C" w:rsidRPr="003F2CFD" w:rsidRDefault="00462F2C" w:rsidP="00782B00">
      <w:pPr>
        <w:shd w:val="clear" w:color="auto" w:fill="FFFFFF"/>
        <w:spacing w:after="0" w:line="240" w:lineRule="auto"/>
        <w:contextualSpacing/>
        <w:textAlignment w:val="baseline"/>
        <w:rPr>
          <w:rFonts w:eastAsia="Times New Roman" w:cstheme="minorHAnsi"/>
          <w:b/>
          <w:bCs/>
          <w:color w:val="333333"/>
          <w:sz w:val="27"/>
          <w:szCs w:val="27"/>
          <w:bdr w:val="none" w:sz="0" w:space="0" w:color="auto" w:frame="1"/>
        </w:rPr>
      </w:pPr>
    </w:p>
    <w:p w14:paraId="77583AA1" w14:textId="39F5E237" w:rsidR="00462F2C" w:rsidRPr="003F2CFD" w:rsidRDefault="00462F2C" w:rsidP="00782B00">
      <w:pPr>
        <w:pStyle w:val="Footer"/>
        <w:contextualSpacing/>
        <w:rPr>
          <w:rFonts w:cstheme="minorHAnsi"/>
          <w:sz w:val="27"/>
          <w:szCs w:val="27"/>
        </w:rPr>
      </w:pPr>
      <w:r w:rsidRPr="003F2CFD">
        <w:rPr>
          <w:rFonts w:cstheme="minorHAnsi"/>
          <w:sz w:val="27"/>
          <w:szCs w:val="27"/>
        </w:rPr>
        <w:t xml:space="preserve">Creation Date: </w:t>
      </w:r>
      <w:r w:rsidR="00577455" w:rsidRPr="003F2CFD">
        <w:rPr>
          <w:rFonts w:cstheme="minorHAnsi"/>
          <w:sz w:val="27"/>
          <w:szCs w:val="27"/>
        </w:rPr>
        <w:t>Month, Year for new policies</w:t>
      </w:r>
    </w:p>
    <w:p w14:paraId="0ECE1998" w14:textId="1B719FEF" w:rsidR="00462F2C" w:rsidRPr="003F2CFD" w:rsidRDefault="00C35ED1" w:rsidP="00782B00">
      <w:pPr>
        <w:pStyle w:val="Footer"/>
        <w:contextualSpacing/>
        <w:rPr>
          <w:rFonts w:cstheme="minorHAnsi"/>
          <w:sz w:val="27"/>
          <w:szCs w:val="27"/>
        </w:rPr>
      </w:pPr>
      <w:r w:rsidRPr="003F2CFD">
        <w:rPr>
          <w:rFonts w:cstheme="minorHAnsi"/>
          <w:sz w:val="27"/>
          <w:szCs w:val="27"/>
        </w:rPr>
        <w:t xml:space="preserve">Revision Date: </w:t>
      </w:r>
      <w:proofErr w:type="gramStart"/>
      <w:r w:rsidR="003F2CFD">
        <w:rPr>
          <w:rFonts w:cstheme="minorHAnsi"/>
          <w:sz w:val="27"/>
          <w:szCs w:val="27"/>
        </w:rPr>
        <w:t>February</w:t>
      </w:r>
      <w:r w:rsidR="00B475FD" w:rsidRPr="003F2CFD">
        <w:rPr>
          <w:rFonts w:cstheme="minorHAnsi"/>
          <w:sz w:val="27"/>
          <w:szCs w:val="27"/>
        </w:rPr>
        <w:t>,</w:t>
      </w:r>
      <w:proofErr w:type="gramEnd"/>
      <w:r w:rsidR="00B475FD" w:rsidRPr="003F2CFD">
        <w:rPr>
          <w:rFonts w:cstheme="minorHAnsi"/>
          <w:sz w:val="27"/>
          <w:szCs w:val="27"/>
        </w:rPr>
        <w:t xml:space="preserve"> 202</w:t>
      </w:r>
      <w:r w:rsidR="003F2CFD">
        <w:rPr>
          <w:rFonts w:cstheme="minorHAnsi"/>
          <w:sz w:val="27"/>
          <w:szCs w:val="27"/>
        </w:rPr>
        <w:t>5</w:t>
      </w:r>
    </w:p>
    <w:p w14:paraId="13B88D4D" w14:textId="3D896D05" w:rsidR="00462F2C" w:rsidRPr="003F2CFD" w:rsidRDefault="00462F2C" w:rsidP="00782B00">
      <w:pPr>
        <w:pStyle w:val="Footer"/>
        <w:contextualSpacing/>
        <w:rPr>
          <w:rFonts w:cstheme="minorHAnsi"/>
          <w:sz w:val="27"/>
          <w:szCs w:val="27"/>
        </w:rPr>
      </w:pPr>
      <w:r w:rsidRPr="003F2CFD">
        <w:rPr>
          <w:rFonts w:cstheme="minorHAnsi"/>
          <w:sz w:val="27"/>
          <w:szCs w:val="27"/>
        </w:rPr>
        <w:t>Last Review</w:t>
      </w:r>
      <w:r w:rsidR="0023431B" w:rsidRPr="003F2CFD">
        <w:rPr>
          <w:rFonts w:cstheme="minorHAnsi"/>
          <w:sz w:val="27"/>
          <w:szCs w:val="27"/>
        </w:rPr>
        <w:t>ed</w:t>
      </w:r>
      <w:r w:rsidRPr="003F2CFD">
        <w:rPr>
          <w:rFonts w:cstheme="minorHAnsi"/>
          <w:sz w:val="27"/>
          <w:szCs w:val="27"/>
        </w:rPr>
        <w:t xml:space="preserve"> Date: </w:t>
      </w:r>
      <w:proofErr w:type="gramStart"/>
      <w:r w:rsidR="003F2CFD">
        <w:rPr>
          <w:rFonts w:cstheme="minorHAnsi"/>
          <w:sz w:val="27"/>
          <w:szCs w:val="27"/>
        </w:rPr>
        <w:t>February</w:t>
      </w:r>
      <w:r w:rsidR="00B475FD" w:rsidRPr="003F2CFD">
        <w:rPr>
          <w:rFonts w:cstheme="minorHAnsi"/>
          <w:sz w:val="27"/>
          <w:szCs w:val="27"/>
        </w:rPr>
        <w:t>,</w:t>
      </w:r>
      <w:proofErr w:type="gramEnd"/>
      <w:r w:rsidR="00B475FD" w:rsidRPr="003F2CFD">
        <w:rPr>
          <w:rFonts w:cstheme="minorHAnsi"/>
          <w:sz w:val="27"/>
          <w:szCs w:val="27"/>
        </w:rPr>
        <w:t xml:space="preserve"> 202</w:t>
      </w:r>
      <w:r w:rsidR="003F2CFD">
        <w:rPr>
          <w:rFonts w:cstheme="minorHAnsi"/>
          <w:sz w:val="27"/>
          <w:szCs w:val="27"/>
        </w:rPr>
        <w:t>5</w:t>
      </w:r>
    </w:p>
    <w:p w14:paraId="2A11757A" w14:textId="0C127561" w:rsidR="00462F2C" w:rsidRPr="003F2CFD" w:rsidRDefault="00462F2C" w:rsidP="00782B00">
      <w:pPr>
        <w:pStyle w:val="Footer"/>
        <w:contextualSpacing/>
        <w:rPr>
          <w:rFonts w:cstheme="minorHAnsi"/>
          <w:sz w:val="27"/>
          <w:szCs w:val="27"/>
        </w:rPr>
      </w:pPr>
      <w:r w:rsidRPr="003F2CFD">
        <w:rPr>
          <w:rFonts w:cstheme="minorHAnsi"/>
          <w:sz w:val="27"/>
          <w:szCs w:val="27"/>
        </w:rPr>
        <w:t xml:space="preserve">Next Review Date: </w:t>
      </w:r>
      <w:proofErr w:type="gramStart"/>
      <w:r w:rsidR="00B475FD" w:rsidRPr="003F2CFD">
        <w:rPr>
          <w:rFonts w:cstheme="minorHAnsi"/>
          <w:sz w:val="27"/>
          <w:szCs w:val="27"/>
        </w:rPr>
        <w:t>March,</w:t>
      </w:r>
      <w:proofErr w:type="gramEnd"/>
      <w:r w:rsidR="00B475FD" w:rsidRPr="003F2CFD">
        <w:rPr>
          <w:rFonts w:cstheme="minorHAnsi"/>
          <w:sz w:val="27"/>
          <w:szCs w:val="27"/>
        </w:rPr>
        <w:t xml:space="preserve"> 202</w:t>
      </w:r>
      <w:r w:rsidR="003F2CFD">
        <w:rPr>
          <w:rFonts w:cstheme="minorHAnsi"/>
          <w:sz w:val="27"/>
          <w:szCs w:val="27"/>
        </w:rPr>
        <w:t>7</w:t>
      </w:r>
    </w:p>
    <w:p w14:paraId="7AD48D21" w14:textId="34F1C3EB" w:rsidR="00462F2C" w:rsidRPr="003F2CFD" w:rsidRDefault="00462F2C" w:rsidP="00782B00">
      <w:pPr>
        <w:pStyle w:val="Footer"/>
        <w:contextualSpacing/>
        <w:rPr>
          <w:rFonts w:cstheme="minorHAnsi"/>
          <w:sz w:val="27"/>
          <w:szCs w:val="27"/>
        </w:rPr>
      </w:pPr>
      <w:r w:rsidRPr="003F2CFD">
        <w:rPr>
          <w:rFonts w:cstheme="minorHAnsi"/>
          <w:sz w:val="27"/>
          <w:szCs w:val="27"/>
        </w:rPr>
        <w:t xml:space="preserve">Responsible Department: </w:t>
      </w:r>
      <w:r w:rsidR="00B475FD" w:rsidRPr="003F2CFD">
        <w:rPr>
          <w:rFonts w:cstheme="minorHAnsi"/>
          <w:sz w:val="27"/>
          <w:szCs w:val="27"/>
        </w:rPr>
        <w:t>University Senate</w:t>
      </w:r>
    </w:p>
    <w:p w14:paraId="47371397" w14:textId="77777777" w:rsidR="00397456" w:rsidRPr="003F2CFD" w:rsidRDefault="00397456" w:rsidP="00782B00">
      <w:pPr>
        <w:pStyle w:val="Footer"/>
        <w:contextualSpacing/>
        <w:rPr>
          <w:rFonts w:cstheme="minorHAnsi"/>
          <w:sz w:val="27"/>
          <w:szCs w:val="27"/>
        </w:rPr>
      </w:pPr>
      <w:r w:rsidRPr="003F2CFD">
        <w:rPr>
          <w:rFonts w:cstheme="minorHAnsi"/>
          <w:sz w:val="27"/>
          <w:szCs w:val="27"/>
        </w:rPr>
        <w:t>Cabinet Approval Date:</w:t>
      </w:r>
      <w:r w:rsidR="00577455" w:rsidRPr="003F2CFD">
        <w:rPr>
          <w:rFonts w:cstheme="minorHAnsi"/>
          <w:sz w:val="27"/>
          <w:szCs w:val="27"/>
        </w:rPr>
        <w:t xml:space="preserve"> </w:t>
      </w:r>
    </w:p>
    <w:p w14:paraId="26F75136" w14:textId="77777777" w:rsidR="00462F2C" w:rsidRPr="003F2CFD" w:rsidRDefault="00462F2C" w:rsidP="00782B00">
      <w:pPr>
        <w:pStyle w:val="Footer"/>
        <w:contextualSpacing/>
        <w:rPr>
          <w:rFonts w:cstheme="minorHAnsi"/>
          <w:sz w:val="27"/>
          <w:szCs w:val="27"/>
        </w:rPr>
      </w:pPr>
      <w:r w:rsidRPr="003F2CFD">
        <w:rPr>
          <w:rFonts w:cstheme="minorHAnsi"/>
          <w:sz w:val="27"/>
          <w:szCs w:val="27"/>
        </w:rPr>
        <w:t xml:space="preserve">Effective Date: </w:t>
      </w:r>
    </w:p>
    <w:p w14:paraId="78F357C9" w14:textId="77777777" w:rsidR="00462F2C" w:rsidRPr="003F2CFD" w:rsidRDefault="00462F2C" w:rsidP="00906986">
      <w:pPr>
        <w:shd w:val="clear" w:color="auto" w:fill="FFFFFF"/>
        <w:spacing w:after="0" w:line="240" w:lineRule="auto"/>
        <w:textAlignment w:val="baseline"/>
        <w:rPr>
          <w:rFonts w:eastAsia="Times New Roman" w:cstheme="minorHAnsi"/>
          <w:color w:val="333333"/>
          <w:sz w:val="27"/>
          <w:szCs w:val="27"/>
        </w:rPr>
      </w:pPr>
    </w:p>
    <w:sectPr w:rsidR="00462F2C" w:rsidRPr="003F2CFD" w:rsidSect="00545A61">
      <w:headerReference w:type="default" r:id="rId9"/>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A4F7" w14:textId="77777777" w:rsidR="007B4720" w:rsidRDefault="007B4720" w:rsidP="00C35ED1">
      <w:pPr>
        <w:spacing w:after="0" w:line="240" w:lineRule="auto"/>
      </w:pPr>
      <w:r>
        <w:separator/>
      </w:r>
    </w:p>
  </w:endnote>
  <w:endnote w:type="continuationSeparator" w:id="0">
    <w:p w14:paraId="732B8F06" w14:textId="77777777" w:rsidR="007B4720" w:rsidRDefault="007B4720"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C7FD"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0FCE" w14:textId="77777777" w:rsidR="007B4720" w:rsidRDefault="007B4720" w:rsidP="00C35ED1">
      <w:pPr>
        <w:spacing w:after="0" w:line="240" w:lineRule="auto"/>
      </w:pPr>
      <w:r>
        <w:separator/>
      </w:r>
    </w:p>
  </w:footnote>
  <w:footnote w:type="continuationSeparator" w:id="0">
    <w:p w14:paraId="5A09860A" w14:textId="77777777" w:rsidR="007B4720" w:rsidRDefault="007B4720"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BAD1"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4D90C5BE" wp14:editId="45FEE01E">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0BBDA651"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227709">
    <w:abstractNumId w:val="2"/>
  </w:num>
  <w:num w:numId="2" w16cid:durableId="1694961908">
    <w:abstractNumId w:val="3"/>
  </w:num>
  <w:num w:numId="3" w16cid:durableId="1044407275">
    <w:abstractNumId w:val="1"/>
  </w:num>
  <w:num w:numId="4" w16cid:durableId="195586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23431B"/>
    <w:rsid w:val="00257808"/>
    <w:rsid w:val="002F01B3"/>
    <w:rsid w:val="00330BA0"/>
    <w:rsid w:val="00333456"/>
    <w:rsid w:val="00360F36"/>
    <w:rsid w:val="0037467E"/>
    <w:rsid w:val="00397456"/>
    <w:rsid w:val="003F2CFD"/>
    <w:rsid w:val="00462F2C"/>
    <w:rsid w:val="0051206E"/>
    <w:rsid w:val="0052399C"/>
    <w:rsid w:val="00545A61"/>
    <w:rsid w:val="00577455"/>
    <w:rsid w:val="00584157"/>
    <w:rsid w:val="00750B63"/>
    <w:rsid w:val="00782B00"/>
    <w:rsid w:val="007B4720"/>
    <w:rsid w:val="00817FE6"/>
    <w:rsid w:val="00906986"/>
    <w:rsid w:val="009243C0"/>
    <w:rsid w:val="00955623"/>
    <w:rsid w:val="009B335C"/>
    <w:rsid w:val="00A11BE1"/>
    <w:rsid w:val="00B31ECA"/>
    <w:rsid w:val="00B35D97"/>
    <w:rsid w:val="00B475FD"/>
    <w:rsid w:val="00BF355D"/>
    <w:rsid w:val="00C35ED1"/>
    <w:rsid w:val="00C7283A"/>
    <w:rsid w:val="00C755DA"/>
    <w:rsid w:val="00D25D0B"/>
    <w:rsid w:val="00D34AE8"/>
    <w:rsid w:val="00DC2E30"/>
    <w:rsid w:val="00F669A4"/>
    <w:rsid w:val="00F9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EFDC"/>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paragraph" w:customStyle="1" w:styleId="ArticleSecSub">
    <w:name w:val="ArticleSecSub"/>
    <w:basedOn w:val="Normal"/>
    <w:rsid w:val="00782B00"/>
    <w:pPr>
      <w:spacing w:before="180" w:after="0" w:line="240" w:lineRule="auto"/>
      <w:ind w:left="1008" w:hanging="288"/>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2B00"/>
    <w:rPr>
      <w:sz w:val="16"/>
      <w:szCs w:val="16"/>
    </w:rPr>
  </w:style>
  <w:style w:type="paragraph" w:styleId="CommentText">
    <w:name w:val="annotation text"/>
    <w:basedOn w:val="Normal"/>
    <w:link w:val="CommentTextChar"/>
    <w:uiPriority w:val="99"/>
    <w:unhideWhenUsed/>
    <w:rsid w:val="00782B00"/>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782B00"/>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Governance" TargetMode="External"/><Relationship Id="rId3" Type="http://schemas.openxmlformats.org/officeDocument/2006/relationships/settings" Target="settings.xml"/><Relationship Id="rId7" Type="http://schemas.openxmlformats.org/officeDocument/2006/relationships/hyperlink" Target="http://gcsu.smartcatalogiq.com/en/Policy-Manual/Policy-Manual/Academic-Affai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Alex Blazer</cp:lastModifiedBy>
  <cp:revision>3</cp:revision>
  <cp:lastPrinted>2018-04-23T20:18:00Z</cp:lastPrinted>
  <dcterms:created xsi:type="dcterms:W3CDTF">2025-02-18T14:40:00Z</dcterms:created>
  <dcterms:modified xsi:type="dcterms:W3CDTF">2025-02-18T14:47:00Z</dcterms:modified>
</cp:coreProperties>
</file>