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D619" w14:textId="77777777" w:rsidR="00906986" w:rsidRPr="00906986" w:rsidRDefault="00000000" w:rsidP="00906986">
      <w:pPr>
        <w:shd w:val="clear" w:color="auto" w:fill="FFFFFF"/>
        <w:spacing w:beforeAutospacing="1" w:after="0" w:afterAutospacing="1" w:line="210" w:lineRule="atLeast"/>
        <w:textAlignment w:val="baseline"/>
        <w:rPr>
          <w:rFonts w:ascii="Helvetica" w:eastAsia="Times New Roman" w:hAnsi="Helvetica" w:cs="Helvetica"/>
          <w:vanish/>
          <w:color w:val="333333"/>
          <w:sz w:val="21"/>
          <w:szCs w:val="21"/>
        </w:rPr>
      </w:pPr>
      <w:hyperlink r:id="rId7" w:history="1">
        <w:r w:rsidR="00906986" w:rsidRPr="00906986">
          <w:rPr>
            <w:rFonts w:ascii="inherit" w:eastAsia="Times New Roman" w:hAnsi="inherit" w:cs="Helvetica"/>
            <w:vanish/>
            <w:color w:val="428BCA"/>
            <w:sz w:val="21"/>
            <w:szCs w:val="21"/>
            <w:u w:val="single"/>
            <w:bdr w:val="none" w:sz="0" w:space="0" w:color="auto" w:frame="1"/>
          </w:rPr>
          <w:t>Policy Manual</w:t>
        </w:r>
      </w:hyperlink>
      <w:r w:rsidR="00906986" w:rsidRPr="00906986">
        <w:rPr>
          <w:rFonts w:ascii="Helvetica" w:eastAsia="Times New Roman" w:hAnsi="Helvetica" w:cs="Helvetica"/>
          <w:vanish/>
          <w:color w:val="333333"/>
          <w:sz w:val="21"/>
          <w:szCs w:val="21"/>
        </w:rPr>
        <w:t>  /  </w:t>
      </w:r>
      <w:hyperlink r:id="rId8" w:history="1">
        <w:r w:rsidR="00906986" w:rsidRPr="00906986">
          <w:rPr>
            <w:rFonts w:ascii="inherit" w:eastAsia="Times New Roman" w:hAnsi="inherit" w:cs="Helvetica"/>
            <w:vanish/>
            <w:color w:val="428BCA"/>
            <w:sz w:val="21"/>
            <w:szCs w:val="21"/>
            <w:u w:val="single"/>
            <w:bdr w:val="none" w:sz="0" w:space="0" w:color="auto" w:frame="1"/>
          </w:rPr>
          <w:t>Academic Affairs</w:t>
        </w:r>
      </w:hyperlink>
      <w:r w:rsidR="00906986" w:rsidRPr="00906986">
        <w:rPr>
          <w:rFonts w:ascii="Helvetica" w:eastAsia="Times New Roman" w:hAnsi="Helvetica" w:cs="Helvetica"/>
          <w:vanish/>
          <w:color w:val="333333"/>
          <w:sz w:val="21"/>
          <w:szCs w:val="21"/>
        </w:rPr>
        <w:t>  /  </w:t>
      </w:r>
      <w:hyperlink r:id="rId9" w:history="1">
        <w:r w:rsidR="00906986" w:rsidRPr="00906986">
          <w:rPr>
            <w:rFonts w:ascii="inherit" w:eastAsia="Times New Roman" w:hAnsi="inherit" w:cs="Helvetica"/>
            <w:vanish/>
            <w:color w:val="428BCA"/>
            <w:sz w:val="21"/>
            <w:szCs w:val="21"/>
            <w:u w:val="single"/>
            <w:bdr w:val="none" w:sz="0" w:space="0" w:color="auto" w:frame="1"/>
          </w:rPr>
          <w:t>Governance</w:t>
        </w:r>
      </w:hyperlink>
      <w:r w:rsidR="00906986" w:rsidRPr="00906986">
        <w:rPr>
          <w:rFonts w:ascii="Helvetica" w:eastAsia="Times New Roman" w:hAnsi="Helvetica" w:cs="Helvetica"/>
          <w:vanish/>
          <w:color w:val="333333"/>
          <w:sz w:val="21"/>
          <w:szCs w:val="21"/>
        </w:rPr>
        <w:t>  /  Development Review Revision and Archiving of University Policy</w:t>
      </w:r>
    </w:p>
    <w:p w14:paraId="607641F1" w14:textId="77777777" w:rsidR="00906986" w:rsidRPr="00906986" w:rsidRDefault="00906986" w:rsidP="00906986">
      <w:pPr>
        <w:shd w:val="clear" w:color="auto" w:fill="FFFFFF"/>
        <w:spacing w:after="0" w:line="240" w:lineRule="auto"/>
        <w:textAlignment w:val="baseline"/>
        <w:rPr>
          <w:rFonts w:ascii="Helvetica" w:eastAsia="Times New Roman" w:hAnsi="Helvetica" w:cs="Helvetica"/>
          <w:color w:val="000000"/>
          <w:sz w:val="24"/>
          <w:szCs w:val="24"/>
        </w:rPr>
      </w:pPr>
    </w:p>
    <w:p w14:paraId="49FB36C9" w14:textId="74F786A1" w:rsidR="0051206E" w:rsidRPr="00B75570" w:rsidRDefault="0051206E" w:rsidP="00257808">
      <w:pPr>
        <w:shd w:val="clear" w:color="auto" w:fill="FFFFFF"/>
        <w:spacing w:after="0" w:line="240" w:lineRule="auto"/>
        <w:textAlignment w:val="baseline"/>
        <w:rPr>
          <w:rFonts w:eastAsia="Times New Roman" w:cs="Helvetica"/>
          <w:b/>
          <w:bCs/>
          <w:color w:val="333333"/>
          <w:sz w:val="27"/>
          <w:szCs w:val="27"/>
          <w:bdr w:val="none" w:sz="0" w:space="0" w:color="auto" w:frame="1"/>
        </w:rPr>
      </w:pPr>
      <w:r>
        <w:rPr>
          <w:rFonts w:eastAsia="Times New Roman" w:cs="Helvetica"/>
          <w:b/>
          <w:bCs/>
          <w:color w:val="333333"/>
          <w:sz w:val="27"/>
          <w:szCs w:val="27"/>
          <w:bdr w:val="none" w:sz="0" w:space="0" w:color="auto" w:frame="1"/>
        </w:rPr>
        <w:t>Policy Name</w:t>
      </w:r>
      <w:r w:rsidR="00257808">
        <w:rPr>
          <w:rFonts w:eastAsia="Times New Roman" w:cs="Helvetica"/>
          <w:b/>
          <w:bCs/>
          <w:color w:val="333333"/>
          <w:sz w:val="27"/>
          <w:szCs w:val="27"/>
          <w:bdr w:val="none" w:sz="0" w:space="0" w:color="auto" w:frame="1"/>
        </w:rPr>
        <w:t>:</w:t>
      </w:r>
      <w:r w:rsidR="00B55D7A">
        <w:rPr>
          <w:rFonts w:eastAsia="Times New Roman" w:cs="Helvetica"/>
          <w:b/>
          <w:bCs/>
          <w:color w:val="333333"/>
          <w:sz w:val="27"/>
          <w:szCs w:val="27"/>
          <w:bdr w:val="none" w:sz="0" w:space="0" w:color="auto" w:frame="1"/>
        </w:rPr>
        <w:t xml:space="preserve"> </w:t>
      </w:r>
      <w:hyperlink r:id="rId10" w:history="1">
        <w:r w:rsidR="00B75570">
          <w:rPr>
            <w:rStyle w:val="Hyperlink"/>
            <w:rFonts w:eastAsia="Times New Roman" w:cs="Helvetica"/>
            <w:sz w:val="27"/>
            <w:szCs w:val="27"/>
            <w:bdr w:val="none" w:sz="0" w:space="0" w:color="auto" w:frame="1"/>
          </w:rPr>
          <w:t>Student Rating of Instruction Survey (SRIS) Policy</w:t>
        </w:r>
      </w:hyperlink>
      <w:r w:rsidR="00591F4A">
        <w:rPr>
          <w:rFonts w:eastAsia="Times New Roman" w:cs="Helvetica"/>
          <w:color w:val="333333"/>
          <w:sz w:val="27"/>
          <w:szCs w:val="27"/>
          <w:bdr w:val="none" w:sz="0" w:space="0" w:color="auto" w:frame="1"/>
        </w:rPr>
        <w:t xml:space="preserve"> (formerly Student Opi</w:t>
      </w:r>
      <w:r w:rsidR="00330BEC">
        <w:rPr>
          <w:rFonts w:eastAsia="Times New Roman" w:cs="Helvetica"/>
          <w:color w:val="333333"/>
          <w:sz w:val="27"/>
          <w:szCs w:val="27"/>
          <w:bdr w:val="none" w:sz="0" w:space="0" w:color="auto" w:frame="1"/>
        </w:rPr>
        <w:t>ni</w:t>
      </w:r>
      <w:r w:rsidR="00591F4A">
        <w:rPr>
          <w:rFonts w:eastAsia="Times New Roman" w:cs="Helvetica"/>
          <w:color w:val="333333"/>
          <w:sz w:val="27"/>
          <w:szCs w:val="27"/>
          <w:bdr w:val="none" w:sz="0" w:space="0" w:color="auto" w:frame="1"/>
        </w:rPr>
        <w:t>on Survey – On-line Process)</w:t>
      </w:r>
    </w:p>
    <w:p w14:paraId="12BE35EC" w14:textId="77777777" w:rsidR="00B75570" w:rsidRPr="00257808" w:rsidRDefault="00B75570" w:rsidP="00257808">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571956F" w14:textId="2A92BED8" w:rsidR="00906986" w:rsidRDefault="00906986" w:rsidP="00591F4A">
      <w:pPr>
        <w:shd w:val="clear" w:color="auto" w:fill="FFFFFF"/>
        <w:tabs>
          <w:tab w:val="center" w:pos="4680"/>
        </w:tabs>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Policy Statement:</w:t>
      </w:r>
      <w:r w:rsidR="00B55D7A">
        <w:rPr>
          <w:rFonts w:eastAsia="Times New Roman" w:cs="Helvetica"/>
          <w:b/>
          <w:bCs/>
          <w:color w:val="333333"/>
          <w:sz w:val="27"/>
          <w:szCs w:val="27"/>
          <w:bdr w:val="none" w:sz="0" w:space="0" w:color="auto" w:frame="1"/>
        </w:rPr>
        <w:t xml:space="preserve"> </w:t>
      </w:r>
      <w:r w:rsidR="00591F4A">
        <w:rPr>
          <w:rFonts w:eastAsia="Times New Roman" w:cs="Helvetica"/>
          <w:b/>
          <w:bCs/>
          <w:color w:val="333333"/>
          <w:sz w:val="27"/>
          <w:szCs w:val="27"/>
          <w:bdr w:val="none" w:sz="0" w:space="0" w:color="auto" w:frame="1"/>
        </w:rPr>
        <w:tab/>
      </w:r>
    </w:p>
    <w:p w14:paraId="1054E3EB"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7349969B" w14:textId="73BDFE31" w:rsidR="00B55D7A" w:rsidRPr="00B55D7A" w:rsidRDefault="00B55D7A" w:rsidP="00906986">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 xml:space="preserve">Student </w:t>
      </w:r>
      <w:r w:rsidR="002C4686">
        <w:rPr>
          <w:rFonts w:eastAsia="Times New Roman" w:cs="Helvetica"/>
          <w:color w:val="333333"/>
          <w:sz w:val="27"/>
          <w:szCs w:val="27"/>
        </w:rPr>
        <w:t>Rating of Instuction</w:t>
      </w:r>
      <w:r w:rsidRPr="00B55D7A">
        <w:rPr>
          <w:rFonts w:eastAsia="Times New Roman" w:cs="Helvetica"/>
          <w:color w:val="333333"/>
          <w:sz w:val="27"/>
          <w:szCs w:val="27"/>
        </w:rPr>
        <w:t xml:space="preserve"> </w:t>
      </w:r>
      <w:r w:rsidR="002C4686">
        <w:rPr>
          <w:rFonts w:eastAsia="Times New Roman" w:cs="Helvetica"/>
          <w:color w:val="333333"/>
          <w:sz w:val="27"/>
          <w:szCs w:val="27"/>
        </w:rPr>
        <w:t>S</w:t>
      </w:r>
      <w:r w:rsidRPr="00B55D7A">
        <w:rPr>
          <w:rFonts w:eastAsia="Times New Roman" w:cs="Helvetica"/>
          <w:color w:val="333333"/>
          <w:sz w:val="27"/>
          <w:szCs w:val="27"/>
        </w:rPr>
        <w:t>urveys</w:t>
      </w:r>
      <w:r w:rsidR="002C4686">
        <w:rPr>
          <w:rFonts w:eastAsia="Times New Roman" w:cs="Helvetica"/>
          <w:color w:val="333333"/>
          <w:sz w:val="27"/>
          <w:szCs w:val="27"/>
        </w:rPr>
        <w:t xml:space="preserve"> (SRIS)</w:t>
      </w:r>
      <w:r w:rsidRPr="00B55D7A">
        <w:rPr>
          <w:rFonts w:eastAsia="Times New Roman" w:cs="Helvetica"/>
          <w:color w:val="333333"/>
          <w:sz w:val="27"/>
          <w:szCs w:val="27"/>
        </w:rPr>
        <w:t xml:space="preserve"> shall be used as one part of the evaluation of teaching effectiveness for faculty members.</w:t>
      </w:r>
    </w:p>
    <w:p w14:paraId="317EAA0D" w14:textId="77777777" w:rsidR="00F669A4"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634E8FAF"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Definitions:</w:t>
      </w:r>
    </w:p>
    <w:p w14:paraId="33695E28" w14:textId="77777777" w:rsidR="00B55D7A" w:rsidRDefault="00B55D7A" w:rsidP="00906986">
      <w:pPr>
        <w:shd w:val="clear" w:color="auto" w:fill="FFFFFF"/>
        <w:spacing w:after="0" w:line="240" w:lineRule="auto"/>
        <w:textAlignment w:val="baseline"/>
        <w:rPr>
          <w:rFonts w:eastAsia="Times New Roman" w:cs="Helvetica"/>
          <w:color w:val="333333"/>
          <w:sz w:val="27"/>
          <w:szCs w:val="27"/>
        </w:rPr>
      </w:pPr>
    </w:p>
    <w:p w14:paraId="31812CA1" w14:textId="2D655031" w:rsidR="00B55D7A" w:rsidRPr="00B55D7A" w:rsidRDefault="00B55D7A" w:rsidP="00B55D7A">
      <w:pPr>
        <w:rPr>
          <w:i/>
          <w:iCs/>
          <w:sz w:val="27"/>
          <w:szCs w:val="27"/>
        </w:rPr>
      </w:pPr>
      <w:r w:rsidRPr="00B55D7A">
        <w:rPr>
          <w:i/>
          <w:iCs/>
          <w:sz w:val="27"/>
          <w:szCs w:val="27"/>
        </w:rPr>
        <w:t xml:space="preserve">Student </w:t>
      </w:r>
      <w:r w:rsidR="002C4686">
        <w:rPr>
          <w:i/>
          <w:iCs/>
          <w:sz w:val="27"/>
          <w:szCs w:val="27"/>
        </w:rPr>
        <w:t>Rating of Instruction (SRIS)</w:t>
      </w:r>
      <w:r w:rsidRPr="00B55D7A">
        <w:rPr>
          <w:i/>
          <w:iCs/>
          <w:sz w:val="27"/>
          <w:szCs w:val="27"/>
        </w:rPr>
        <w:t>:</w:t>
      </w:r>
    </w:p>
    <w:p w14:paraId="4399E7DE" w14:textId="7C7A0771" w:rsidR="00B55D7A" w:rsidRPr="00B55D7A" w:rsidRDefault="00B55D7A" w:rsidP="00B55D7A">
      <w:pPr>
        <w:rPr>
          <w:sz w:val="27"/>
          <w:szCs w:val="27"/>
        </w:rPr>
      </w:pPr>
      <w:r w:rsidRPr="00B55D7A">
        <w:rPr>
          <w:sz w:val="27"/>
          <w:szCs w:val="27"/>
        </w:rPr>
        <w:t>A</w:t>
      </w:r>
      <w:r w:rsidR="007E7544">
        <w:rPr>
          <w:sz w:val="27"/>
          <w:szCs w:val="27"/>
        </w:rPr>
        <w:t>n</w:t>
      </w:r>
      <w:r w:rsidRPr="00B55D7A">
        <w:rPr>
          <w:sz w:val="27"/>
          <w:szCs w:val="27"/>
        </w:rPr>
        <w:t xml:space="preserve"> online form designed to collect feedback from students regarding teaching effectiveness.</w:t>
      </w:r>
    </w:p>
    <w:p w14:paraId="0260FF27" w14:textId="77777777" w:rsidR="00B55D7A" w:rsidRPr="00B55D7A" w:rsidRDefault="00B55D7A" w:rsidP="00B55D7A">
      <w:pPr>
        <w:rPr>
          <w:i/>
          <w:iCs/>
          <w:sz w:val="27"/>
          <w:szCs w:val="27"/>
        </w:rPr>
      </w:pPr>
      <w:r w:rsidRPr="00B55D7A">
        <w:rPr>
          <w:i/>
          <w:iCs/>
          <w:sz w:val="27"/>
          <w:szCs w:val="27"/>
        </w:rPr>
        <w:t>Class:</w:t>
      </w:r>
    </w:p>
    <w:p w14:paraId="5E2923ED" w14:textId="77777777" w:rsidR="00B55D7A" w:rsidRPr="00B55D7A" w:rsidRDefault="00B55D7A" w:rsidP="00B55D7A">
      <w:pPr>
        <w:rPr>
          <w:sz w:val="27"/>
          <w:szCs w:val="27"/>
        </w:rPr>
      </w:pPr>
      <w:r w:rsidRPr="00B55D7A">
        <w:rPr>
          <w:sz w:val="27"/>
          <w:szCs w:val="27"/>
        </w:rPr>
        <w:t>A section of a course containing a group of students who have registered for that section.</w:t>
      </w:r>
    </w:p>
    <w:p w14:paraId="6B54341B" w14:textId="77777777" w:rsidR="00B55D7A" w:rsidRPr="00B55D7A" w:rsidRDefault="00B55D7A" w:rsidP="00B55D7A">
      <w:pPr>
        <w:rPr>
          <w:i/>
          <w:iCs/>
          <w:sz w:val="27"/>
          <w:szCs w:val="27"/>
        </w:rPr>
      </w:pPr>
      <w:r w:rsidRPr="00B55D7A">
        <w:rPr>
          <w:i/>
          <w:iCs/>
          <w:sz w:val="27"/>
          <w:szCs w:val="27"/>
        </w:rPr>
        <w:t>Instructor:</w:t>
      </w:r>
    </w:p>
    <w:p w14:paraId="20928EE8" w14:textId="63B3CF52" w:rsidR="00B55D7A" w:rsidRPr="00B55D7A" w:rsidRDefault="00B55D7A" w:rsidP="00B55D7A">
      <w:pPr>
        <w:rPr>
          <w:sz w:val="27"/>
          <w:szCs w:val="27"/>
        </w:rPr>
      </w:pPr>
      <w:r w:rsidRPr="00B55D7A">
        <w:rPr>
          <w:sz w:val="27"/>
          <w:szCs w:val="27"/>
        </w:rPr>
        <w:t xml:space="preserve">The faculty member </w:t>
      </w:r>
      <w:r w:rsidR="00033790" w:rsidRPr="00B55D7A">
        <w:rPr>
          <w:sz w:val="27"/>
          <w:szCs w:val="27"/>
        </w:rPr>
        <w:t>is responsible</w:t>
      </w:r>
      <w:r w:rsidRPr="00B55D7A">
        <w:rPr>
          <w:sz w:val="27"/>
          <w:szCs w:val="27"/>
        </w:rPr>
        <w:t xml:space="preserve"> for conducting the day-to-day instructional activities for a class and the assignment of grades to the students taking the class.</w:t>
      </w:r>
    </w:p>
    <w:p w14:paraId="57EB1A0B"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9EA4269" w14:textId="17C03353" w:rsidR="00B55D7A" w:rsidRPr="00B55D7A" w:rsidRDefault="00906986" w:rsidP="00B55D7A">
      <w:pPr>
        <w:shd w:val="clear" w:color="auto" w:fill="FFFFFF"/>
        <w:spacing w:after="0" w:line="240" w:lineRule="auto"/>
        <w:textAlignment w:val="baseline"/>
        <w:rPr>
          <w:rFonts w:eastAsia="Times New Roman" w:cs="Helvetica"/>
          <w:color w:val="333333"/>
          <w:sz w:val="27"/>
          <w:szCs w:val="27"/>
        </w:rPr>
      </w:pPr>
      <w:r w:rsidRPr="00906986">
        <w:rPr>
          <w:rFonts w:eastAsia="Times New Roman" w:cs="Helvetica"/>
          <w:b/>
          <w:bCs/>
          <w:color w:val="333333"/>
          <w:sz w:val="27"/>
          <w:szCs w:val="27"/>
          <w:bdr w:val="none" w:sz="0" w:space="0" w:color="auto" w:frame="1"/>
        </w:rPr>
        <w:t>Keywords:</w:t>
      </w:r>
      <w:r w:rsidR="00B55D7A">
        <w:rPr>
          <w:rFonts w:eastAsia="Times New Roman" w:cs="Helvetica"/>
          <w:b/>
          <w:bCs/>
          <w:color w:val="333333"/>
          <w:sz w:val="27"/>
          <w:szCs w:val="27"/>
          <w:bdr w:val="none" w:sz="0" w:space="0" w:color="auto" w:frame="1"/>
        </w:rPr>
        <w:t xml:space="preserve"> </w:t>
      </w:r>
      <w:r w:rsidR="00B55D7A" w:rsidRPr="00B55D7A">
        <w:rPr>
          <w:sz w:val="27"/>
          <w:szCs w:val="27"/>
        </w:rPr>
        <w:t>student opinion survey;</w:t>
      </w:r>
      <w:r w:rsidR="0006786B">
        <w:rPr>
          <w:sz w:val="27"/>
          <w:szCs w:val="27"/>
        </w:rPr>
        <w:t xml:space="preserve"> student rating of instruction survey (SRIS);</w:t>
      </w:r>
      <w:r w:rsidR="00B55D7A" w:rsidRPr="00B55D7A">
        <w:rPr>
          <w:sz w:val="27"/>
          <w:szCs w:val="27"/>
        </w:rPr>
        <w:t xml:space="preserve"> evaluation of teaching</w:t>
      </w:r>
    </w:p>
    <w:p w14:paraId="183F3775"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4C3F40DF" w14:textId="6AC25A95"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Reason for the Policy:</w:t>
      </w:r>
      <w:r w:rsidR="00B55D7A">
        <w:rPr>
          <w:rFonts w:eastAsia="Times New Roman" w:cs="Helvetica"/>
          <w:b/>
          <w:bCs/>
          <w:color w:val="333333"/>
          <w:sz w:val="27"/>
          <w:szCs w:val="27"/>
          <w:bdr w:val="none" w:sz="0" w:space="0" w:color="auto" w:frame="1"/>
        </w:rPr>
        <w:t xml:space="preserve"> </w:t>
      </w:r>
    </w:p>
    <w:p w14:paraId="5C7941EC"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AB9F53A"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The University System of Georgia Board of Regents Policy Manual (8.3.5.1) requires that each institution, as part of its evaluative procedures, will utilize a written system of faculty evaluations by students, with the improvement of teaching effectiveness as the main focus of these student evaluations.</w:t>
      </w:r>
    </w:p>
    <w:p w14:paraId="78186AD1"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p>
    <w:p w14:paraId="1B0172A9"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Each USG institution shall establish clearly stated promotion criteria (BOR Policy 8.3.6) and procedures that emphasize excellence in teaching for all teaching faculty. Similarly, the minimum criteria for tenure include superior teaching, which requires demonstration of excellence in instruction (BOR Policy 8.3.7).</w:t>
      </w:r>
    </w:p>
    <w:p w14:paraId="734C642F"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p>
    <w:p w14:paraId="43387A9E" w14:textId="219886E7" w:rsidR="00B55D7A" w:rsidRPr="00906986"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Therefore, the major purposes of the evaluation of teaching are to be one factor for evaluators to use to help determine the level of teaching performance in order to improve teaching effectiveness, to assess progress toward promotion and tenure, and to inform annual faculty evaluations.</w:t>
      </w:r>
    </w:p>
    <w:p w14:paraId="31A87BC9"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27A1A084"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Proposed Outcome:</w:t>
      </w:r>
    </w:p>
    <w:p w14:paraId="72ADA5AC"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12F0BF71" w14:textId="5B39F50C" w:rsidR="00B55D7A" w:rsidRPr="00906986" w:rsidRDefault="00B55D7A" w:rsidP="00906986">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 xml:space="preserve">The application of this policy should ensure a coordinated university-wide approach to the use of </w:t>
      </w:r>
      <w:r w:rsidR="002C4686">
        <w:rPr>
          <w:rFonts w:eastAsia="Times New Roman" w:cs="Helvetica"/>
          <w:color w:val="333333"/>
          <w:sz w:val="27"/>
          <w:szCs w:val="27"/>
        </w:rPr>
        <w:t>Student Rating of Instruction S</w:t>
      </w:r>
      <w:r w:rsidRPr="00B55D7A">
        <w:rPr>
          <w:rFonts w:eastAsia="Times New Roman" w:cs="Helvetica"/>
          <w:color w:val="333333"/>
          <w:sz w:val="27"/>
          <w:szCs w:val="27"/>
        </w:rPr>
        <w:t>urveys</w:t>
      </w:r>
      <w:r w:rsidR="002C4686">
        <w:rPr>
          <w:rFonts w:eastAsia="Times New Roman" w:cs="Helvetica"/>
          <w:color w:val="333333"/>
          <w:sz w:val="27"/>
          <w:szCs w:val="27"/>
        </w:rPr>
        <w:t xml:space="preserve"> (SRIS)</w:t>
      </w:r>
      <w:r w:rsidRPr="00B55D7A">
        <w:rPr>
          <w:rFonts w:eastAsia="Times New Roman" w:cs="Helvetica"/>
          <w:color w:val="333333"/>
          <w:sz w:val="27"/>
          <w:szCs w:val="27"/>
        </w:rPr>
        <w:t xml:space="preserve"> as one means of evaluating teaching effectiveness.</w:t>
      </w:r>
    </w:p>
    <w:p w14:paraId="7E97C144"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1EDE3B53"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Applicability of the Policy:</w:t>
      </w:r>
    </w:p>
    <w:p w14:paraId="68083657"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574D98A2" w14:textId="62BDF4F3" w:rsidR="00B55D7A" w:rsidRPr="00B55D7A" w:rsidRDefault="00B55D7A" w:rsidP="00906986">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The teaching performance of all instructors, regardless of their academic ranks or tenure status, is subject to evaluation. This policy applies to all instructors.</w:t>
      </w:r>
    </w:p>
    <w:p w14:paraId="4E96AF1A" w14:textId="77777777" w:rsidR="00F669A4" w:rsidRPr="00257808" w:rsidRDefault="00F669A4"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05C84B05" w14:textId="77777777"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Related Policies:</w:t>
      </w:r>
    </w:p>
    <w:p w14:paraId="27775B59" w14:textId="77777777" w:rsidR="00B55D7A" w:rsidRDefault="00B55D7A" w:rsidP="00B55D7A">
      <w:pPr>
        <w:shd w:val="clear" w:color="auto" w:fill="FFFFFF"/>
        <w:spacing w:after="0" w:line="240" w:lineRule="auto"/>
        <w:textAlignment w:val="baseline"/>
        <w:rPr>
          <w:rFonts w:eastAsia="Times New Roman" w:cs="Helvetica"/>
          <w:color w:val="333333"/>
          <w:sz w:val="27"/>
          <w:szCs w:val="27"/>
        </w:rPr>
      </w:pPr>
    </w:p>
    <w:p w14:paraId="6D07D824" w14:textId="6948C340"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Board of Regents Policy Manual</w:t>
      </w:r>
    </w:p>
    <w:p w14:paraId="60FBE17A"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8.3.5 Evaluation of Personnel</w:t>
      </w:r>
    </w:p>
    <w:p w14:paraId="3A05DDA9"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8.3.6 Criteria for Promotion</w:t>
      </w:r>
    </w:p>
    <w:p w14:paraId="579C413C" w14:textId="0E157C28" w:rsidR="00B55D7A" w:rsidRPr="00B55D7A" w:rsidRDefault="00B55D7A" w:rsidP="00B55D7A">
      <w:pPr>
        <w:shd w:val="clear" w:color="auto" w:fill="FFFFFF"/>
        <w:spacing w:after="0" w:line="240" w:lineRule="auto"/>
        <w:textAlignment w:val="baseline"/>
        <w:rPr>
          <w:rFonts w:eastAsia="Times New Roman" w:cs="Helvetica"/>
          <w:color w:val="333333"/>
          <w:sz w:val="27"/>
          <w:szCs w:val="27"/>
        </w:rPr>
      </w:pPr>
      <w:r w:rsidRPr="00B55D7A">
        <w:rPr>
          <w:rFonts w:eastAsia="Times New Roman" w:cs="Helvetica"/>
          <w:color w:val="333333"/>
          <w:sz w:val="27"/>
          <w:szCs w:val="27"/>
        </w:rPr>
        <w:t>8.3.7 Criteria for Tenure</w:t>
      </w:r>
    </w:p>
    <w:p w14:paraId="6FF2B8BC" w14:textId="77777777" w:rsidR="00462F2C" w:rsidRPr="00257808" w:rsidRDefault="00462F2C"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6C2C2EFD" w14:textId="77777777" w:rsidR="00B55D7A" w:rsidRDefault="00B55D7A" w:rsidP="00B55D7A">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B55D7A">
        <w:rPr>
          <w:rFonts w:eastAsia="Times New Roman" w:cs="Helvetica"/>
          <w:b/>
          <w:bCs/>
          <w:color w:val="333333"/>
          <w:sz w:val="27"/>
          <w:szCs w:val="27"/>
          <w:bdr w:val="none" w:sz="0" w:space="0" w:color="auto" w:frame="1"/>
        </w:rPr>
        <w:t>Background:</w:t>
      </w:r>
    </w:p>
    <w:p w14:paraId="034FFB3E" w14:textId="77777777" w:rsidR="00B55D7A" w:rsidRPr="00B55D7A" w:rsidRDefault="00B55D7A" w:rsidP="00B55D7A">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76138D61" w14:textId="77777777" w:rsidR="00B55D7A" w:rsidRDefault="00B55D7A" w:rsidP="00B55D7A">
      <w:pPr>
        <w:shd w:val="clear" w:color="auto" w:fill="FFFFFF"/>
        <w:spacing w:after="0" w:line="240" w:lineRule="auto"/>
        <w:textAlignment w:val="baseline"/>
        <w:rPr>
          <w:rFonts w:eastAsia="Times New Roman" w:cs="Helvetica"/>
          <w:color w:val="333333"/>
          <w:sz w:val="27"/>
          <w:szCs w:val="27"/>
          <w:bdr w:val="none" w:sz="0" w:space="0" w:color="auto" w:frame="1"/>
        </w:rPr>
      </w:pPr>
      <w:r w:rsidRPr="00B55D7A">
        <w:rPr>
          <w:rFonts w:eastAsia="Times New Roman" w:cs="Helvetica"/>
          <w:color w:val="333333"/>
          <w:sz w:val="27"/>
          <w:szCs w:val="27"/>
          <w:bdr w:val="none" w:sz="0" w:space="0" w:color="auto" w:frame="1"/>
        </w:rPr>
        <w:t>As of Fall 2011, Georgia College &amp; State University (GCSU) has been using an online student opinion survey.</w:t>
      </w:r>
    </w:p>
    <w:p w14:paraId="1DE24CD2" w14:textId="77777777" w:rsidR="00B55D7A" w:rsidRPr="00B55D7A" w:rsidRDefault="00B55D7A" w:rsidP="00B55D7A">
      <w:pPr>
        <w:shd w:val="clear" w:color="auto" w:fill="FFFFFF"/>
        <w:spacing w:after="0" w:line="240" w:lineRule="auto"/>
        <w:textAlignment w:val="baseline"/>
        <w:rPr>
          <w:rFonts w:eastAsia="Times New Roman" w:cs="Helvetica"/>
          <w:color w:val="333333"/>
          <w:sz w:val="27"/>
          <w:szCs w:val="27"/>
          <w:bdr w:val="none" w:sz="0" w:space="0" w:color="auto" w:frame="1"/>
        </w:rPr>
      </w:pPr>
    </w:p>
    <w:p w14:paraId="3C09C485" w14:textId="6723AA9D" w:rsidR="00B55D7A" w:rsidRDefault="00B55D7A" w:rsidP="00B55D7A">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B55D7A">
        <w:rPr>
          <w:rFonts w:eastAsia="Times New Roman" w:cs="Helvetica"/>
          <w:color w:val="333333"/>
          <w:sz w:val="27"/>
          <w:szCs w:val="27"/>
          <w:bdr w:val="none" w:sz="0" w:space="0" w:color="auto" w:frame="1"/>
        </w:rPr>
        <w:t xml:space="preserve">In Spring 2013 the Student Ratings of Instructional Survey (SRIS) published by the Individual Development and Educational Assessment (IDEA) organization (see http://ideaedu.org) was selected as the online instrument. </w:t>
      </w:r>
      <w:r w:rsidRPr="00B75570">
        <w:rPr>
          <w:rFonts w:eastAsia="Times New Roman" w:cs="Helvetica"/>
          <w:color w:val="333333"/>
          <w:sz w:val="27"/>
          <w:szCs w:val="27"/>
          <w:highlight w:val="yellow"/>
          <w:bdr w:val="none" w:sz="0" w:space="0" w:color="auto" w:frame="1"/>
        </w:rPr>
        <w:t xml:space="preserve">In Fall 2013, GCSU selected (IDEA) which had a cap (cost) on the number of courses to be evaluated. During the 2015-2016 academic year GCSU adopted the policy of evaluating two courses per semester to address the cost associated with IDEA. In the Summer of 2019, GCSU converted to the CampusLabs format. CampusLabs merged with Anthology in the Summer of 2022. The current system (Anthology) does not have a cap on the number of courses to be evaluated. In order to bring GCSU in alignment </w:t>
      </w:r>
      <w:r w:rsidRPr="00B75570">
        <w:rPr>
          <w:rFonts w:eastAsia="Times New Roman" w:cs="Helvetica"/>
          <w:color w:val="333333"/>
          <w:sz w:val="27"/>
          <w:szCs w:val="27"/>
          <w:highlight w:val="yellow"/>
          <w:bdr w:val="none" w:sz="0" w:space="0" w:color="auto" w:frame="1"/>
        </w:rPr>
        <w:lastRenderedPageBreak/>
        <w:t>with other USG schools, this policy requires that all courses should be evaluated using SRIS as one aspect of a balanced measurement of teaching effectiveness.</w:t>
      </w:r>
    </w:p>
    <w:p w14:paraId="68A5C0BA"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4DA5EDCC" w14:textId="5DC4F988" w:rsidR="00906986" w:rsidRDefault="00906986"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r w:rsidRPr="00906986">
        <w:rPr>
          <w:rFonts w:eastAsia="Times New Roman" w:cs="Helvetica"/>
          <w:b/>
          <w:bCs/>
          <w:color w:val="333333"/>
          <w:sz w:val="27"/>
          <w:szCs w:val="27"/>
          <w:bdr w:val="none" w:sz="0" w:space="0" w:color="auto" w:frame="1"/>
        </w:rPr>
        <w:t>Procedures:</w:t>
      </w:r>
    </w:p>
    <w:p w14:paraId="348FA04F" w14:textId="77777777" w:rsidR="00B55D7A" w:rsidRDefault="00B55D7A"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040D7361" w14:textId="77777777" w:rsidR="00B55D7A" w:rsidRPr="00B55D7A" w:rsidRDefault="00B55D7A" w:rsidP="00B55D7A">
      <w:pPr>
        <w:ind w:left="720"/>
        <w:rPr>
          <w:sz w:val="27"/>
          <w:szCs w:val="27"/>
        </w:rPr>
      </w:pPr>
      <w:r w:rsidRPr="00B75570">
        <w:rPr>
          <w:sz w:val="27"/>
          <w:szCs w:val="27"/>
          <w:highlight w:val="yellow"/>
        </w:rPr>
        <w:t>1. Each full-time instructor shall be surveyed on all of their assigned courses.</w:t>
      </w:r>
      <w:r w:rsidRPr="00B55D7A">
        <w:rPr>
          <w:strike/>
          <w:sz w:val="27"/>
          <w:szCs w:val="27"/>
        </w:rPr>
        <w:t xml:space="preserve"> </w:t>
      </w:r>
    </w:p>
    <w:p w14:paraId="1310049E" w14:textId="77777777" w:rsidR="00B55D7A" w:rsidRPr="00B55D7A" w:rsidRDefault="00B55D7A" w:rsidP="00B55D7A">
      <w:pPr>
        <w:ind w:left="720"/>
        <w:rPr>
          <w:sz w:val="27"/>
          <w:szCs w:val="27"/>
        </w:rPr>
      </w:pPr>
      <w:r w:rsidRPr="00B55D7A">
        <w:rPr>
          <w:sz w:val="27"/>
          <w:szCs w:val="27"/>
        </w:rPr>
        <w:t>2. An undergraduate class with fewer than ten (10) or a graduate class with fewer than five (5) students enrolled at the time the instrument is to be administered shall not be surveyed unless specifically requested by the instructor or department chair/director.</w:t>
      </w:r>
    </w:p>
    <w:p w14:paraId="688DD399" w14:textId="77777777" w:rsidR="00B55D7A" w:rsidRPr="00B55D7A" w:rsidRDefault="00B55D7A" w:rsidP="00B55D7A">
      <w:pPr>
        <w:ind w:left="720"/>
        <w:rPr>
          <w:sz w:val="27"/>
          <w:szCs w:val="27"/>
        </w:rPr>
      </w:pPr>
      <w:r w:rsidRPr="00B55D7A">
        <w:rPr>
          <w:sz w:val="27"/>
          <w:szCs w:val="27"/>
        </w:rPr>
        <w:t xml:space="preserve">3. The student opinion survey shall be administered in a given semester during the last three (3) weeks of a semester and conclude at midnight prior to the first day of exam week. Exceptions to this rule can be made with the approval of the college dean. </w:t>
      </w:r>
    </w:p>
    <w:p w14:paraId="23FB893F" w14:textId="77777777" w:rsidR="00B55D7A" w:rsidRPr="00B55D7A" w:rsidRDefault="00B55D7A" w:rsidP="00B55D7A">
      <w:pPr>
        <w:ind w:left="720"/>
        <w:rPr>
          <w:sz w:val="27"/>
          <w:szCs w:val="27"/>
        </w:rPr>
      </w:pPr>
      <w:r w:rsidRPr="00B55D7A">
        <w:rPr>
          <w:sz w:val="27"/>
          <w:szCs w:val="27"/>
        </w:rPr>
        <w:t>4. See the</w:t>
      </w:r>
      <w:r w:rsidRPr="00B55D7A">
        <w:rPr>
          <w:i/>
          <w:iCs/>
          <w:sz w:val="27"/>
          <w:szCs w:val="27"/>
        </w:rPr>
        <w:t xml:space="preserve"> Center for Teaching and Learning </w:t>
      </w:r>
      <w:r w:rsidRPr="00B55D7A">
        <w:rPr>
          <w:sz w:val="27"/>
          <w:szCs w:val="27"/>
        </w:rPr>
        <w:t>for directions accessing SRIS online to complete one of the following tasks:</w:t>
      </w:r>
    </w:p>
    <w:p w14:paraId="03CD089D" w14:textId="77777777" w:rsidR="00B55D7A" w:rsidRPr="00B55D7A" w:rsidRDefault="00B55D7A" w:rsidP="00B55D7A">
      <w:pPr>
        <w:ind w:left="1440"/>
        <w:rPr>
          <w:sz w:val="27"/>
          <w:szCs w:val="27"/>
        </w:rPr>
      </w:pPr>
      <w:r w:rsidRPr="00B55D7A">
        <w:rPr>
          <w:sz w:val="27"/>
          <w:szCs w:val="27"/>
        </w:rPr>
        <w:t xml:space="preserve">a. Instructors to complete the Objective Selection Form (OSF): </w:t>
      </w:r>
      <w:hyperlink r:id="rId11" w:history="1">
        <w:r w:rsidRPr="00B55D7A">
          <w:rPr>
            <w:rStyle w:val="Hyperlink"/>
            <w:sz w:val="27"/>
            <w:szCs w:val="27"/>
          </w:rPr>
          <w:t>https://gcsu.campuslabs.com/faculty/</w:t>
        </w:r>
      </w:hyperlink>
      <w:r w:rsidRPr="00B55D7A">
        <w:rPr>
          <w:sz w:val="27"/>
          <w:szCs w:val="27"/>
        </w:rPr>
        <w:t xml:space="preserve"> </w:t>
      </w:r>
    </w:p>
    <w:p w14:paraId="6BD01087" w14:textId="77777777" w:rsidR="00B55D7A" w:rsidRPr="00B55D7A" w:rsidRDefault="00B55D7A" w:rsidP="00B55D7A">
      <w:pPr>
        <w:ind w:left="1440"/>
        <w:rPr>
          <w:sz w:val="27"/>
          <w:szCs w:val="27"/>
        </w:rPr>
      </w:pPr>
      <w:r w:rsidRPr="00B55D7A">
        <w:rPr>
          <w:sz w:val="27"/>
          <w:szCs w:val="27"/>
        </w:rPr>
        <w:t xml:space="preserve">b. Student to complete student opinion survey: </w:t>
      </w:r>
      <w:hyperlink r:id="rId12" w:history="1">
        <w:r w:rsidRPr="00B55D7A">
          <w:rPr>
            <w:rStyle w:val="Hyperlink"/>
            <w:sz w:val="27"/>
            <w:szCs w:val="27"/>
          </w:rPr>
          <w:t>https://gcsu.campuslabs.com/courseeval/</w:t>
        </w:r>
      </w:hyperlink>
      <w:r w:rsidRPr="00B55D7A">
        <w:rPr>
          <w:sz w:val="27"/>
          <w:szCs w:val="27"/>
        </w:rPr>
        <w:t xml:space="preserve"> </w:t>
      </w:r>
    </w:p>
    <w:p w14:paraId="2816EC4D" w14:textId="77777777" w:rsidR="00B55D7A" w:rsidRPr="00B55D7A" w:rsidRDefault="00B55D7A" w:rsidP="00B55D7A">
      <w:pPr>
        <w:ind w:left="1440"/>
        <w:rPr>
          <w:sz w:val="27"/>
          <w:szCs w:val="27"/>
        </w:rPr>
      </w:pPr>
      <w:r w:rsidRPr="00B55D7A">
        <w:rPr>
          <w:sz w:val="27"/>
          <w:szCs w:val="27"/>
        </w:rPr>
        <w:t>c. Instructor/Student/Department Chair/Director to access student opinion survey results.</w:t>
      </w:r>
    </w:p>
    <w:p w14:paraId="12741720" w14:textId="77777777" w:rsidR="00B55D7A" w:rsidRPr="00B55D7A" w:rsidRDefault="00B55D7A" w:rsidP="00B55D7A">
      <w:pPr>
        <w:ind w:left="720"/>
        <w:rPr>
          <w:sz w:val="27"/>
          <w:szCs w:val="27"/>
        </w:rPr>
      </w:pPr>
      <w:r w:rsidRPr="00B55D7A">
        <w:rPr>
          <w:sz w:val="27"/>
          <w:szCs w:val="27"/>
        </w:rPr>
        <w:t>5. If given class time to complete the survey, the instructor shall not be present in the room when students are completing the online student opinion survey.</w:t>
      </w:r>
    </w:p>
    <w:p w14:paraId="0AA7CF3D" w14:textId="77777777" w:rsidR="00B55D7A" w:rsidRPr="00B55D7A" w:rsidRDefault="00B55D7A" w:rsidP="00B55D7A">
      <w:pPr>
        <w:ind w:left="720"/>
        <w:rPr>
          <w:sz w:val="27"/>
          <w:szCs w:val="27"/>
        </w:rPr>
      </w:pPr>
      <w:r w:rsidRPr="00B55D7A">
        <w:rPr>
          <w:sz w:val="27"/>
          <w:szCs w:val="27"/>
        </w:rPr>
        <w:t>6. The student opinion survey responses shall be anonymous.</w:t>
      </w:r>
    </w:p>
    <w:p w14:paraId="62C61BDE" w14:textId="77777777" w:rsidR="00B55D7A" w:rsidRPr="00B55D7A" w:rsidRDefault="00B55D7A" w:rsidP="00B55D7A">
      <w:pPr>
        <w:ind w:left="720"/>
        <w:rPr>
          <w:sz w:val="27"/>
          <w:szCs w:val="27"/>
          <w:highlight w:val="yellow"/>
        </w:rPr>
      </w:pPr>
      <w:r w:rsidRPr="00B55D7A">
        <w:rPr>
          <w:sz w:val="27"/>
          <w:szCs w:val="27"/>
        </w:rPr>
        <w:t xml:space="preserve">7. All student opinion survey data used in personnel decisions shall be accompanied by response rates </w:t>
      </w:r>
      <w:r w:rsidRPr="00B75570">
        <w:rPr>
          <w:sz w:val="27"/>
          <w:szCs w:val="27"/>
          <w:highlight w:val="yellow"/>
        </w:rPr>
        <w:t>and enrollment size</w:t>
      </w:r>
      <w:r w:rsidRPr="00B55D7A">
        <w:rPr>
          <w:sz w:val="27"/>
          <w:szCs w:val="27"/>
        </w:rPr>
        <w:t xml:space="preserve"> for the data.</w:t>
      </w:r>
    </w:p>
    <w:p w14:paraId="65280324" w14:textId="77777777" w:rsidR="00B55D7A" w:rsidRPr="00B55D7A" w:rsidRDefault="00B55D7A" w:rsidP="00B55D7A">
      <w:pPr>
        <w:ind w:left="720"/>
        <w:rPr>
          <w:sz w:val="27"/>
          <w:szCs w:val="27"/>
        </w:rPr>
      </w:pPr>
      <w:r w:rsidRPr="00B55D7A">
        <w:rPr>
          <w:sz w:val="27"/>
          <w:szCs w:val="27"/>
        </w:rPr>
        <w:t>8. Each department shall maintain an appropriate record of the instructor’s teaching performance.</w:t>
      </w:r>
    </w:p>
    <w:p w14:paraId="4513DF5E" w14:textId="4B0D60B5" w:rsidR="00B55D7A" w:rsidRPr="00B55D7A" w:rsidRDefault="00B55D7A" w:rsidP="00B55D7A">
      <w:pPr>
        <w:shd w:val="clear" w:color="auto" w:fill="FFFFFF"/>
        <w:spacing w:after="0" w:line="240" w:lineRule="auto"/>
        <w:ind w:left="720"/>
        <w:textAlignment w:val="baseline"/>
        <w:rPr>
          <w:rFonts w:eastAsia="Times New Roman" w:cs="Helvetica"/>
          <w:color w:val="333333"/>
          <w:sz w:val="27"/>
          <w:szCs w:val="27"/>
          <w:bdr w:val="none" w:sz="0" w:space="0" w:color="auto" w:frame="1"/>
        </w:rPr>
      </w:pPr>
      <w:r w:rsidRPr="00B55D7A">
        <w:rPr>
          <w:sz w:val="27"/>
          <w:szCs w:val="27"/>
        </w:rPr>
        <w:lastRenderedPageBreak/>
        <w:t>9. Instructors shall be permitted, but are not required, to respond to student opinion survey results by adding written comments to their annual review documentation that are communicated to individuals responsible for personnel decisions.</w:t>
      </w:r>
    </w:p>
    <w:p w14:paraId="71A07B5B" w14:textId="77777777" w:rsidR="00D34AE8" w:rsidRPr="00257808" w:rsidRDefault="00D34AE8" w:rsidP="00906986">
      <w:pPr>
        <w:shd w:val="clear" w:color="auto" w:fill="FFFFFF"/>
        <w:spacing w:after="0" w:line="240" w:lineRule="auto"/>
        <w:textAlignment w:val="baseline"/>
        <w:rPr>
          <w:rFonts w:eastAsia="Times New Roman" w:cs="Helvetica"/>
          <w:bCs/>
          <w:color w:val="333333"/>
          <w:sz w:val="24"/>
          <w:szCs w:val="24"/>
          <w:bdr w:val="none" w:sz="0" w:space="0" w:color="auto" w:frame="1"/>
        </w:rPr>
      </w:pPr>
    </w:p>
    <w:p w14:paraId="34A94081" w14:textId="77777777" w:rsidR="00D34AE8" w:rsidRPr="00D34AE8" w:rsidRDefault="00D34AE8" w:rsidP="00D34AE8">
      <w:pPr>
        <w:jc w:val="both"/>
        <w:rPr>
          <w:rFonts w:eastAsia="Arial" w:cs="Arial"/>
          <w:b/>
          <w:bCs/>
          <w:sz w:val="27"/>
          <w:szCs w:val="27"/>
        </w:rPr>
      </w:pPr>
      <w:r w:rsidRPr="00D34AE8">
        <w:rPr>
          <w:rFonts w:eastAsia="Arial" w:cs="Arial"/>
          <w:b/>
          <w:bCs/>
          <w:sz w:val="27"/>
          <w:szCs w:val="27"/>
        </w:rPr>
        <w:t>Non-Compliance</w:t>
      </w:r>
      <w:r>
        <w:rPr>
          <w:rFonts w:eastAsia="Arial" w:cs="Arial"/>
          <w:b/>
          <w:bCs/>
          <w:sz w:val="27"/>
          <w:szCs w:val="27"/>
        </w:rPr>
        <w:t>:</w:t>
      </w:r>
    </w:p>
    <w:p w14:paraId="5C1C64CF" w14:textId="77777777" w:rsidR="00D34AE8" w:rsidRPr="00D34AE8" w:rsidRDefault="00D34AE8" w:rsidP="00D34AE8">
      <w:pPr>
        <w:jc w:val="both"/>
        <w:rPr>
          <w:rFonts w:eastAsia="Arial" w:cs="Arial"/>
        </w:rPr>
      </w:pPr>
      <w:r w:rsidRPr="00D34AE8">
        <w:rPr>
          <w:rFonts w:eastAsia="Arial" w:cs="Arial"/>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545222" w14:textId="77777777" w:rsidR="00462F2C" w:rsidRDefault="00462F2C" w:rsidP="00906986">
      <w:pPr>
        <w:shd w:val="clear" w:color="auto" w:fill="FFFFFF"/>
        <w:spacing w:after="0" w:line="240" w:lineRule="auto"/>
        <w:textAlignment w:val="baseline"/>
        <w:rPr>
          <w:rFonts w:eastAsia="Times New Roman" w:cs="Helvetica"/>
          <w:b/>
          <w:bCs/>
          <w:color w:val="333333"/>
          <w:sz w:val="27"/>
          <w:szCs w:val="27"/>
          <w:bdr w:val="none" w:sz="0" w:space="0" w:color="auto" w:frame="1"/>
        </w:rPr>
      </w:pPr>
    </w:p>
    <w:p w14:paraId="65DFC2A2" w14:textId="77777777" w:rsidR="00462F2C" w:rsidRPr="00C35ED1" w:rsidRDefault="00462F2C" w:rsidP="00462F2C">
      <w:pPr>
        <w:pStyle w:val="Footer"/>
        <w:rPr>
          <w:rFonts w:cs="Arial"/>
        </w:rPr>
      </w:pPr>
      <w:r w:rsidRPr="00C35ED1">
        <w:rPr>
          <w:rFonts w:cs="Arial"/>
        </w:rPr>
        <w:t xml:space="preserve">Creation Date:  </w:t>
      </w:r>
      <w:r w:rsidR="00577455">
        <w:rPr>
          <w:rFonts w:cs="Arial"/>
        </w:rPr>
        <w:t>Month, Year for new policies</w:t>
      </w:r>
    </w:p>
    <w:p w14:paraId="543AAA5A" w14:textId="752E2357" w:rsidR="00462F2C" w:rsidRPr="00C35ED1" w:rsidRDefault="00C35ED1" w:rsidP="00462F2C">
      <w:pPr>
        <w:pStyle w:val="Footer"/>
        <w:rPr>
          <w:rFonts w:cs="Arial"/>
        </w:rPr>
      </w:pPr>
      <w:r>
        <w:rPr>
          <w:rFonts w:cs="Arial"/>
        </w:rPr>
        <w:t xml:space="preserve">Revision Date: </w:t>
      </w:r>
      <w:r w:rsidR="00577455">
        <w:rPr>
          <w:rFonts w:cs="Arial"/>
        </w:rPr>
        <w:t xml:space="preserve"> </w:t>
      </w:r>
      <w:r w:rsidR="00B55D7A">
        <w:rPr>
          <w:rFonts w:cs="Arial"/>
        </w:rPr>
        <w:t>Feb 9</w:t>
      </w:r>
      <w:r w:rsidR="00577455">
        <w:rPr>
          <w:rFonts w:cs="Arial"/>
        </w:rPr>
        <w:t xml:space="preserve">, </w:t>
      </w:r>
      <w:r w:rsidR="00B55D7A">
        <w:rPr>
          <w:rFonts w:cs="Arial"/>
        </w:rPr>
        <w:t>2024</w:t>
      </w:r>
    </w:p>
    <w:p w14:paraId="69A60EF1" w14:textId="77777777" w:rsidR="00462F2C" w:rsidRPr="00C35ED1" w:rsidRDefault="00462F2C" w:rsidP="00462F2C">
      <w:pPr>
        <w:pStyle w:val="Footer"/>
        <w:rPr>
          <w:rFonts w:cs="Arial"/>
        </w:rPr>
      </w:pPr>
      <w:r w:rsidRPr="00C35ED1">
        <w:rPr>
          <w:rFonts w:cs="Arial"/>
        </w:rPr>
        <w:t>Last Review</w:t>
      </w:r>
      <w:r w:rsidR="0023431B">
        <w:rPr>
          <w:rFonts w:cs="Arial"/>
        </w:rPr>
        <w:t>ed</w:t>
      </w:r>
      <w:r w:rsidRPr="00C35ED1">
        <w:rPr>
          <w:rFonts w:cs="Arial"/>
        </w:rPr>
        <w:t xml:space="preserve"> Date: </w:t>
      </w:r>
      <w:r w:rsidR="00577455">
        <w:rPr>
          <w:rFonts w:cs="Arial"/>
        </w:rPr>
        <w:t xml:space="preserve"> Month, Year</w:t>
      </w:r>
    </w:p>
    <w:p w14:paraId="229821FF" w14:textId="77777777" w:rsidR="00462F2C" w:rsidRPr="00C35ED1" w:rsidRDefault="00462F2C" w:rsidP="00462F2C">
      <w:pPr>
        <w:pStyle w:val="Footer"/>
        <w:rPr>
          <w:rFonts w:cs="Arial"/>
        </w:rPr>
      </w:pPr>
      <w:r w:rsidRPr="00C35ED1">
        <w:rPr>
          <w:rFonts w:cs="Arial"/>
        </w:rPr>
        <w:t xml:space="preserve">Next Review Date: </w:t>
      </w:r>
      <w:r w:rsidR="00577455">
        <w:rPr>
          <w:rFonts w:cs="Arial"/>
        </w:rPr>
        <w:t xml:space="preserve"> Month, Year - Two years from Last Review</w:t>
      </w:r>
      <w:r w:rsidR="0023431B">
        <w:rPr>
          <w:rFonts w:cs="Arial"/>
        </w:rPr>
        <w:t>ed</w:t>
      </w:r>
      <w:r w:rsidR="00577455">
        <w:rPr>
          <w:rFonts w:cs="Arial"/>
        </w:rPr>
        <w:t xml:space="preserve"> Date</w:t>
      </w:r>
    </w:p>
    <w:p w14:paraId="415D0370" w14:textId="1830C9A0" w:rsidR="00462F2C" w:rsidRPr="00C35ED1" w:rsidRDefault="00462F2C" w:rsidP="00462F2C">
      <w:pPr>
        <w:pStyle w:val="Footer"/>
        <w:rPr>
          <w:rFonts w:cs="Arial"/>
        </w:rPr>
      </w:pPr>
      <w:r w:rsidRPr="00C35ED1">
        <w:rPr>
          <w:rFonts w:cs="Arial"/>
        </w:rPr>
        <w:t xml:space="preserve">Responsible Department:  </w:t>
      </w:r>
      <w:r w:rsidR="00B55D7A">
        <w:rPr>
          <w:rFonts w:cs="Arial"/>
        </w:rPr>
        <w:t>Academic Affairs</w:t>
      </w:r>
    </w:p>
    <w:p w14:paraId="2859A453" w14:textId="77777777" w:rsidR="00397456" w:rsidRDefault="00397456" w:rsidP="00462F2C">
      <w:pPr>
        <w:pStyle w:val="Footer"/>
        <w:rPr>
          <w:rFonts w:cs="Arial"/>
        </w:rPr>
      </w:pPr>
      <w:r>
        <w:rPr>
          <w:rFonts w:cs="Arial"/>
        </w:rPr>
        <w:t>Cabinet Approval Date:</w:t>
      </w:r>
      <w:r w:rsidR="00577455">
        <w:rPr>
          <w:rFonts w:cs="Arial"/>
        </w:rPr>
        <w:t xml:space="preserve"> </w:t>
      </w:r>
    </w:p>
    <w:p w14:paraId="1201C651" w14:textId="77777777" w:rsidR="00462F2C" w:rsidRPr="00C35ED1" w:rsidRDefault="00462F2C" w:rsidP="00462F2C">
      <w:pPr>
        <w:pStyle w:val="Footer"/>
        <w:rPr>
          <w:rFonts w:cs="Arial"/>
        </w:rPr>
      </w:pPr>
      <w:r w:rsidRPr="00C35ED1">
        <w:rPr>
          <w:rFonts w:cs="Arial"/>
        </w:rPr>
        <w:t xml:space="preserve">Effective Date: </w:t>
      </w:r>
    </w:p>
    <w:p w14:paraId="6921D3CF" w14:textId="77777777" w:rsidR="00462F2C" w:rsidRPr="00C35ED1" w:rsidRDefault="00462F2C" w:rsidP="00906986">
      <w:pPr>
        <w:shd w:val="clear" w:color="auto" w:fill="FFFFFF"/>
        <w:spacing w:after="0" w:line="240" w:lineRule="auto"/>
        <w:textAlignment w:val="baseline"/>
        <w:rPr>
          <w:rFonts w:eastAsia="Times New Roman" w:cs="Helvetica"/>
          <w:color w:val="333333"/>
          <w:sz w:val="27"/>
          <w:szCs w:val="27"/>
        </w:rPr>
      </w:pPr>
    </w:p>
    <w:sectPr w:rsidR="00462F2C" w:rsidRPr="00C35ED1" w:rsidSect="003C7946">
      <w:headerReference w:type="default" r:id="rId13"/>
      <w:footerReference w:type="default" r:id="rId14"/>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00D9" w14:textId="77777777" w:rsidR="003C7946" w:rsidRDefault="003C7946" w:rsidP="00C35ED1">
      <w:pPr>
        <w:spacing w:after="0" w:line="240" w:lineRule="auto"/>
      </w:pPr>
      <w:r>
        <w:separator/>
      </w:r>
    </w:p>
  </w:endnote>
  <w:endnote w:type="continuationSeparator" w:id="0">
    <w:p w14:paraId="14C9D4CF" w14:textId="77777777" w:rsidR="003C7946" w:rsidRDefault="003C7946" w:rsidP="00C3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7082" w14:textId="77777777" w:rsidR="00257808" w:rsidRDefault="00257808">
    <w:pPr>
      <w:pStyle w:val="Footer"/>
    </w:pPr>
    <w:r>
      <w:t>OLA Approved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7ADD" w14:textId="77777777" w:rsidR="003C7946" w:rsidRDefault="003C7946" w:rsidP="00C35ED1">
      <w:pPr>
        <w:spacing w:after="0" w:line="240" w:lineRule="auto"/>
      </w:pPr>
      <w:r>
        <w:separator/>
      </w:r>
    </w:p>
  </w:footnote>
  <w:footnote w:type="continuationSeparator" w:id="0">
    <w:p w14:paraId="1611C7D6" w14:textId="77777777" w:rsidR="003C7946" w:rsidRDefault="003C7946" w:rsidP="00C35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85F1" w14:textId="77777777" w:rsidR="00C35ED1" w:rsidRPr="006A2222" w:rsidRDefault="00C35ED1" w:rsidP="00C35ED1">
    <w:pPr>
      <w:spacing w:after="0" w:line="240" w:lineRule="auto"/>
      <w:jc w:val="right"/>
      <w:rPr>
        <w:rFonts w:ascii="Garamond" w:eastAsia="Calibri" w:hAnsi="Garamond" w:cs="Times New Roman"/>
        <w:b/>
        <w:szCs w:val="24"/>
      </w:rPr>
    </w:pPr>
    <w:r w:rsidRPr="006A2222">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FF05450" wp14:editId="61DF41A6">
          <wp:simplePos x="0" y="0"/>
          <wp:positionH relativeFrom="margin">
            <wp:align>left</wp:align>
          </wp:positionH>
          <wp:positionV relativeFrom="paragraph">
            <wp:posOffset>5080</wp:posOffset>
          </wp:positionV>
          <wp:extent cx="2096770" cy="704850"/>
          <wp:effectExtent l="0" t="0" r="0" b="0"/>
          <wp:wrapTight wrapText="bothSides">
            <wp:wrapPolygon edited="0">
              <wp:start x="0" y="0"/>
              <wp:lineTo x="0" y="21016"/>
              <wp:lineTo x="21391" y="21016"/>
              <wp:lineTo x="213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77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eastAsia="Calibri" w:hAnsi="Garamond" w:cs="Times New Roman"/>
        <w:b/>
        <w:sz w:val="24"/>
        <w:szCs w:val="24"/>
      </w:rPr>
      <w:t>231 W. Hancock St.</w:t>
    </w:r>
    <w:r w:rsidRPr="006A2222">
      <w:rPr>
        <w:rFonts w:ascii="Garamond" w:eastAsia="Calibri" w:hAnsi="Garamond" w:cs="Times New Roman"/>
        <w:b/>
        <w:sz w:val="24"/>
        <w:szCs w:val="24"/>
      </w:rPr>
      <w:br/>
      <w:t>Milledgeville, GA 31061-0490</w:t>
    </w:r>
    <w:r w:rsidRPr="006A2222">
      <w:rPr>
        <w:rFonts w:ascii="Garamond" w:eastAsia="Calibri" w:hAnsi="Garamond" w:cs="Times New Roman"/>
        <w:b/>
        <w:sz w:val="24"/>
        <w:szCs w:val="24"/>
      </w:rPr>
      <w:br/>
      <w:t>Phone (478) 445-</w:t>
    </w:r>
    <w:r>
      <w:rPr>
        <w:rFonts w:ascii="Garamond" w:eastAsia="Calibri" w:hAnsi="Garamond" w:cs="Times New Roman"/>
        <w:b/>
        <w:sz w:val="24"/>
        <w:szCs w:val="24"/>
      </w:rPr>
      <w:t>5004</w:t>
    </w:r>
    <w:r w:rsidRPr="006A2222">
      <w:rPr>
        <w:rFonts w:ascii="Garamond" w:eastAsia="Calibri" w:hAnsi="Garamond" w:cs="Times New Roman"/>
        <w:b/>
        <w:szCs w:val="24"/>
      </w:rPr>
      <w:br/>
    </w:r>
  </w:p>
  <w:p w14:paraId="7FAC40D2" w14:textId="77777777" w:rsidR="00C35ED1" w:rsidRDefault="00C3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47B"/>
    <w:multiLevelType w:val="multilevel"/>
    <w:tmpl w:val="D5A84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F2BC9"/>
    <w:multiLevelType w:val="multilevel"/>
    <w:tmpl w:val="FC248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C3F2D"/>
    <w:multiLevelType w:val="multilevel"/>
    <w:tmpl w:val="CB505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C11D5"/>
    <w:multiLevelType w:val="multilevel"/>
    <w:tmpl w:val="A81C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0102269">
    <w:abstractNumId w:val="2"/>
  </w:num>
  <w:num w:numId="2" w16cid:durableId="1722710008">
    <w:abstractNumId w:val="3"/>
  </w:num>
  <w:num w:numId="3" w16cid:durableId="1213537104">
    <w:abstractNumId w:val="1"/>
  </w:num>
  <w:num w:numId="4" w16cid:durableId="191208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986"/>
    <w:rsid w:val="0002474F"/>
    <w:rsid w:val="00033790"/>
    <w:rsid w:val="0006786B"/>
    <w:rsid w:val="0023431B"/>
    <w:rsid w:val="00257808"/>
    <w:rsid w:val="002C4686"/>
    <w:rsid w:val="00330BA0"/>
    <w:rsid w:val="00330BEC"/>
    <w:rsid w:val="00333456"/>
    <w:rsid w:val="00397456"/>
    <w:rsid w:val="003C7946"/>
    <w:rsid w:val="00462F2C"/>
    <w:rsid w:val="0051206E"/>
    <w:rsid w:val="00577455"/>
    <w:rsid w:val="00584157"/>
    <w:rsid w:val="00591F4A"/>
    <w:rsid w:val="00750B63"/>
    <w:rsid w:val="007E7544"/>
    <w:rsid w:val="00817FE6"/>
    <w:rsid w:val="00882B66"/>
    <w:rsid w:val="00906986"/>
    <w:rsid w:val="009B335C"/>
    <w:rsid w:val="00A11BE1"/>
    <w:rsid w:val="00A23568"/>
    <w:rsid w:val="00B31ECA"/>
    <w:rsid w:val="00B55D7A"/>
    <w:rsid w:val="00B75570"/>
    <w:rsid w:val="00B902EE"/>
    <w:rsid w:val="00BF355D"/>
    <w:rsid w:val="00C35ED1"/>
    <w:rsid w:val="00C7283A"/>
    <w:rsid w:val="00C755DA"/>
    <w:rsid w:val="00C92155"/>
    <w:rsid w:val="00CF2B0B"/>
    <w:rsid w:val="00D34AE8"/>
    <w:rsid w:val="00DC2E30"/>
    <w:rsid w:val="00F6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1218"/>
  <w15:chartTrackingRefBased/>
  <w15:docId w15:val="{96DC8B2F-1655-45A2-86DA-4F4A3EC7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6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069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8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0698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6986"/>
    <w:rPr>
      <w:color w:val="0000FF"/>
      <w:u w:val="single"/>
    </w:rPr>
  </w:style>
  <w:style w:type="character" w:customStyle="1" w:styleId="expandable">
    <w:name w:val="expandable"/>
    <w:basedOn w:val="DefaultParagraphFont"/>
    <w:rsid w:val="00906986"/>
  </w:style>
  <w:style w:type="character" w:customStyle="1" w:styleId="mclaunchpad">
    <w:name w:val="mc_launch_pad"/>
    <w:basedOn w:val="DefaultParagraphFont"/>
    <w:rsid w:val="00906986"/>
  </w:style>
  <w:style w:type="character" w:customStyle="1" w:styleId="mclink">
    <w:name w:val="mc_link"/>
    <w:basedOn w:val="DefaultParagraphFont"/>
    <w:rsid w:val="00906986"/>
  </w:style>
  <w:style w:type="character" w:customStyle="1" w:styleId="print">
    <w:name w:val="print"/>
    <w:basedOn w:val="DefaultParagraphFont"/>
    <w:rsid w:val="00906986"/>
  </w:style>
  <w:style w:type="paragraph" w:customStyle="1" w:styleId="sc-bodytext">
    <w:name w:val="sc-bodytext"/>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6986"/>
    <w:rPr>
      <w:b/>
      <w:bCs/>
    </w:rPr>
  </w:style>
  <w:style w:type="paragraph" w:customStyle="1" w:styleId="sc-bodytextns">
    <w:name w:val="sc-bodytextns"/>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6986"/>
    <w:rPr>
      <w:i/>
      <w:iCs/>
    </w:rPr>
  </w:style>
  <w:style w:type="paragraph" w:customStyle="1" w:styleId="sc-listcontinue">
    <w:name w:val="sc-listcontinue"/>
    <w:basedOn w:val="Normal"/>
    <w:rsid w:val="009069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6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A4"/>
    <w:rPr>
      <w:rFonts w:ascii="Segoe UI" w:hAnsi="Segoe UI" w:cs="Segoe UI"/>
      <w:sz w:val="18"/>
      <w:szCs w:val="18"/>
    </w:rPr>
  </w:style>
  <w:style w:type="paragraph" w:styleId="Footer">
    <w:name w:val="footer"/>
    <w:basedOn w:val="Normal"/>
    <w:link w:val="FooterChar"/>
    <w:uiPriority w:val="99"/>
    <w:unhideWhenUsed/>
    <w:rsid w:val="0046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2C"/>
  </w:style>
  <w:style w:type="paragraph" w:styleId="Header">
    <w:name w:val="header"/>
    <w:basedOn w:val="Normal"/>
    <w:link w:val="HeaderChar"/>
    <w:uiPriority w:val="99"/>
    <w:unhideWhenUsed/>
    <w:rsid w:val="00C3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D1"/>
  </w:style>
  <w:style w:type="character" w:styleId="UnresolvedMention">
    <w:name w:val="Unresolved Mention"/>
    <w:basedOn w:val="DefaultParagraphFont"/>
    <w:uiPriority w:val="99"/>
    <w:semiHidden/>
    <w:unhideWhenUsed/>
    <w:rsid w:val="00B75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51358">
      <w:bodyDiv w:val="1"/>
      <w:marLeft w:val="0"/>
      <w:marRight w:val="0"/>
      <w:marTop w:val="0"/>
      <w:marBottom w:val="0"/>
      <w:divBdr>
        <w:top w:val="none" w:sz="0" w:space="0" w:color="auto"/>
        <w:left w:val="none" w:sz="0" w:space="0" w:color="auto"/>
        <w:bottom w:val="none" w:sz="0" w:space="0" w:color="auto"/>
        <w:right w:val="none" w:sz="0" w:space="0" w:color="auto"/>
      </w:divBdr>
      <w:divsChild>
        <w:div w:id="247155999">
          <w:marLeft w:val="0"/>
          <w:marRight w:val="0"/>
          <w:marTop w:val="600"/>
          <w:marBottom w:val="0"/>
          <w:divBdr>
            <w:top w:val="none" w:sz="0" w:space="0" w:color="auto"/>
            <w:left w:val="none" w:sz="0" w:space="0" w:color="auto"/>
            <w:bottom w:val="none" w:sz="0" w:space="0" w:color="auto"/>
            <w:right w:val="none" w:sz="0" w:space="0" w:color="auto"/>
          </w:divBdr>
        </w:div>
        <w:div w:id="997851854">
          <w:marLeft w:val="0"/>
          <w:marRight w:val="0"/>
          <w:marTop w:val="0"/>
          <w:marBottom w:val="0"/>
          <w:divBdr>
            <w:top w:val="none" w:sz="0" w:space="0" w:color="auto"/>
            <w:left w:val="none" w:sz="0" w:space="0" w:color="auto"/>
            <w:bottom w:val="none" w:sz="0" w:space="0" w:color="auto"/>
            <w:right w:val="none" w:sz="0" w:space="0" w:color="auto"/>
          </w:divBdr>
          <w:divsChild>
            <w:div w:id="908421964">
              <w:marLeft w:val="0"/>
              <w:marRight w:val="0"/>
              <w:marTop w:val="0"/>
              <w:marBottom w:val="0"/>
              <w:divBdr>
                <w:top w:val="none" w:sz="0" w:space="0" w:color="auto"/>
                <w:left w:val="none" w:sz="0" w:space="0" w:color="auto"/>
                <w:bottom w:val="none" w:sz="0" w:space="0" w:color="auto"/>
                <w:right w:val="none" w:sz="0" w:space="0" w:color="auto"/>
              </w:divBdr>
              <w:divsChild>
                <w:div w:id="875847208">
                  <w:marLeft w:val="0"/>
                  <w:marRight w:val="0"/>
                  <w:marTop w:val="225"/>
                  <w:marBottom w:val="0"/>
                  <w:divBdr>
                    <w:top w:val="none" w:sz="0" w:space="0" w:color="auto"/>
                    <w:left w:val="none" w:sz="0" w:space="0" w:color="auto"/>
                    <w:bottom w:val="none" w:sz="0" w:space="0" w:color="auto"/>
                    <w:right w:val="none" w:sz="0" w:space="0" w:color="auto"/>
                  </w:divBdr>
                  <w:divsChild>
                    <w:div w:id="1234387198">
                      <w:marLeft w:val="0"/>
                      <w:marRight w:val="0"/>
                      <w:marTop w:val="0"/>
                      <w:marBottom w:val="30"/>
                      <w:divBdr>
                        <w:top w:val="none" w:sz="0" w:space="0" w:color="auto"/>
                        <w:left w:val="none" w:sz="0" w:space="0" w:color="auto"/>
                        <w:bottom w:val="none" w:sz="0" w:space="0" w:color="auto"/>
                        <w:right w:val="none" w:sz="0" w:space="0" w:color="auto"/>
                      </w:divBdr>
                    </w:div>
                    <w:div w:id="623999770">
                      <w:marLeft w:val="0"/>
                      <w:marRight w:val="0"/>
                      <w:marTop w:val="0"/>
                      <w:marBottom w:val="0"/>
                      <w:divBdr>
                        <w:top w:val="none" w:sz="0" w:space="0" w:color="auto"/>
                        <w:left w:val="none" w:sz="0" w:space="0" w:color="auto"/>
                        <w:bottom w:val="none" w:sz="0" w:space="0" w:color="auto"/>
                        <w:right w:val="none" w:sz="0" w:space="0" w:color="auto"/>
                      </w:divBdr>
                      <w:divsChild>
                        <w:div w:id="16527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41">
              <w:marLeft w:val="0"/>
              <w:marRight w:val="0"/>
              <w:marTop w:val="225"/>
              <w:marBottom w:val="0"/>
              <w:divBdr>
                <w:top w:val="none" w:sz="0" w:space="0" w:color="auto"/>
                <w:left w:val="none" w:sz="0" w:space="0" w:color="auto"/>
                <w:bottom w:val="none" w:sz="0" w:space="0" w:color="auto"/>
                <w:right w:val="none" w:sz="0" w:space="0" w:color="auto"/>
              </w:divBdr>
              <w:divsChild>
                <w:div w:id="1890919202">
                  <w:marLeft w:val="0"/>
                  <w:marRight w:val="0"/>
                  <w:marTop w:val="0"/>
                  <w:marBottom w:val="30"/>
                  <w:divBdr>
                    <w:top w:val="none" w:sz="0" w:space="0" w:color="auto"/>
                    <w:left w:val="none" w:sz="0" w:space="0" w:color="auto"/>
                    <w:bottom w:val="none" w:sz="0" w:space="0" w:color="auto"/>
                    <w:right w:val="none" w:sz="0" w:space="0" w:color="auto"/>
                  </w:divBdr>
                </w:div>
              </w:divsChild>
            </w:div>
            <w:div w:id="2061587010">
              <w:marLeft w:val="0"/>
              <w:marRight w:val="0"/>
              <w:marTop w:val="0"/>
              <w:marBottom w:val="0"/>
              <w:divBdr>
                <w:top w:val="none" w:sz="0" w:space="0" w:color="auto"/>
                <w:left w:val="none" w:sz="0" w:space="0" w:color="auto"/>
                <w:bottom w:val="none" w:sz="0" w:space="0" w:color="auto"/>
                <w:right w:val="none" w:sz="0" w:space="0" w:color="auto"/>
              </w:divBdr>
              <w:divsChild>
                <w:div w:id="1842231256">
                  <w:marLeft w:val="0"/>
                  <w:marRight w:val="0"/>
                  <w:marTop w:val="225"/>
                  <w:marBottom w:val="0"/>
                  <w:divBdr>
                    <w:top w:val="none" w:sz="0" w:space="0" w:color="auto"/>
                    <w:left w:val="none" w:sz="0" w:space="0" w:color="auto"/>
                    <w:bottom w:val="none" w:sz="0" w:space="0" w:color="auto"/>
                    <w:right w:val="none" w:sz="0" w:space="0" w:color="auto"/>
                  </w:divBdr>
                  <w:divsChild>
                    <w:div w:id="1773894337">
                      <w:marLeft w:val="0"/>
                      <w:marRight w:val="0"/>
                      <w:marTop w:val="225"/>
                      <w:marBottom w:val="0"/>
                      <w:divBdr>
                        <w:top w:val="none" w:sz="0" w:space="0" w:color="auto"/>
                        <w:left w:val="none" w:sz="0" w:space="0" w:color="auto"/>
                        <w:bottom w:val="none" w:sz="0" w:space="0" w:color="auto"/>
                        <w:right w:val="none" w:sz="0" w:space="0" w:color="auto"/>
                      </w:divBdr>
                      <w:divsChild>
                        <w:div w:id="276254537">
                          <w:marLeft w:val="0"/>
                          <w:marRight w:val="0"/>
                          <w:marTop w:val="0"/>
                          <w:marBottom w:val="30"/>
                          <w:divBdr>
                            <w:top w:val="none" w:sz="0" w:space="0" w:color="auto"/>
                            <w:left w:val="none" w:sz="0" w:space="0" w:color="auto"/>
                            <w:bottom w:val="none" w:sz="0" w:space="0" w:color="auto"/>
                            <w:right w:val="none" w:sz="0" w:space="0" w:color="auto"/>
                          </w:divBdr>
                        </w:div>
                        <w:div w:id="252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73">
          <w:marLeft w:val="0"/>
          <w:marRight w:val="0"/>
          <w:marTop w:val="0"/>
          <w:marBottom w:val="0"/>
          <w:divBdr>
            <w:top w:val="none" w:sz="0" w:space="0" w:color="auto"/>
            <w:left w:val="none" w:sz="0" w:space="0" w:color="auto"/>
            <w:bottom w:val="none" w:sz="0" w:space="0" w:color="auto"/>
            <w:right w:val="none" w:sz="0" w:space="0" w:color="auto"/>
          </w:divBdr>
          <w:divsChild>
            <w:div w:id="612442669">
              <w:marLeft w:val="0"/>
              <w:marRight w:val="0"/>
              <w:marTop w:val="0"/>
              <w:marBottom w:val="0"/>
              <w:divBdr>
                <w:top w:val="none" w:sz="0" w:space="0" w:color="auto"/>
                <w:left w:val="none" w:sz="0" w:space="0" w:color="auto"/>
                <w:bottom w:val="none" w:sz="0" w:space="0" w:color="auto"/>
                <w:right w:val="none" w:sz="0" w:space="0" w:color="auto"/>
              </w:divBdr>
              <w:divsChild>
                <w:div w:id="1179655404">
                  <w:marLeft w:val="150"/>
                  <w:marRight w:val="0"/>
                  <w:marTop w:val="0"/>
                  <w:marBottom w:val="0"/>
                  <w:divBdr>
                    <w:top w:val="none" w:sz="0" w:space="0" w:color="auto"/>
                    <w:left w:val="none" w:sz="0" w:space="0" w:color="auto"/>
                    <w:bottom w:val="none" w:sz="0" w:space="0" w:color="auto"/>
                    <w:right w:val="none" w:sz="0" w:space="0" w:color="auto"/>
                  </w:divBdr>
                  <w:divsChild>
                    <w:div w:id="961615318">
                      <w:marLeft w:val="0"/>
                      <w:marRight w:val="0"/>
                      <w:marTop w:val="0"/>
                      <w:marBottom w:val="0"/>
                      <w:divBdr>
                        <w:top w:val="none" w:sz="0" w:space="0" w:color="auto"/>
                        <w:left w:val="none" w:sz="0" w:space="0" w:color="auto"/>
                        <w:bottom w:val="none" w:sz="0" w:space="0" w:color="auto"/>
                        <w:right w:val="none" w:sz="0" w:space="0" w:color="auto"/>
                      </w:divBdr>
                      <w:divsChild>
                        <w:div w:id="1724717583">
                          <w:marLeft w:val="0"/>
                          <w:marRight w:val="0"/>
                          <w:marTop w:val="0"/>
                          <w:marBottom w:val="0"/>
                          <w:divBdr>
                            <w:top w:val="none" w:sz="0" w:space="0" w:color="auto"/>
                            <w:left w:val="none" w:sz="0" w:space="0" w:color="auto"/>
                            <w:bottom w:val="none" w:sz="0" w:space="0" w:color="auto"/>
                            <w:right w:val="none" w:sz="0" w:space="0" w:color="auto"/>
                          </w:divBdr>
                          <w:divsChild>
                            <w:div w:id="4918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49973">
              <w:marLeft w:val="0"/>
              <w:marRight w:val="0"/>
              <w:marTop w:val="0"/>
              <w:marBottom w:val="0"/>
              <w:divBdr>
                <w:top w:val="none" w:sz="0" w:space="0" w:color="auto"/>
                <w:left w:val="none" w:sz="0" w:space="0" w:color="auto"/>
                <w:bottom w:val="none" w:sz="0" w:space="0" w:color="auto"/>
                <w:right w:val="none" w:sz="0" w:space="0" w:color="auto"/>
              </w:divBdr>
              <w:divsChild>
                <w:div w:id="10373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su.smartcatalogiq.com/en/Policy-Manual/Policy-Manual/Academic-Affair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csu.smartcatalogiq.com/en/Policy-Manual/Policy-Manual" TargetMode="External"/><Relationship Id="rId12" Type="http://schemas.openxmlformats.org/officeDocument/2006/relationships/hyperlink" Target="https://gcsu.campuslabs.com/courseev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csu.campuslabs.com/facul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csu.smartcatalogiq.com/policy-manual/policy-manual/academic-affairs/employmentpolicies-procedures-benefits/performance-evaluations-administrators-and-faculty/faculty-performance-evaluation/teaching-effectiveness-assessing/student-opinion-surveys-on-line-process/" TargetMode="External"/><Relationship Id="rId4" Type="http://schemas.openxmlformats.org/officeDocument/2006/relationships/webSettings" Target="webSettings.xml"/><Relationship Id="rId9" Type="http://schemas.openxmlformats.org/officeDocument/2006/relationships/hyperlink" Target="http://gcsu.smartcatalogiq.com/en/Policy-Manual/Policy-Manual/Academic-Affairs/Governan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simmons</dc:creator>
  <cp:keywords/>
  <dc:description/>
  <cp:lastModifiedBy>stephanie jett</cp:lastModifiedBy>
  <cp:revision>14</cp:revision>
  <cp:lastPrinted>2018-04-23T20:18:00Z</cp:lastPrinted>
  <dcterms:created xsi:type="dcterms:W3CDTF">2024-02-14T22:36:00Z</dcterms:created>
  <dcterms:modified xsi:type="dcterms:W3CDTF">2024-02-15T01:53:00Z</dcterms:modified>
</cp:coreProperties>
</file>