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D0" w:rsidRPr="00724256" w:rsidRDefault="00CD34D0" w:rsidP="00CD34D0">
      <w:pPr>
        <w:rPr>
          <w:color w:val="000000"/>
          <w:sz w:val="24"/>
          <w:szCs w:val="24"/>
          <w:shd w:val="clear" w:color="auto" w:fill="FFFFFF"/>
        </w:rPr>
      </w:pPr>
      <w:bookmarkStart w:id="0" w:name="_GoBack"/>
      <w:bookmarkEnd w:id="0"/>
    </w:p>
    <w:p w:rsidR="00CD34D0" w:rsidRPr="00724256" w:rsidRDefault="00CD34D0" w:rsidP="00CD34D0">
      <w:pPr>
        <w:rPr>
          <w:color w:val="000000"/>
          <w:sz w:val="24"/>
          <w:szCs w:val="24"/>
          <w:shd w:val="clear" w:color="auto" w:fill="FFFFFF"/>
        </w:rPr>
      </w:pPr>
    </w:p>
    <w:p w:rsidR="00CD34D0" w:rsidRDefault="00CD34D0" w:rsidP="00CD34D0">
      <w:pPr>
        <w:rPr>
          <w:color w:val="000000"/>
          <w:sz w:val="24"/>
          <w:szCs w:val="24"/>
          <w:shd w:val="clear" w:color="auto" w:fill="FFFFFF"/>
        </w:rPr>
      </w:pPr>
    </w:p>
    <w:p w:rsidR="00562307" w:rsidRDefault="00562307" w:rsidP="00CD34D0">
      <w:pPr>
        <w:rPr>
          <w:color w:val="000000"/>
          <w:sz w:val="24"/>
          <w:szCs w:val="24"/>
          <w:shd w:val="clear" w:color="auto" w:fill="FFFFFF"/>
        </w:rPr>
      </w:pPr>
    </w:p>
    <w:p w:rsidR="000573BA" w:rsidRDefault="000573BA" w:rsidP="00CD34D0">
      <w:pPr>
        <w:rPr>
          <w:color w:val="000000"/>
          <w:sz w:val="24"/>
          <w:szCs w:val="24"/>
          <w:shd w:val="clear" w:color="auto" w:fill="FFFFFF"/>
        </w:rPr>
      </w:pPr>
    </w:p>
    <w:p w:rsidR="000573BA" w:rsidRPr="00724256" w:rsidRDefault="000573BA" w:rsidP="00CD34D0">
      <w:pPr>
        <w:rPr>
          <w:color w:val="000000"/>
          <w:sz w:val="24"/>
          <w:szCs w:val="24"/>
          <w:shd w:val="clear" w:color="auto" w:fill="FFFFFF"/>
        </w:rPr>
      </w:pPr>
    </w:p>
    <w:p w:rsidR="00CD34D0" w:rsidRPr="00C91A45" w:rsidRDefault="00C91A45" w:rsidP="00C91A45">
      <w:pPr>
        <w:ind w:left="1440" w:hanging="1440"/>
        <w:rPr>
          <w:color w:val="000000"/>
          <w:sz w:val="24"/>
          <w:szCs w:val="24"/>
          <w:shd w:val="clear" w:color="auto" w:fill="FFFFFF"/>
        </w:rPr>
      </w:pPr>
      <w:r>
        <w:rPr>
          <w:b/>
          <w:color w:val="000000"/>
          <w:sz w:val="24"/>
          <w:szCs w:val="24"/>
          <w:shd w:val="clear" w:color="auto" w:fill="FFFFFF"/>
        </w:rPr>
        <w:t>TO:</w:t>
      </w:r>
      <w:r>
        <w:rPr>
          <w:b/>
          <w:color w:val="000000"/>
          <w:sz w:val="24"/>
          <w:szCs w:val="24"/>
          <w:shd w:val="clear" w:color="auto" w:fill="FFFFFF"/>
        </w:rPr>
        <w:tab/>
      </w:r>
      <w:r>
        <w:rPr>
          <w:color w:val="000000"/>
          <w:sz w:val="24"/>
          <w:szCs w:val="24"/>
          <w:shd w:val="clear" w:color="auto" w:fill="FFFFFF"/>
        </w:rPr>
        <w:t xml:space="preserve">A&amp;S Dean, GC Graduate Counsel, CAPC, GC University Senate, Academic Affairs/Provost, GC President, and USG BOR. </w:t>
      </w:r>
    </w:p>
    <w:p w:rsidR="00CD34D0" w:rsidRPr="00724256" w:rsidRDefault="00CD34D0" w:rsidP="00562307">
      <w:pPr>
        <w:ind w:left="1440" w:hanging="1440"/>
        <w:rPr>
          <w:color w:val="000000"/>
          <w:sz w:val="24"/>
          <w:szCs w:val="24"/>
          <w:shd w:val="clear" w:color="auto" w:fill="FFFFFF"/>
        </w:rPr>
      </w:pPr>
      <w:r w:rsidRPr="00724256">
        <w:rPr>
          <w:b/>
          <w:color w:val="000000"/>
          <w:sz w:val="24"/>
          <w:szCs w:val="24"/>
          <w:shd w:val="clear" w:color="auto" w:fill="FFFFFF"/>
        </w:rPr>
        <w:t>RE:</w:t>
      </w:r>
      <w:r w:rsidR="00562307">
        <w:rPr>
          <w:color w:val="000000"/>
          <w:sz w:val="24"/>
          <w:szCs w:val="24"/>
          <w:shd w:val="clear" w:color="auto" w:fill="FFFFFF"/>
        </w:rPr>
        <w:tab/>
      </w:r>
      <w:r w:rsidRPr="00724256">
        <w:rPr>
          <w:color w:val="000000"/>
          <w:sz w:val="24"/>
          <w:szCs w:val="24"/>
          <w:shd w:val="clear" w:color="auto" w:fill="FFFFFF"/>
        </w:rPr>
        <w:t>Proposal for existing p</w:t>
      </w:r>
      <w:r w:rsidR="00724256">
        <w:rPr>
          <w:color w:val="000000"/>
          <w:sz w:val="24"/>
          <w:szCs w:val="24"/>
          <w:shd w:val="clear" w:color="auto" w:fill="FFFFFF"/>
        </w:rPr>
        <w:t>rogram (MSCJ) to change from in-person</w:t>
      </w:r>
      <w:r w:rsidRPr="00724256">
        <w:rPr>
          <w:color w:val="000000"/>
          <w:sz w:val="24"/>
          <w:szCs w:val="24"/>
          <w:shd w:val="clear" w:color="auto" w:fill="FFFFFF"/>
        </w:rPr>
        <w:t xml:space="preserve"> to online</w:t>
      </w:r>
      <w:r w:rsidR="00724256">
        <w:rPr>
          <w:color w:val="000000"/>
          <w:sz w:val="24"/>
          <w:szCs w:val="24"/>
          <w:shd w:val="clear" w:color="auto" w:fill="FFFFFF"/>
        </w:rPr>
        <w:t xml:space="preserve"> delivery</w:t>
      </w:r>
      <w:r w:rsidRPr="00724256">
        <w:rPr>
          <w:color w:val="000000"/>
          <w:sz w:val="24"/>
          <w:szCs w:val="24"/>
          <w:shd w:val="clear" w:color="auto" w:fill="FFFFFF"/>
        </w:rPr>
        <w:t xml:space="preserve"> only.</w:t>
      </w:r>
    </w:p>
    <w:p w:rsidR="00CD34D0" w:rsidRPr="00724256" w:rsidRDefault="00CD34D0">
      <w:pPr>
        <w:rPr>
          <w:color w:val="000000"/>
          <w:sz w:val="24"/>
          <w:szCs w:val="24"/>
          <w:shd w:val="clear" w:color="auto" w:fill="FFFFFF"/>
        </w:rPr>
      </w:pPr>
      <w:r w:rsidRPr="00724256">
        <w:rPr>
          <w:b/>
          <w:color w:val="000000"/>
          <w:sz w:val="24"/>
          <w:szCs w:val="24"/>
          <w:shd w:val="clear" w:color="auto" w:fill="FFFFFF"/>
        </w:rPr>
        <w:t>DATE:</w:t>
      </w:r>
      <w:r w:rsidRPr="00724256">
        <w:rPr>
          <w:color w:val="000000"/>
          <w:sz w:val="24"/>
          <w:szCs w:val="24"/>
          <w:shd w:val="clear" w:color="auto" w:fill="FFFFFF"/>
        </w:rPr>
        <w:tab/>
      </w:r>
      <w:r w:rsidRPr="00724256">
        <w:rPr>
          <w:color w:val="000000"/>
          <w:sz w:val="24"/>
          <w:szCs w:val="24"/>
          <w:shd w:val="clear" w:color="auto" w:fill="FFFFFF"/>
        </w:rPr>
        <w:tab/>
        <w:t>January 20, 2016</w:t>
      </w:r>
    </w:p>
    <w:p w:rsidR="00CD34D0" w:rsidRPr="00724256" w:rsidRDefault="00CD34D0">
      <w:pPr>
        <w:rPr>
          <w:color w:val="000000"/>
          <w:sz w:val="24"/>
          <w:szCs w:val="24"/>
          <w:shd w:val="clear" w:color="auto" w:fill="FFFFFF"/>
        </w:rPr>
      </w:pPr>
      <w:r w:rsidRPr="00724256">
        <w:rPr>
          <w:b/>
          <w:color w:val="000000"/>
          <w:sz w:val="24"/>
          <w:szCs w:val="24"/>
          <w:shd w:val="clear" w:color="auto" w:fill="FFFFFF"/>
        </w:rPr>
        <w:t>FROM:</w:t>
      </w:r>
      <w:r w:rsidRPr="00724256">
        <w:rPr>
          <w:color w:val="000000"/>
          <w:sz w:val="24"/>
          <w:szCs w:val="24"/>
          <w:shd w:val="clear" w:color="auto" w:fill="FFFFFF"/>
        </w:rPr>
        <w:tab/>
      </w:r>
      <w:r w:rsidRPr="00724256">
        <w:rPr>
          <w:color w:val="000000"/>
          <w:sz w:val="24"/>
          <w:szCs w:val="24"/>
          <w:shd w:val="clear" w:color="auto" w:fill="FFFFFF"/>
        </w:rPr>
        <w:tab/>
        <w:t>Sara Buck Doude,</w:t>
      </w:r>
      <w:r w:rsidR="00724256">
        <w:rPr>
          <w:color w:val="000000"/>
          <w:sz w:val="24"/>
          <w:szCs w:val="24"/>
          <w:shd w:val="clear" w:color="auto" w:fill="FFFFFF"/>
        </w:rPr>
        <w:t xml:space="preserve"> Ph.D.,</w:t>
      </w:r>
      <w:r w:rsidRPr="00724256">
        <w:rPr>
          <w:color w:val="000000"/>
          <w:sz w:val="24"/>
          <w:szCs w:val="24"/>
          <w:shd w:val="clear" w:color="auto" w:fill="FFFFFF"/>
        </w:rPr>
        <w:t xml:space="preserve"> Coordinator of Criminal Justice Programs</w:t>
      </w:r>
    </w:p>
    <w:p w:rsidR="00CD34D0" w:rsidRPr="00724256" w:rsidRDefault="00CD34D0" w:rsidP="00562307">
      <w:pPr>
        <w:ind w:left="1440"/>
        <w:rPr>
          <w:color w:val="000000"/>
          <w:sz w:val="24"/>
          <w:szCs w:val="24"/>
          <w:shd w:val="clear" w:color="auto" w:fill="FFFFFF"/>
        </w:rPr>
      </w:pPr>
      <w:r w:rsidRPr="00724256">
        <w:rPr>
          <w:color w:val="000000"/>
          <w:sz w:val="24"/>
          <w:szCs w:val="24"/>
          <w:shd w:val="clear" w:color="auto" w:fill="FFFFFF"/>
        </w:rPr>
        <w:t>Stephanie McClure,</w:t>
      </w:r>
      <w:r w:rsidR="00724256">
        <w:rPr>
          <w:color w:val="000000"/>
          <w:sz w:val="24"/>
          <w:szCs w:val="24"/>
          <w:shd w:val="clear" w:color="auto" w:fill="FFFFFF"/>
        </w:rPr>
        <w:t xml:space="preserve"> Ph.D., </w:t>
      </w:r>
      <w:r w:rsidRPr="00724256">
        <w:rPr>
          <w:color w:val="000000"/>
          <w:sz w:val="24"/>
          <w:szCs w:val="24"/>
          <w:shd w:val="clear" w:color="auto" w:fill="FFFFFF"/>
        </w:rPr>
        <w:t>Interim Chairperson of the Government &amp; Sociology Department</w:t>
      </w:r>
    </w:p>
    <w:p w:rsidR="00CD34D0" w:rsidRPr="00724256" w:rsidRDefault="00CD34D0">
      <w:pPr>
        <w:rPr>
          <w:color w:val="000000"/>
          <w:sz w:val="24"/>
          <w:szCs w:val="24"/>
          <w:shd w:val="clear" w:color="auto" w:fill="FFFFFF"/>
        </w:rPr>
      </w:pPr>
    </w:p>
    <w:p w:rsidR="00BA2C65" w:rsidRPr="00CE2ED5" w:rsidRDefault="00CD34D0">
      <w:pPr>
        <w:rPr>
          <w:color w:val="000000"/>
          <w:sz w:val="24"/>
          <w:szCs w:val="24"/>
          <w:shd w:val="clear" w:color="auto" w:fill="FFFFFF"/>
        </w:rPr>
      </w:pPr>
      <w:r w:rsidRPr="002A4552">
        <w:rPr>
          <w:b/>
          <w:color w:val="000000"/>
          <w:sz w:val="24"/>
          <w:szCs w:val="24"/>
          <w:shd w:val="clear" w:color="auto" w:fill="FFFFFF"/>
        </w:rPr>
        <w:t>(1) Program background:</w:t>
      </w:r>
      <w:r w:rsidR="00274AC4" w:rsidRPr="002A4552">
        <w:rPr>
          <w:b/>
          <w:color w:val="000000"/>
          <w:sz w:val="24"/>
          <w:szCs w:val="24"/>
          <w:shd w:val="clear" w:color="auto" w:fill="FFFFFF"/>
        </w:rPr>
        <w:t xml:space="preserve"> </w:t>
      </w:r>
      <w:r w:rsidR="00BA2C65">
        <w:rPr>
          <w:b/>
          <w:color w:val="000000"/>
          <w:sz w:val="24"/>
          <w:szCs w:val="24"/>
          <w:shd w:val="clear" w:color="auto" w:fill="FFFFFF"/>
        </w:rPr>
        <w:t xml:space="preserve"> </w:t>
      </w:r>
      <w:r w:rsidR="00BA2C65">
        <w:rPr>
          <w:color w:val="000000"/>
          <w:sz w:val="24"/>
          <w:szCs w:val="24"/>
          <w:shd w:val="clear" w:color="auto" w:fill="FFFFFF"/>
        </w:rPr>
        <w:t xml:space="preserve">The MSCJ program was developed and first offered during the 2005-2006 academic year.  The program has gone through many changes in curriculum by aligning it with the Academy of Criminal Justice Sciences standards for Criminal Justice Master’s programs.  </w:t>
      </w:r>
      <w:r w:rsidR="00CE2ED5">
        <w:rPr>
          <w:color w:val="000000"/>
          <w:sz w:val="24"/>
          <w:szCs w:val="24"/>
          <w:shd w:val="clear" w:color="auto" w:fill="FFFFFF"/>
        </w:rPr>
        <w:t xml:space="preserve">By aligning the program with national standards, the program </w:t>
      </w:r>
      <w:r w:rsidR="00BC68DE">
        <w:rPr>
          <w:color w:val="000000"/>
          <w:sz w:val="24"/>
          <w:szCs w:val="24"/>
          <w:shd w:val="clear" w:color="auto" w:fill="FFFFFF"/>
        </w:rPr>
        <w:t xml:space="preserve">has </w:t>
      </w:r>
      <w:r w:rsidR="00CE2ED5">
        <w:rPr>
          <w:color w:val="000000"/>
          <w:sz w:val="24"/>
          <w:szCs w:val="24"/>
          <w:shd w:val="clear" w:color="auto" w:fill="FFFFFF"/>
        </w:rPr>
        <w:t>increased rigor</w:t>
      </w:r>
      <w:r w:rsidR="00BC68DE">
        <w:rPr>
          <w:color w:val="000000"/>
          <w:sz w:val="24"/>
          <w:szCs w:val="24"/>
          <w:shd w:val="clear" w:color="auto" w:fill="FFFFFF"/>
        </w:rPr>
        <w:t xml:space="preserve"> and become more reputable. </w:t>
      </w:r>
      <w:r w:rsidR="00CE2ED5">
        <w:rPr>
          <w:color w:val="000000"/>
          <w:sz w:val="24"/>
          <w:szCs w:val="24"/>
          <w:shd w:val="clear" w:color="auto" w:fill="FFFFFF"/>
        </w:rPr>
        <w:t xml:space="preserve"> </w:t>
      </w:r>
    </w:p>
    <w:p w:rsidR="009A1ECC" w:rsidRPr="002A4552" w:rsidRDefault="00CD34D0">
      <w:pPr>
        <w:rPr>
          <w:b/>
          <w:color w:val="000000"/>
          <w:sz w:val="24"/>
          <w:szCs w:val="24"/>
          <w:shd w:val="clear" w:color="auto" w:fill="FFFFFF"/>
        </w:rPr>
      </w:pPr>
      <w:r w:rsidRPr="002A4552">
        <w:rPr>
          <w:b/>
          <w:color w:val="000000"/>
          <w:sz w:val="24"/>
          <w:szCs w:val="24"/>
          <w:shd w:val="clear" w:color="auto" w:fill="FFFFFF"/>
        </w:rPr>
        <w:t>(2) R</w:t>
      </w:r>
      <w:r w:rsidR="00274AC4" w:rsidRPr="002A4552">
        <w:rPr>
          <w:b/>
          <w:color w:val="000000"/>
          <w:sz w:val="24"/>
          <w:szCs w:val="24"/>
          <w:shd w:val="clear" w:color="auto" w:fill="FFFFFF"/>
        </w:rPr>
        <w:t>easo</w:t>
      </w:r>
      <w:r w:rsidRPr="002A4552">
        <w:rPr>
          <w:b/>
          <w:color w:val="000000"/>
          <w:sz w:val="24"/>
          <w:szCs w:val="24"/>
          <w:shd w:val="clear" w:color="auto" w:fill="FFFFFF"/>
        </w:rPr>
        <w:t>n(s) for transition:</w:t>
      </w:r>
      <w:r w:rsidR="00274AC4" w:rsidRPr="002A4552">
        <w:rPr>
          <w:b/>
          <w:color w:val="000000"/>
          <w:sz w:val="24"/>
          <w:szCs w:val="24"/>
          <w:shd w:val="clear" w:color="auto" w:fill="FFFFFF"/>
        </w:rPr>
        <w:t xml:space="preserve"> </w:t>
      </w:r>
      <w:r w:rsidR="009A1ECC" w:rsidRPr="002A4552">
        <w:rPr>
          <w:b/>
          <w:color w:val="000000"/>
          <w:sz w:val="24"/>
          <w:szCs w:val="24"/>
          <w:shd w:val="clear" w:color="auto" w:fill="FFFFFF"/>
        </w:rPr>
        <w:t xml:space="preserve"> </w:t>
      </w:r>
    </w:p>
    <w:p w:rsidR="00CD34D0" w:rsidRDefault="009A1ECC" w:rsidP="009A1ECC">
      <w:pPr>
        <w:rPr>
          <w:sz w:val="24"/>
          <w:szCs w:val="24"/>
        </w:rPr>
      </w:pPr>
      <w:r w:rsidRPr="00C75D42">
        <w:rPr>
          <w:sz w:val="24"/>
          <w:szCs w:val="24"/>
        </w:rPr>
        <w:t xml:space="preserve">The MSCJ program has been growing since its inception (2005) but has recently </w:t>
      </w:r>
      <w:r w:rsidR="00C75D42">
        <w:rPr>
          <w:sz w:val="24"/>
          <w:szCs w:val="24"/>
        </w:rPr>
        <w:t>seen a decline</w:t>
      </w:r>
      <w:r w:rsidRPr="00C75D42">
        <w:rPr>
          <w:sz w:val="24"/>
          <w:szCs w:val="24"/>
        </w:rPr>
        <w:t xml:space="preserve"> in students.  In Fall 2010 and 2011, the program had 17 students.  In Fall 2012, the total number of students increased to 21. Since Fall 2012, the program has declined in number o</w:t>
      </w:r>
      <w:r w:rsidR="00C75D42">
        <w:rPr>
          <w:sz w:val="24"/>
          <w:szCs w:val="24"/>
        </w:rPr>
        <w:t xml:space="preserve">f students to 15 in Fall 2014. </w:t>
      </w:r>
    </w:p>
    <w:p w:rsidR="00C75D42" w:rsidRPr="00724256" w:rsidRDefault="00C75D42" w:rsidP="009A1ECC">
      <w:pPr>
        <w:rPr>
          <w:sz w:val="24"/>
          <w:szCs w:val="24"/>
        </w:rPr>
      </w:pPr>
      <w:r>
        <w:rPr>
          <w:sz w:val="24"/>
          <w:szCs w:val="24"/>
        </w:rPr>
        <w:t>In order to effectively offer this program, the faculty have proposed the conversion to online to better serve potential students</w:t>
      </w:r>
      <w:r w:rsidR="00BA2C65">
        <w:rPr>
          <w:sz w:val="24"/>
          <w:szCs w:val="24"/>
        </w:rPr>
        <w:t xml:space="preserve"> </w:t>
      </w:r>
      <w:r>
        <w:rPr>
          <w:sz w:val="24"/>
          <w:szCs w:val="24"/>
        </w:rPr>
        <w:t xml:space="preserve">in their careers seeking promotion or potential students </w:t>
      </w:r>
      <w:r w:rsidR="00BA2C65">
        <w:rPr>
          <w:sz w:val="24"/>
          <w:szCs w:val="24"/>
        </w:rPr>
        <w:t>starting their careers</w:t>
      </w:r>
      <w:r>
        <w:rPr>
          <w:sz w:val="24"/>
          <w:szCs w:val="24"/>
        </w:rPr>
        <w:t xml:space="preserve">.  </w:t>
      </w:r>
    </w:p>
    <w:p w:rsidR="00CD34D0" w:rsidRPr="002A4552" w:rsidRDefault="00CD34D0">
      <w:pPr>
        <w:rPr>
          <w:b/>
          <w:color w:val="000000"/>
          <w:sz w:val="24"/>
          <w:szCs w:val="24"/>
          <w:shd w:val="clear" w:color="auto" w:fill="FFFFFF"/>
        </w:rPr>
      </w:pPr>
      <w:r w:rsidRPr="002A4552">
        <w:rPr>
          <w:b/>
          <w:color w:val="000000"/>
          <w:sz w:val="24"/>
          <w:szCs w:val="24"/>
          <w:shd w:val="clear" w:color="auto" w:fill="FFFFFF"/>
        </w:rPr>
        <w:t>(3) Unique program features:</w:t>
      </w:r>
      <w:r w:rsidR="00274AC4" w:rsidRPr="002A4552">
        <w:rPr>
          <w:b/>
          <w:color w:val="000000"/>
          <w:sz w:val="24"/>
          <w:szCs w:val="24"/>
          <w:shd w:val="clear" w:color="auto" w:fill="FFFFFF"/>
        </w:rPr>
        <w:t xml:space="preserve"> </w:t>
      </w:r>
    </w:p>
    <w:p w:rsidR="00724256" w:rsidRPr="00BA2C65" w:rsidRDefault="00724256" w:rsidP="00724256">
      <w:pPr>
        <w:rPr>
          <w:rFonts w:cstheme="minorHAnsi"/>
          <w:sz w:val="24"/>
          <w:szCs w:val="24"/>
        </w:rPr>
      </w:pPr>
      <w:r w:rsidRPr="00BA2C65">
        <w:rPr>
          <w:rFonts w:cstheme="minorHAnsi"/>
          <w:sz w:val="24"/>
          <w:szCs w:val="24"/>
        </w:rPr>
        <w:t>Georgia College finds itself in a unique position to offer a dynamic and easily-sustainable graduate degree in criminal justice as there are so many federal, state and l</w:t>
      </w:r>
      <w:r w:rsidR="00A72E8D">
        <w:rPr>
          <w:rFonts w:cstheme="minorHAnsi"/>
          <w:sz w:val="24"/>
          <w:szCs w:val="24"/>
        </w:rPr>
        <w:t>ocal agencies within Middle Georgia</w:t>
      </w:r>
      <w:r w:rsidRPr="00BA2C65">
        <w:rPr>
          <w:rFonts w:cstheme="minorHAnsi"/>
          <w:sz w:val="24"/>
          <w:szCs w:val="24"/>
        </w:rPr>
        <w:t>. The MSCJ at Georgia College serves to educate professionals in five major areas of the CJ system: prisons &amp; jails, police agencies, courts, juvenile justi</w:t>
      </w:r>
      <w:r w:rsidR="00A72E8D">
        <w:rPr>
          <w:rFonts w:cstheme="minorHAnsi"/>
          <w:sz w:val="24"/>
          <w:szCs w:val="24"/>
        </w:rPr>
        <w:t>ce, and probation and parole. We</w:t>
      </w:r>
      <w:r w:rsidRPr="00BA2C65">
        <w:rPr>
          <w:rFonts w:cstheme="minorHAnsi"/>
          <w:sz w:val="24"/>
          <w:szCs w:val="24"/>
        </w:rPr>
        <w:t xml:space="preserve"> are therefore able to serve 11 counties, four judicial circuits, dozens of federal and state-wide police, dozens of state administrative and corrections agencies, and more than 30 local p</w:t>
      </w:r>
      <w:r w:rsidR="00A72E8D">
        <w:rPr>
          <w:rFonts w:cstheme="minorHAnsi"/>
          <w:sz w:val="24"/>
          <w:szCs w:val="24"/>
        </w:rPr>
        <w:t>olice departments with 75 miles</w:t>
      </w:r>
      <w:r w:rsidRPr="00BA2C65">
        <w:rPr>
          <w:rFonts w:cstheme="minorHAnsi"/>
          <w:sz w:val="24"/>
          <w:szCs w:val="24"/>
        </w:rPr>
        <w:t xml:space="preserve"> of our campus</w:t>
      </w:r>
      <w:r w:rsidR="00A72E8D">
        <w:rPr>
          <w:rFonts w:cstheme="minorHAnsi"/>
          <w:sz w:val="24"/>
          <w:szCs w:val="24"/>
        </w:rPr>
        <w:t>.</w:t>
      </w:r>
    </w:p>
    <w:p w:rsidR="002A4552" w:rsidRPr="002A4552" w:rsidRDefault="00724256">
      <w:pPr>
        <w:rPr>
          <w:rFonts w:cstheme="minorHAnsi"/>
          <w:sz w:val="24"/>
          <w:szCs w:val="24"/>
        </w:rPr>
      </w:pPr>
      <w:r w:rsidRPr="00BA2C65">
        <w:rPr>
          <w:rFonts w:cstheme="minorHAnsi"/>
          <w:sz w:val="24"/>
          <w:szCs w:val="24"/>
        </w:rPr>
        <w:t>Currently there is a trend in the field towards professionalism and re-training, hence many institutions are encouraging practitioners who have been working in the field for years to go back to school and get their masters degrees.</w:t>
      </w:r>
      <w:r w:rsidRPr="00BA2C65">
        <w:rPr>
          <w:sz w:val="24"/>
          <w:szCs w:val="24"/>
        </w:rPr>
        <w:t xml:space="preserve"> </w:t>
      </w:r>
      <w:r w:rsidRPr="00BA2C65">
        <w:rPr>
          <w:rFonts w:cstheme="minorHAnsi"/>
          <w:sz w:val="24"/>
          <w:szCs w:val="24"/>
        </w:rPr>
        <w:t xml:space="preserve">Data confirms (Table 303 of United States Census) that there has been a steady increase in graduate criminal justice degrees since 1980 (and the trend continues). There is an increase for demand of </w:t>
      </w:r>
      <w:r w:rsidRPr="00BA2C65">
        <w:rPr>
          <w:rFonts w:cstheme="minorHAnsi"/>
          <w:sz w:val="24"/>
          <w:szCs w:val="24"/>
        </w:rPr>
        <w:lastRenderedPageBreak/>
        <w:t xml:space="preserve">criminal justice graduates </w:t>
      </w:r>
      <w:r w:rsidRPr="00BA2C65">
        <w:rPr>
          <w:rFonts w:cstheme="minorHAnsi"/>
          <w:i/>
          <w:sz w:val="24"/>
          <w:szCs w:val="24"/>
        </w:rPr>
        <w:t>both with bachelors and master’s degrees</w:t>
      </w:r>
      <w:r w:rsidRPr="00BA2C65">
        <w:rPr>
          <w:rFonts w:cstheme="minorHAnsi"/>
          <w:sz w:val="24"/>
          <w:szCs w:val="24"/>
        </w:rPr>
        <w:t xml:space="preserve"> according to the Bureau of Labor.  BLS occupational projection data in fields where criminal justice graduates become (or are) employed include: social services (projected job growth rate 25%), court clerks and court support staff (14%-45% job growth rate), police detectives and investigators (21% projected job growth rate) and probation/ correctional officer (18% job growth rate).  Students earning their Masters of Science in Criminal Justice learn the advanced skills and expertise for the aforementioned jobs.</w:t>
      </w:r>
      <w:r w:rsidRPr="00724256">
        <w:rPr>
          <w:rFonts w:cstheme="minorHAnsi"/>
          <w:sz w:val="24"/>
          <w:szCs w:val="24"/>
        </w:rPr>
        <w:t xml:space="preserve">    </w:t>
      </w:r>
      <w:r w:rsidR="007C2DB1">
        <w:rPr>
          <w:rFonts w:cstheme="minorHAnsi"/>
          <w:sz w:val="24"/>
          <w:szCs w:val="24"/>
        </w:rPr>
        <w:t>The program</w:t>
      </w:r>
      <w:r w:rsidR="00840536">
        <w:rPr>
          <w:rFonts w:cstheme="minorHAnsi"/>
          <w:sz w:val="24"/>
          <w:szCs w:val="24"/>
        </w:rPr>
        <w:t xml:space="preserve"> also serves to educate would be professional in the criminal justice related fields and related areas as well as those wanting to continue their graduate education careers.</w:t>
      </w:r>
    </w:p>
    <w:p w:rsidR="009A1ECC" w:rsidRPr="002A4552" w:rsidRDefault="00CD34D0">
      <w:pPr>
        <w:rPr>
          <w:b/>
          <w:color w:val="000000"/>
          <w:sz w:val="24"/>
          <w:szCs w:val="24"/>
          <w:shd w:val="clear" w:color="auto" w:fill="FFFFFF"/>
        </w:rPr>
      </w:pPr>
      <w:r w:rsidRPr="002A4552">
        <w:rPr>
          <w:b/>
          <w:color w:val="000000"/>
          <w:sz w:val="24"/>
          <w:szCs w:val="24"/>
          <w:shd w:val="clear" w:color="auto" w:fill="FFFFFF"/>
        </w:rPr>
        <w:t>(4) L</w:t>
      </w:r>
      <w:r w:rsidR="00274AC4" w:rsidRPr="002A4552">
        <w:rPr>
          <w:b/>
          <w:color w:val="000000"/>
          <w:sz w:val="24"/>
          <w:szCs w:val="24"/>
          <w:shd w:val="clear" w:color="auto" w:fill="FFFFFF"/>
        </w:rPr>
        <w:t>isting of co</w:t>
      </w:r>
      <w:r w:rsidRPr="002A4552">
        <w:rPr>
          <w:b/>
          <w:color w:val="000000"/>
          <w:sz w:val="24"/>
          <w:szCs w:val="24"/>
          <w:shd w:val="clear" w:color="auto" w:fill="FFFFFF"/>
        </w:rPr>
        <w:t xml:space="preserve">urses/ current status as online: </w:t>
      </w:r>
    </w:p>
    <w:p w:rsidR="00DC59FF" w:rsidRPr="00724256" w:rsidRDefault="00C8024E">
      <w:pPr>
        <w:rPr>
          <w:rStyle w:val="apple-converted-space"/>
          <w:color w:val="000000"/>
          <w:sz w:val="24"/>
          <w:szCs w:val="24"/>
          <w:shd w:val="clear" w:color="auto" w:fill="FFFFFF"/>
        </w:rPr>
      </w:pPr>
      <w:r w:rsidRPr="00724256">
        <w:rPr>
          <w:rStyle w:val="apple-converted-space"/>
          <w:color w:val="000000"/>
          <w:sz w:val="24"/>
          <w:szCs w:val="24"/>
          <w:shd w:val="clear" w:color="auto" w:fill="FFFFFF"/>
        </w:rPr>
        <w:t xml:space="preserve">The MSCJ faculty completed the online approval process during the </w:t>
      </w:r>
      <w:r w:rsidR="00BA2C65" w:rsidRPr="00724256">
        <w:rPr>
          <w:rStyle w:val="apple-converted-space"/>
          <w:color w:val="000000"/>
          <w:sz w:val="24"/>
          <w:szCs w:val="24"/>
          <w:shd w:val="clear" w:color="auto" w:fill="FFFFFF"/>
        </w:rPr>
        <w:t>fall</w:t>
      </w:r>
      <w:r w:rsidRPr="00724256">
        <w:rPr>
          <w:rStyle w:val="apple-converted-space"/>
          <w:color w:val="000000"/>
          <w:sz w:val="24"/>
          <w:szCs w:val="24"/>
          <w:shd w:val="clear" w:color="auto" w:fill="FFFFFF"/>
        </w:rPr>
        <w:t xml:space="preserve"> 2015 semester with a proposed completion date of Oct. 15</w:t>
      </w:r>
      <w:r w:rsidR="00415297">
        <w:rPr>
          <w:rStyle w:val="apple-converted-space"/>
          <w:color w:val="000000"/>
          <w:sz w:val="24"/>
          <w:szCs w:val="24"/>
          <w:shd w:val="clear" w:color="auto" w:fill="FFFFFF"/>
        </w:rPr>
        <w:t>, 2015 and a firm deadline of Dec. 1, 2015</w:t>
      </w:r>
      <w:r w:rsidRPr="00724256">
        <w:rPr>
          <w:rStyle w:val="apple-converted-space"/>
          <w:color w:val="000000"/>
          <w:sz w:val="24"/>
          <w:szCs w:val="24"/>
          <w:shd w:val="clear" w:color="auto" w:fill="FFFFFF"/>
        </w:rPr>
        <w:t>.  Many faculty met this deadline.  Most faculty converted two courses they teach to an online format.  The initials of the faculty member are designated with the online course creation.</w:t>
      </w:r>
      <w:r w:rsidR="00415297">
        <w:rPr>
          <w:rStyle w:val="apple-converted-space"/>
          <w:color w:val="000000"/>
          <w:sz w:val="24"/>
          <w:szCs w:val="24"/>
          <w:shd w:val="clear" w:color="auto" w:fill="FFFFFF"/>
        </w:rPr>
        <w:t xml:space="preserve">  As of Jan. 20, 2016, the following courses have been approved</w:t>
      </w:r>
      <w:r w:rsidR="00BA2C65">
        <w:rPr>
          <w:rStyle w:val="apple-converted-space"/>
          <w:color w:val="000000"/>
          <w:sz w:val="24"/>
          <w:szCs w:val="24"/>
          <w:shd w:val="clear" w:color="auto" w:fill="FFFFFF"/>
        </w:rPr>
        <w:t xml:space="preserve"> for online delivery</w:t>
      </w:r>
      <w:r w:rsidR="00415297">
        <w:rPr>
          <w:rStyle w:val="apple-converted-space"/>
          <w:color w:val="000000"/>
          <w:sz w:val="24"/>
          <w:szCs w:val="24"/>
          <w:shd w:val="clear" w:color="auto" w:fill="FFFFFF"/>
        </w:rPr>
        <w:t>.</w:t>
      </w:r>
      <w:r w:rsidR="00BA2C65">
        <w:rPr>
          <w:rStyle w:val="apple-converted-space"/>
          <w:color w:val="000000"/>
          <w:sz w:val="24"/>
          <w:szCs w:val="24"/>
          <w:shd w:val="clear" w:color="auto" w:fill="FFFFFF"/>
        </w:rPr>
        <w:t xml:space="preserve">  As MSCJ enrollment increases, other electives will be converted to online format.  </w:t>
      </w:r>
    </w:p>
    <w:p w:rsidR="00C8024E" w:rsidRPr="00724256" w:rsidRDefault="00C8024E" w:rsidP="00C8024E">
      <w:pPr>
        <w:widowControl w:val="0"/>
        <w:autoSpaceDE w:val="0"/>
        <w:autoSpaceDN w:val="0"/>
        <w:adjustRightInd w:val="0"/>
        <w:jc w:val="center"/>
        <w:rPr>
          <w:rFonts w:cs="Calibri"/>
          <w:sz w:val="24"/>
          <w:szCs w:val="24"/>
        </w:rPr>
      </w:pPr>
      <w:r w:rsidRPr="00724256">
        <w:rPr>
          <w:rStyle w:val="apple-converted-space"/>
          <w:color w:val="000000"/>
          <w:sz w:val="24"/>
          <w:szCs w:val="24"/>
          <w:shd w:val="clear" w:color="auto" w:fill="FFFFFF"/>
        </w:rPr>
        <w:tab/>
      </w:r>
      <w:r w:rsidRPr="00724256">
        <w:rPr>
          <w:rFonts w:cs="Calibri"/>
          <w:b/>
          <w:bCs/>
          <w:sz w:val="24"/>
          <w:szCs w:val="24"/>
        </w:rPr>
        <w:t>The MSCJ Curriculum</w:t>
      </w:r>
    </w:p>
    <w:p w:rsidR="00C8024E" w:rsidRPr="00724256" w:rsidRDefault="00C8024E" w:rsidP="00C8024E">
      <w:pPr>
        <w:rPr>
          <w:rFonts w:cs="Calibri"/>
          <w:b/>
          <w:sz w:val="24"/>
          <w:szCs w:val="24"/>
        </w:rPr>
      </w:pPr>
      <w:r w:rsidRPr="00724256">
        <w:rPr>
          <w:rFonts w:cs="Calibri"/>
          <w:b/>
          <w:sz w:val="24"/>
          <w:szCs w:val="24"/>
        </w:rPr>
        <w:t>Required Courses (24 Semester Hours)</w:t>
      </w:r>
    </w:p>
    <w:p w:rsidR="00C8024E" w:rsidRPr="00724256" w:rsidRDefault="00C8024E" w:rsidP="00C8024E">
      <w:pPr>
        <w:rPr>
          <w:rFonts w:cs="Calibri"/>
          <w:sz w:val="24"/>
          <w:szCs w:val="24"/>
        </w:rPr>
      </w:pPr>
      <w:r w:rsidRPr="00724256">
        <w:rPr>
          <w:rFonts w:cs="Calibri"/>
          <w:sz w:val="24"/>
          <w:szCs w:val="24"/>
        </w:rPr>
        <w:t>Approved for online</w:t>
      </w:r>
      <w:r w:rsidRPr="00724256">
        <w:rPr>
          <w:rFonts w:cs="Calibri"/>
          <w:sz w:val="24"/>
          <w:szCs w:val="24"/>
        </w:rPr>
        <w:tab/>
      </w:r>
      <w:r w:rsidR="007B09F1" w:rsidRPr="00724256">
        <w:rPr>
          <w:rFonts w:cs="Calibri"/>
          <w:sz w:val="24"/>
          <w:szCs w:val="24"/>
        </w:rPr>
        <w:tab/>
      </w:r>
      <w:r w:rsidRPr="00724256">
        <w:rPr>
          <w:rFonts w:cs="Calibri"/>
          <w:sz w:val="24"/>
          <w:szCs w:val="24"/>
        </w:rPr>
        <w:t>CRJU 6100</w:t>
      </w:r>
      <w:r w:rsidRPr="00724256">
        <w:rPr>
          <w:rFonts w:cs="Calibri"/>
          <w:sz w:val="24"/>
          <w:szCs w:val="24"/>
        </w:rPr>
        <w:tab/>
        <w:t>The C</w:t>
      </w:r>
      <w:r w:rsidR="007B09F1" w:rsidRPr="00724256">
        <w:rPr>
          <w:rFonts w:cs="Calibri"/>
          <w:sz w:val="24"/>
          <w:szCs w:val="24"/>
        </w:rPr>
        <w:t xml:space="preserve">riminal Justice System </w:t>
      </w:r>
      <w:r w:rsidRPr="00724256">
        <w:rPr>
          <w:rFonts w:cs="Calibri"/>
          <w:sz w:val="24"/>
          <w:szCs w:val="24"/>
        </w:rPr>
        <w:t>(SBD)</w:t>
      </w:r>
    </w:p>
    <w:p w:rsidR="00C8024E" w:rsidRPr="00415297" w:rsidRDefault="00C8024E" w:rsidP="00C8024E">
      <w:pPr>
        <w:rPr>
          <w:rFonts w:cs="Calibri"/>
          <w:sz w:val="24"/>
          <w:szCs w:val="24"/>
        </w:rPr>
      </w:pPr>
      <w:r w:rsidRPr="00724256">
        <w:rPr>
          <w:rFonts w:cs="Calibri"/>
          <w:sz w:val="24"/>
          <w:szCs w:val="24"/>
        </w:rPr>
        <w:t>Approved for online</w:t>
      </w:r>
      <w:r w:rsidRPr="00724256">
        <w:rPr>
          <w:rFonts w:cs="Calibri"/>
          <w:sz w:val="24"/>
          <w:szCs w:val="24"/>
        </w:rPr>
        <w:tab/>
      </w:r>
      <w:r w:rsidR="007B09F1" w:rsidRPr="00724256">
        <w:rPr>
          <w:rFonts w:cs="Calibri"/>
          <w:sz w:val="24"/>
          <w:szCs w:val="24"/>
        </w:rPr>
        <w:tab/>
      </w:r>
      <w:r w:rsidRPr="00724256">
        <w:rPr>
          <w:rFonts w:cs="Calibri"/>
          <w:sz w:val="24"/>
          <w:szCs w:val="24"/>
        </w:rPr>
        <w:t>CRJU 6200</w:t>
      </w:r>
      <w:r w:rsidRPr="00724256">
        <w:rPr>
          <w:rFonts w:cs="Calibri"/>
          <w:sz w:val="24"/>
          <w:szCs w:val="24"/>
        </w:rPr>
        <w:tab/>
      </w:r>
      <w:r w:rsidRPr="00415297">
        <w:rPr>
          <w:rFonts w:cs="Calibri"/>
          <w:sz w:val="24"/>
          <w:szCs w:val="24"/>
        </w:rPr>
        <w:t>Police in Society</w:t>
      </w:r>
      <w:r w:rsidR="007B09F1" w:rsidRPr="00415297">
        <w:rPr>
          <w:rFonts w:cs="Calibri"/>
          <w:sz w:val="24"/>
          <w:szCs w:val="24"/>
        </w:rPr>
        <w:t xml:space="preserve"> (</w:t>
      </w:r>
      <w:r w:rsidR="00C91A45" w:rsidRPr="00415297">
        <w:rPr>
          <w:rFonts w:cs="Calibri"/>
          <w:sz w:val="24"/>
          <w:szCs w:val="24"/>
        </w:rPr>
        <w:t>CC</w:t>
      </w:r>
      <w:r w:rsidRPr="00415297">
        <w:rPr>
          <w:rFonts w:cs="Calibri"/>
          <w:sz w:val="24"/>
          <w:szCs w:val="24"/>
        </w:rPr>
        <w:t>)</w:t>
      </w:r>
    </w:p>
    <w:p w:rsidR="00C8024E" w:rsidRPr="007C2DB1" w:rsidRDefault="007C2DB1" w:rsidP="00C8024E">
      <w:pPr>
        <w:rPr>
          <w:rFonts w:cs="Calibri"/>
          <w:sz w:val="24"/>
          <w:szCs w:val="24"/>
        </w:rPr>
      </w:pPr>
      <w:r>
        <w:rPr>
          <w:rFonts w:cs="Calibri"/>
          <w:sz w:val="24"/>
          <w:szCs w:val="24"/>
        </w:rPr>
        <w:t>Approved for online</w:t>
      </w:r>
      <w:r w:rsidR="00C8024E" w:rsidRPr="007C2DB1">
        <w:rPr>
          <w:rFonts w:cs="Calibri"/>
          <w:b/>
          <w:sz w:val="24"/>
          <w:szCs w:val="24"/>
        </w:rPr>
        <w:tab/>
      </w:r>
      <w:r w:rsidR="00C8024E" w:rsidRPr="007C2DB1">
        <w:rPr>
          <w:rFonts w:cs="Calibri"/>
          <w:sz w:val="24"/>
          <w:szCs w:val="24"/>
        </w:rPr>
        <w:tab/>
        <w:t>CRJU 6300</w:t>
      </w:r>
      <w:r w:rsidR="00C8024E" w:rsidRPr="007C2DB1">
        <w:rPr>
          <w:rFonts w:cs="Calibri"/>
          <w:sz w:val="24"/>
          <w:szCs w:val="24"/>
        </w:rPr>
        <w:tab/>
        <w:t>Seminar in Corrections (CU)</w:t>
      </w:r>
    </w:p>
    <w:p w:rsidR="00C8024E" w:rsidRPr="00415297" w:rsidRDefault="007C2DB1" w:rsidP="00C8024E">
      <w:pPr>
        <w:rPr>
          <w:rFonts w:cs="Calibri"/>
          <w:b/>
          <w:sz w:val="24"/>
          <w:szCs w:val="24"/>
        </w:rPr>
      </w:pPr>
      <w:r w:rsidRPr="00415297">
        <w:rPr>
          <w:rFonts w:cs="Calibri"/>
          <w:sz w:val="24"/>
          <w:szCs w:val="24"/>
        </w:rPr>
        <w:t>Approved for online</w:t>
      </w:r>
      <w:r w:rsidR="00C8024E" w:rsidRPr="007C2DB1">
        <w:rPr>
          <w:rFonts w:cs="Calibri"/>
          <w:sz w:val="24"/>
          <w:szCs w:val="24"/>
        </w:rPr>
        <w:tab/>
      </w:r>
      <w:r w:rsidR="007B09F1" w:rsidRPr="007C2DB1">
        <w:rPr>
          <w:rFonts w:cs="Calibri"/>
          <w:sz w:val="24"/>
          <w:szCs w:val="24"/>
        </w:rPr>
        <w:tab/>
      </w:r>
      <w:r w:rsidR="00C8024E" w:rsidRPr="007C2DB1">
        <w:rPr>
          <w:rFonts w:cs="Calibri"/>
          <w:sz w:val="24"/>
          <w:szCs w:val="24"/>
        </w:rPr>
        <w:t>CRJU 6400</w:t>
      </w:r>
      <w:r w:rsidR="00C8024E" w:rsidRPr="007C2DB1">
        <w:rPr>
          <w:rFonts w:cs="Calibri"/>
          <w:sz w:val="24"/>
          <w:szCs w:val="24"/>
        </w:rPr>
        <w:tab/>
        <w:t>Criminological Theory (CU)</w:t>
      </w:r>
    </w:p>
    <w:p w:rsidR="00C8024E" w:rsidRPr="00415297" w:rsidRDefault="00C8024E" w:rsidP="00C8024E">
      <w:pPr>
        <w:rPr>
          <w:rFonts w:cs="Calibri"/>
          <w:sz w:val="24"/>
          <w:szCs w:val="24"/>
        </w:rPr>
      </w:pPr>
      <w:r w:rsidRPr="00415297">
        <w:rPr>
          <w:rFonts w:cs="Calibri"/>
          <w:sz w:val="24"/>
          <w:szCs w:val="24"/>
        </w:rPr>
        <w:t>Approved for online</w:t>
      </w:r>
      <w:r w:rsidRPr="00415297">
        <w:rPr>
          <w:rFonts w:cs="Calibri"/>
          <w:sz w:val="24"/>
          <w:szCs w:val="24"/>
        </w:rPr>
        <w:tab/>
      </w:r>
      <w:r w:rsidR="007B09F1" w:rsidRPr="00415297">
        <w:rPr>
          <w:rFonts w:cs="Calibri"/>
          <w:sz w:val="24"/>
          <w:szCs w:val="24"/>
        </w:rPr>
        <w:tab/>
      </w:r>
      <w:r w:rsidRPr="00415297">
        <w:rPr>
          <w:rFonts w:cs="Calibri"/>
          <w:sz w:val="24"/>
          <w:szCs w:val="24"/>
        </w:rPr>
        <w:t>CRJU 6500</w:t>
      </w:r>
      <w:r w:rsidRPr="00415297">
        <w:rPr>
          <w:rFonts w:cs="Calibri"/>
          <w:sz w:val="24"/>
          <w:szCs w:val="24"/>
        </w:rPr>
        <w:tab/>
        <w:t>Legal Iss</w:t>
      </w:r>
      <w:r w:rsidR="007B09F1" w:rsidRPr="00415297">
        <w:rPr>
          <w:rFonts w:cs="Calibri"/>
          <w:sz w:val="24"/>
          <w:szCs w:val="24"/>
        </w:rPr>
        <w:t>ues in Criminal Justice (</w:t>
      </w:r>
      <w:r w:rsidR="00415297" w:rsidRPr="00415297">
        <w:rPr>
          <w:rFonts w:cs="Calibri"/>
          <w:sz w:val="24"/>
          <w:szCs w:val="24"/>
        </w:rPr>
        <w:t>JH</w:t>
      </w:r>
      <w:r w:rsidRPr="00415297">
        <w:rPr>
          <w:rFonts w:cs="Calibri"/>
          <w:sz w:val="24"/>
          <w:szCs w:val="24"/>
        </w:rPr>
        <w:t>)</w:t>
      </w:r>
      <w:r w:rsidRPr="00415297">
        <w:rPr>
          <w:rFonts w:cs="Calibri"/>
          <w:sz w:val="24"/>
          <w:szCs w:val="24"/>
        </w:rPr>
        <w:tab/>
      </w:r>
    </w:p>
    <w:p w:rsidR="00C8024E" w:rsidRPr="00415297" w:rsidRDefault="00C8024E" w:rsidP="00C8024E">
      <w:pPr>
        <w:rPr>
          <w:rFonts w:cs="Calibri"/>
          <w:sz w:val="24"/>
          <w:szCs w:val="24"/>
        </w:rPr>
      </w:pPr>
      <w:r w:rsidRPr="00415297">
        <w:rPr>
          <w:rFonts w:cs="Calibri"/>
          <w:sz w:val="24"/>
          <w:szCs w:val="24"/>
        </w:rPr>
        <w:t>Approved for online</w:t>
      </w:r>
      <w:r w:rsidRPr="00415297">
        <w:rPr>
          <w:rFonts w:cs="Calibri"/>
          <w:sz w:val="24"/>
          <w:szCs w:val="24"/>
        </w:rPr>
        <w:tab/>
      </w:r>
      <w:r w:rsidR="007B09F1" w:rsidRPr="00415297">
        <w:rPr>
          <w:rFonts w:cs="Calibri"/>
          <w:sz w:val="24"/>
          <w:szCs w:val="24"/>
        </w:rPr>
        <w:tab/>
      </w:r>
      <w:r w:rsidRPr="00415297">
        <w:rPr>
          <w:rFonts w:cs="Calibri"/>
          <w:sz w:val="24"/>
          <w:szCs w:val="24"/>
        </w:rPr>
        <w:t>CRJU 6515</w:t>
      </w:r>
      <w:r w:rsidRPr="00415297">
        <w:rPr>
          <w:rFonts w:cs="Calibri"/>
          <w:sz w:val="24"/>
          <w:szCs w:val="24"/>
        </w:rPr>
        <w:tab/>
        <w:t>Criminal Justice Ethics (AL)</w:t>
      </w:r>
    </w:p>
    <w:p w:rsidR="00C8024E" w:rsidRPr="00415297" w:rsidRDefault="00C8024E" w:rsidP="00C8024E">
      <w:pPr>
        <w:rPr>
          <w:rFonts w:cs="Calibri"/>
          <w:sz w:val="24"/>
          <w:szCs w:val="24"/>
        </w:rPr>
      </w:pPr>
      <w:r w:rsidRPr="00415297">
        <w:rPr>
          <w:rFonts w:cs="Calibri"/>
          <w:sz w:val="24"/>
          <w:szCs w:val="24"/>
        </w:rPr>
        <w:t>Approved for online</w:t>
      </w:r>
      <w:r w:rsidRPr="00415297">
        <w:rPr>
          <w:rFonts w:cs="Calibri"/>
          <w:sz w:val="24"/>
          <w:szCs w:val="24"/>
        </w:rPr>
        <w:tab/>
      </w:r>
      <w:r w:rsidR="007B09F1" w:rsidRPr="00415297">
        <w:rPr>
          <w:rFonts w:cs="Calibri"/>
          <w:sz w:val="24"/>
          <w:szCs w:val="24"/>
        </w:rPr>
        <w:tab/>
      </w:r>
      <w:r w:rsidRPr="00415297">
        <w:rPr>
          <w:rFonts w:cs="Calibri"/>
          <w:sz w:val="24"/>
          <w:szCs w:val="24"/>
        </w:rPr>
        <w:t>CRJU 6605</w:t>
      </w:r>
      <w:r w:rsidRPr="00415297">
        <w:rPr>
          <w:rFonts w:cs="Calibri"/>
          <w:sz w:val="24"/>
          <w:szCs w:val="24"/>
        </w:rPr>
        <w:tab/>
        <w:t xml:space="preserve">Criminal </w:t>
      </w:r>
      <w:r w:rsidR="007B09F1" w:rsidRPr="00415297">
        <w:rPr>
          <w:rFonts w:cs="Calibri"/>
          <w:sz w:val="24"/>
          <w:szCs w:val="24"/>
        </w:rPr>
        <w:t>Justice Research Design (</w:t>
      </w:r>
      <w:r w:rsidR="00415297" w:rsidRPr="00415297">
        <w:rPr>
          <w:rFonts w:cs="Calibri"/>
          <w:sz w:val="24"/>
          <w:szCs w:val="24"/>
        </w:rPr>
        <w:t>CC</w:t>
      </w:r>
      <w:r w:rsidRPr="00415297">
        <w:rPr>
          <w:rFonts w:cs="Calibri"/>
          <w:sz w:val="24"/>
          <w:szCs w:val="24"/>
        </w:rPr>
        <w:t>)</w:t>
      </w:r>
    </w:p>
    <w:p w:rsidR="00C8024E" w:rsidRPr="00724256" w:rsidRDefault="00C8024E" w:rsidP="00C8024E">
      <w:pPr>
        <w:rPr>
          <w:rFonts w:cs="Calibri"/>
          <w:sz w:val="24"/>
          <w:szCs w:val="24"/>
        </w:rPr>
      </w:pPr>
      <w:r w:rsidRPr="00415297">
        <w:rPr>
          <w:rFonts w:cs="Calibri"/>
          <w:sz w:val="24"/>
          <w:szCs w:val="24"/>
        </w:rPr>
        <w:t>Approved for online</w:t>
      </w:r>
      <w:r w:rsidRPr="00415297">
        <w:rPr>
          <w:rFonts w:cs="Calibri"/>
          <w:sz w:val="24"/>
          <w:szCs w:val="24"/>
        </w:rPr>
        <w:tab/>
      </w:r>
      <w:r w:rsidR="007B09F1" w:rsidRPr="00415297">
        <w:rPr>
          <w:rFonts w:cs="Calibri"/>
          <w:sz w:val="24"/>
          <w:szCs w:val="24"/>
        </w:rPr>
        <w:tab/>
      </w:r>
      <w:r w:rsidRPr="00415297">
        <w:rPr>
          <w:rFonts w:cs="Calibri"/>
          <w:sz w:val="24"/>
          <w:szCs w:val="24"/>
        </w:rPr>
        <w:t>CRJU 6610</w:t>
      </w:r>
      <w:r w:rsidRPr="00415297">
        <w:rPr>
          <w:rFonts w:cs="Calibri"/>
          <w:sz w:val="24"/>
          <w:szCs w:val="24"/>
        </w:rPr>
        <w:tab/>
        <w:t>Crim</w:t>
      </w:r>
      <w:r w:rsidR="007B09F1" w:rsidRPr="00415297">
        <w:rPr>
          <w:rFonts w:cs="Calibri"/>
          <w:sz w:val="24"/>
          <w:szCs w:val="24"/>
        </w:rPr>
        <w:t>inal Justice Statistics (</w:t>
      </w:r>
      <w:r w:rsidR="00415297" w:rsidRPr="00415297">
        <w:rPr>
          <w:rFonts w:cs="Calibri"/>
          <w:sz w:val="24"/>
          <w:szCs w:val="24"/>
        </w:rPr>
        <w:t>JSS</w:t>
      </w:r>
      <w:r w:rsidRPr="00415297">
        <w:rPr>
          <w:rFonts w:cs="Calibri"/>
          <w:sz w:val="24"/>
          <w:szCs w:val="24"/>
        </w:rPr>
        <w:t>)</w:t>
      </w:r>
    </w:p>
    <w:p w:rsidR="00C8024E" w:rsidRPr="00724256" w:rsidRDefault="007C2DB1" w:rsidP="00C8024E">
      <w:pPr>
        <w:rPr>
          <w:rFonts w:cs="Calibri"/>
          <w:sz w:val="24"/>
          <w:szCs w:val="24"/>
        </w:rPr>
      </w:pPr>
      <w:r>
        <w:rPr>
          <w:rFonts w:cs="Calibri"/>
          <w:sz w:val="24"/>
          <w:szCs w:val="24"/>
        </w:rPr>
        <w:t>Approved for online</w:t>
      </w:r>
      <w:r>
        <w:rPr>
          <w:rFonts w:cs="Calibri"/>
          <w:sz w:val="24"/>
          <w:szCs w:val="24"/>
        </w:rPr>
        <w:tab/>
      </w:r>
      <w:r w:rsidR="00C8024E" w:rsidRPr="007C2DB1">
        <w:rPr>
          <w:rFonts w:cs="Calibri"/>
          <w:sz w:val="24"/>
          <w:szCs w:val="24"/>
        </w:rPr>
        <w:tab/>
        <w:t xml:space="preserve">CRJU 6700 </w:t>
      </w:r>
      <w:r w:rsidR="00C8024E" w:rsidRPr="007C2DB1">
        <w:rPr>
          <w:rFonts w:cs="Calibri"/>
          <w:sz w:val="24"/>
          <w:szCs w:val="24"/>
        </w:rPr>
        <w:tab/>
        <w:t>Comprehensive Exam (SBD)</w:t>
      </w:r>
    </w:p>
    <w:p w:rsidR="00415297" w:rsidRDefault="00415297" w:rsidP="00C8024E">
      <w:pPr>
        <w:rPr>
          <w:rFonts w:cs="Calibri"/>
          <w:b/>
          <w:sz w:val="24"/>
          <w:szCs w:val="24"/>
        </w:rPr>
      </w:pPr>
    </w:p>
    <w:p w:rsidR="00C8024E" w:rsidRPr="00724256" w:rsidRDefault="00C8024E" w:rsidP="00C8024E">
      <w:pPr>
        <w:rPr>
          <w:rFonts w:cs="Calibri"/>
          <w:b/>
          <w:sz w:val="24"/>
          <w:szCs w:val="24"/>
        </w:rPr>
      </w:pPr>
      <w:r w:rsidRPr="00724256">
        <w:rPr>
          <w:rFonts w:cs="Calibri"/>
          <w:b/>
          <w:sz w:val="24"/>
          <w:szCs w:val="24"/>
        </w:rPr>
        <w:t>Electives (12 Semester Hours) Select from following:</w:t>
      </w:r>
    </w:p>
    <w:p w:rsidR="00562307" w:rsidRDefault="00415297" w:rsidP="00562307">
      <w:pPr>
        <w:rPr>
          <w:rFonts w:cs="Calibri"/>
          <w:sz w:val="24"/>
          <w:szCs w:val="24"/>
        </w:rPr>
      </w:pPr>
      <w:r w:rsidRPr="00724256">
        <w:rPr>
          <w:rFonts w:cs="Calibri"/>
          <w:sz w:val="24"/>
          <w:szCs w:val="24"/>
        </w:rPr>
        <w:t>Approved for online</w:t>
      </w:r>
      <w:r w:rsidR="00C8024E" w:rsidRPr="00724256">
        <w:rPr>
          <w:rFonts w:cs="Calibri"/>
          <w:sz w:val="24"/>
          <w:szCs w:val="24"/>
        </w:rPr>
        <w:tab/>
        <w:t>CRJU 6120</w:t>
      </w:r>
      <w:r w:rsidR="00C8024E" w:rsidRPr="00724256">
        <w:rPr>
          <w:rFonts w:cs="Calibri"/>
          <w:sz w:val="24"/>
          <w:szCs w:val="24"/>
        </w:rPr>
        <w:tab/>
      </w:r>
      <w:r w:rsidR="00C8024E" w:rsidRPr="00415297">
        <w:rPr>
          <w:rFonts w:cs="Calibri"/>
          <w:sz w:val="24"/>
          <w:szCs w:val="24"/>
        </w:rPr>
        <w:t>Current Iss</w:t>
      </w:r>
      <w:r w:rsidR="00724256" w:rsidRPr="00415297">
        <w:rPr>
          <w:rFonts w:cs="Calibri"/>
          <w:sz w:val="24"/>
          <w:szCs w:val="24"/>
        </w:rPr>
        <w:t>ues in Criminal Justice (</w:t>
      </w:r>
      <w:r w:rsidRPr="00415297">
        <w:rPr>
          <w:rFonts w:cs="Calibri"/>
          <w:sz w:val="24"/>
          <w:szCs w:val="24"/>
        </w:rPr>
        <w:t>AL</w:t>
      </w:r>
      <w:r w:rsidR="00C8024E" w:rsidRPr="00415297">
        <w:rPr>
          <w:rFonts w:cs="Calibri"/>
          <w:sz w:val="24"/>
          <w:szCs w:val="24"/>
        </w:rPr>
        <w:t>)</w:t>
      </w:r>
    </w:p>
    <w:p w:rsidR="00C8024E" w:rsidRPr="00724256" w:rsidRDefault="007B09F1" w:rsidP="00562307">
      <w:pPr>
        <w:rPr>
          <w:rFonts w:cs="Calibri"/>
          <w:sz w:val="24"/>
          <w:szCs w:val="24"/>
        </w:rPr>
      </w:pPr>
      <w:r w:rsidRPr="00724256">
        <w:rPr>
          <w:rFonts w:cs="Calibri"/>
          <w:sz w:val="24"/>
          <w:szCs w:val="24"/>
        </w:rPr>
        <w:t>Approved for online</w:t>
      </w:r>
      <w:r w:rsidR="00C8024E" w:rsidRPr="00724256">
        <w:rPr>
          <w:rFonts w:cs="Calibri"/>
          <w:sz w:val="24"/>
          <w:szCs w:val="24"/>
        </w:rPr>
        <w:tab/>
        <w:t>CRJU 6140</w:t>
      </w:r>
      <w:r w:rsidR="00C8024E" w:rsidRPr="00724256">
        <w:rPr>
          <w:rFonts w:cs="Calibri"/>
          <w:sz w:val="24"/>
          <w:szCs w:val="24"/>
        </w:rPr>
        <w:tab/>
        <w:t>Organization Theory and Management of Crimi</w:t>
      </w:r>
      <w:r w:rsidRPr="00724256">
        <w:rPr>
          <w:rFonts w:cs="Calibri"/>
          <w:sz w:val="24"/>
          <w:szCs w:val="24"/>
        </w:rPr>
        <w:t>nal Justice Systems (JH</w:t>
      </w:r>
      <w:r w:rsidR="00C8024E" w:rsidRPr="00724256">
        <w:rPr>
          <w:rFonts w:cs="Calibri"/>
          <w:sz w:val="24"/>
          <w:szCs w:val="24"/>
        </w:rPr>
        <w:t>)</w:t>
      </w:r>
    </w:p>
    <w:p w:rsidR="00C8024E" w:rsidRPr="00724256" w:rsidRDefault="00C8024E" w:rsidP="00C8024E">
      <w:pPr>
        <w:rPr>
          <w:rFonts w:cs="Calibri"/>
          <w:sz w:val="24"/>
          <w:szCs w:val="24"/>
        </w:rPr>
      </w:pPr>
      <w:r w:rsidRPr="00724256">
        <w:rPr>
          <w:rFonts w:cs="Calibri"/>
          <w:sz w:val="24"/>
          <w:szCs w:val="24"/>
        </w:rPr>
        <w:tab/>
      </w:r>
      <w:r w:rsidRPr="00724256">
        <w:rPr>
          <w:rFonts w:cs="Calibri"/>
          <w:sz w:val="24"/>
          <w:szCs w:val="24"/>
        </w:rPr>
        <w:tab/>
      </w:r>
      <w:r w:rsidR="007B09F1" w:rsidRPr="00724256">
        <w:rPr>
          <w:rFonts w:cs="Calibri"/>
          <w:sz w:val="24"/>
          <w:szCs w:val="24"/>
        </w:rPr>
        <w:tab/>
      </w:r>
      <w:r w:rsidRPr="00724256">
        <w:rPr>
          <w:rFonts w:cs="Calibri"/>
          <w:sz w:val="24"/>
          <w:szCs w:val="24"/>
        </w:rPr>
        <w:t>CRJU 6160</w:t>
      </w:r>
      <w:r w:rsidRPr="00724256">
        <w:rPr>
          <w:rFonts w:cs="Calibri"/>
          <w:sz w:val="24"/>
          <w:szCs w:val="24"/>
        </w:rPr>
        <w:tab/>
        <w:t>History of Criminal Justice and Crime Control Po</w:t>
      </w:r>
      <w:r w:rsidR="007B09F1" w:rsidRPr="00724256">
        <w:rPr>
          <w:rFonts w:cs="Calibri"/>
          <w:sz w:val="24"/>
          <w:szCs w:val="24"/>
        </w:rPr>
        <w:t xml:space="preserve">licy </w:t>
      </w:r>
    </w:p>
    <w:p w:rsidR="007B09F1" w:rsidRPr="00724256" w:rsidRDefault="00C8024E" w:rsidP="00C8024E">
      <w:pPr>
        <w:rPr>
          <w:rFonts w:cs="Calibri"/>
          <w:sz w:val="24"/>
          <w:szCs w:val="24"/>
        </w:rPr>
      </w:pPr>
      <w:r w:rsidRPr="00724256">
        <w:rPr>
          <w:rFonts w:cs="Calibri"/>
          <w:sz w:val="24"/>
          <w:szCs w:val="24"/>
        </w:rPr>
        <w:tab/>
      </w:r>
      <w:r w:rsidRPr="00724256">
        <w:rPr>
          <w:rFonts w:cs="Calibri"/>
          <w:sz w:val="24"/>
          <w:szCs w:val="24"/>
        </w:rPr>
        <w:tab/>
      </w:r>
      <w:r w:rsidR="007B09F1" w:rsidRPr="00724256">
        <w:rPr>
          <w:rFonts w:cs="Calibri"/>
          <w:sz w:val="24"/>
          <w:szCs w:val="24"/>
        </w:rPr>
        <w:tab/>
      </w:r>
      <w:r w:rsidRPr="00724256">
        <w:rPr>
          <w:rFonts w:cs="Calibri"/>
          <w:sz w:val="24"/>
          <w:szCs w:val="24"/>
        </w:rPr>
        <w:t>CRJU 6180</w:t>
      </w:r>
      <w:r w:rsidRPr="00724256">
        <w:rPr>
          <w:rFonts w:cs="Calibri"/>
          <w:sz w:val="24"/>
          <w:szCs w:val="24"/>
        </w:rPr>
        <w:tab/>
        <w:t>Comparative Cr</w:t>
      </w:r>
      <w:r w:rsidR="007B09F1" w:rsidRPr="00724256">
        <w:rPr>
          <w:rFonts w:cs="Calibri"/>
          <w:sz w:val="24"/>
          <w:szCs w:val="24"/>
        </w:rPr>
        <w:t>iminal Justice Systems</w:t>
      </w:r>
    </w:p>
    <w:p w:rsidR="00C8024E" w:rsidRPr="00724256" w:rsidRDefault="00C8024E" w:rsidP="00C8024E">
      <w:pPr>
        <w:rPr>
          <w:rFonts w:cs="Calibri"/>
          <w:sz w:val="24"/>
          <w:szCs w:val="24"/>
        </w:rPr>
      </w:pPr>
      <w:r w:rsidRPr="00724256">
        <w:rPr>
          <w:rFonts w:cs="Calibri"/>
          <w:sz w:val="24"/>
          <w:szCs w:val="24"/>
        </w:rPr>
        <w:tab/>
      </w:r>
      <w:r w:rsidRPr="00724256">
        <w:rPr>
          <w:rFonts w:cs="Calibri"/>
          <w:sz w:val="24"/>
          <w:szCs w:val="24"/>
        </w:rPr>
        <w:tab/>
      </w:r>
      <w:r w:rsidR="007B09F1" w:rsidRPr="00724256">
        <w:rPr>
          <w:rFonts w:cs="Calibri"/>
          <w:sz w:val="24"/>
          <w:szCs w:val="24"/>
        </w:rPr>
        <w:tab/>
      </w:r>
      <w:r w:rsidRPr="00724256">
        <w:rPr>
          <w:rFonts w:cs="Calibri"/>
          <w:sz w:val="24"/>
          <w:szCs w:val="24"/>
        </w:rPr>
        <w:t>CRJU 6340</w:t>
      </w:r>
      <w:r w:rsidRPr="00724256">
        <w:rPr>
          <w:rFonts w:cs="Calibri"/>
          <w:sz w:val="24"/>
          <w:szCs w:val="24"/>
        </w:rPr>
        <w:tab/>
        <w:t>Correctional Co</w:t>
      </w:r>
      <w:r w:rsidR="007B09F1" w:rsidRPr="00724256">
        <w:rPr>
          <w:rFonts w:cs="Calibri"/>
          <w:sz w:val="24"/>
          <w:szCs w:val="24"/>
        </w:rPr>
        <w:t xml:space="preserve">unseling and Treatment </w:t>
      </w:r>
    </w:p>
    <w:p w:rsidR="00C8024E" w:rsidRPr="00724256" w:rsidRDefault="00C8024E" w:rsidP="00C8024E">
      <w:pPr>
        <w:rPr>
          <w:rFonts w:cs="Calibri"/>
          <w:sz w:val="24"/>
          <w:szCs w:val="24"/>
        </w:rPr>
      </w:pPr>
      <w:r w:rsidRPr="00724256">
        <w:rPr>
          <w:rFonts w:cs="Calibri"/>
          <w:sz w:val="24"/>
          <w:szCs w:val="24"/>
        </w:rPr>
        <w:t>Approved for online</w:t>
      </w:r>
      <w:r w:rsidR="007B09F1" w:rsidRPr="00724256">
        <w:rPr>
          <w:rFonts w:cs="Calibri"/>
          <w:sz w:val="24"/>
          <w:szCs w:val="24"/>
        </w:rPr>
        <w:tab/>
      </w:r>
      <w:r w:rsidRPr="00724256">
        <w:rPr>
          <w:rFonts w:cs="Calibri"/>
          <w:sz w:val="24"/>
          <w:szCs w:val="24"/>
        </w:rPr>
        <w:t>CRJU 6405</w:t>
      </w:r>
      <w:r w:rsidRPr="00724256">
        <w:rPr>
          <w:rFonts w:cs="Calibri"/>
          <w:sz w:val="24"/>
          <w:szCs w:val="24"/>
        </w:rPr>
        <w:tab/>
        <w:t>Victimology (</w:t>
      </w:r>
      <w:proofErr w:type="spellStart"/>
      <w:r w:rsidRPr="00724256">
        <w:rPr>
          <w:rFonts w:cs="Calibri"/>
          <w:sz w:val="24"/>
          <w:szCs w:val="24"/>
        </w:rPr>
        <w:t>Preq</w:t>
      </w:r>
      <w:proofErr w:type="spellEnd"/>
      <w:r w:rsidRPr="00724256">
        <w:rPr>
          <w:rFonts w:cs="Calibri"/>
          <w:sz w:val="24"/>
          <w:szCs w:val="24"/>
        </w:rPr>
        <w:t>. CRJU 6400) (SBD)</w:t>
      </w:r>
    </w:p>
    <w:p w:rsidR="00C8024E" w:rsidRPr="00724256" w:rsidRDefault="00C8024E" w:rsidP="00C8024E">
      <w:pPr>
        <w:rPr>
          <w:rFonts w:cs="Calibri"/>
          <w:sz w:val="24"/>
          <w:szCs w:val="24"/>
        </w:rPr>
      </w:pPr>
      <w:r w:rsidRPr="00724256">
        <w:rPr>
          <w:rFonts w:cs="Calibri"/>
          <w:sz w:val="24"/>
          <w:szCs w:val="24"/>
        </w:rPr>
        <w:lastRenderedPageBreak/>
        <w:tab/>
      </w:r>
      <w:r w:rsidR="007B09F1" w:rsidRPr="00724256">
        <w:rPr>
          <w:rFonts w:cs="Calibri"/>
          <w:sz w:val="24"/>
          <w:szCs w:val="24"/>
        </w:rPr>
        <w:tab/>
      </w:r>
      <w:r w:rsidR="007B09F1" w:rsidRPr="00724256">
        <w:rPr>
          <w:rFonts w:cs="Calibri"/>
          <w:sz w:val="24"/>
          <w:szCs w:val="24"/>
        </w:rPr>
        <w:tab/>
      </w:r>
      <w:r w:rsidRPr="00724256">
        <w:rPr>
          <w:rFonts w:cs="Calibri"/>
          <w:sz w:val="24"/>
          <w:szCs w:val="24"/>
        </w:rPr>
        <w:t>CRJU 6410</w:t>
      </w:r>
      <w:r w:rsidRPr="00724256">
        <w:rPr>
          <w:rFonts w:cs="Calibri"/>
          <w:sz w:val="24"/>
          <w:szCs w:val="24"/>
        </w:rPr>
        <w:tab/>
        <w:t>Critical Criminology (Radical Theorists) (3 hours) (</w:t>
      </w:r>
      <w:proofErr w:type="spellStart"/>
      <w:r w:rsidRPr="00724256">
        <w:rPr>
          <w:rFonts w:cs="Calibri"/>
          <w:sz w:val="24"/>
          <w:szCs w:val="24"/>
        </w:rPr>
        <w:t>Preq</w:t>
      </w:r>
      <w:proofErr w:type="spellEnd"/>
      <w:r w:rsidRPr="00724256">
        <w:rPr>
          <w:rFonts w:cs="Calibri"/>
          <w:sz w:val="24"/>
          <w:szCs w:val="24"/>
        </w:rPr>
        <w:t>.</w:t>
      </w:r>
      <w:r w:rsidRPr="00724256">
        <w:rPr>
          <w:rFonts w:cs="Calibri"/>
          <w:sz w:val="24"/>
          <w:szCs w:val="24"/>
        </w:rPr>
        <w:br/>
      </w:r>
      <w:r w:rsidRPr="00724256">
        <w:rPr>
          <w:rFonts w:cs="Calibri"/>
          <w:sz w:val="24"/>
          <w:szCs w:val="24"/>
        </w:rPr>
        <w:tab/>
      </w:r>
      <w:r w:rsidRPr="00724256">
        <w:rPr>
          <w:rFonts w:cs="Calibri"/>
          <w:sz w:val="24"/>
          <w:szCs w:val="24"/>
        </w:rPr>
        <w:tab/>
      </w:r>
      <w:r w:rsidRPr="00724256">
        <w:rPr>
          <w:rFonts w:cs="Calibri"/>
          <w:sz w:val="24"/>
          <w:szCs w:val="24"/>
        </w:rPr>
        <w:tab/>
      </w:r>
      <w:r w:rsidR="00724256">
        <w:rPr>
          <w:rFonts w:cs="Calibri"/>
          <w:sz w:val="24"/>
          <w:szCs w:val="24"/>
        </w:rPr>
        <w:tab/>
      </w:r>
      <w:r w:rsidR="00724256">
        <w:rPr>
          <w:rFonts w:cs="Calibri"/>
          <w:sz w:val="24"/>
          <w:szCs w:val="24"/>
        </w:rPr>
        <w:tab/>
      </w:r>
      <w:r w:rsidRPr="00724256">
        <w:rPr>
          <w:rFonts w:cs="Calibri"/>
          <w:sz w:val="24"/>
          <w:szCs w:val="24"/>
        </w:rPr>
        <w:t xml:space="preserve">CRJU 6400) </w:t>
      </w:r>
    </w:p>
    <w:p w:rsidR="00C8024E" w:rsidRPr="00724256" w:rsidRDefault="007B09F1" w:rsidP="00C8024E">
      <w:pPr>
        <w:rPr>
          <w:rFonts w:cs="Calibri"/>
          <w:sz w:val="24"/>
          <w:szCs w:val="24"/>
        </w:rPr>
      </w:pPr>
      <w:r w:rsidRPr="00724256">
        <w:rPr>
          <w:rFonts w:cs="Calibri"/>
          <w:sz w:val="24"/>
          <w:szCs w:val="24"/>
        </w:rPr>
        <w:t>Approved for online</w:t>
      </w:r>
      <w:r w:rsidR="00C8024E" w:rsidRPr="00724256">
        <w:rPr>
          <w:rFonts w:cs="Calibri"/>
          <w:sz w:val="24"/>
          <w:szCs w:val="24"/>
        </w:rPr>
        <w:tab/>
        <w:t>CRJU 6420</w:t>
      </w:r>
      <w:r w:rsidR="00C8024E" w:rsidRPr="00724256">
        <w:rPr>
          <w:rFonts w:cs="Calibri"/>
          <w:sz w:val="24"/>
          <w:szCs w:val="24"/>
        </w:rPr>
        <w:tab/>
        <w:t>Criminal Behaviors (</w:t>
      </w:r>
      <w:proofErr w:type="spellStart"/>
      <w:r w:rsidR="00C8024E" w:rsidRPr="00724256">
        <w:rPr>
          <w:rFonts w:cs="Calibri"/>
          <w:sz w:val="24"/>
          <w:szCs w:val="24"/>
        </w:rPr>
        <w:t>Preq</w:t>
      </w:r>
      <w:proofErr w:type="spellEnd"/>
      <w:r w:rsidR="00C8024E" w:rsidRPr="00724256">
        <w:rPr>
          <w:rFonts w:cs="Calibri"/>
          <w:sz w:val="24"/>
          <w:szCs w:val="24"/>
        </w:rPr>
        <w:t xml:space="preserve">. CRJU 6400) </w:t>
      </w:r>
      <w:r w:rsidRPr="00724256">
        <w:rPr>
          <w:rFonts w:cs="Calibri"/>
          <w:sz w:val="24"/>
          <w:szCs w:val="24"/>
        </w:rPr>
        <w:t>(JSS)</w:t>
      </w:r>
    </w:p>
    <w:p w:rsidR="00C8024E" w:rsidRPr="00724256" w:rsidRDefault="00C8024E" w:rsidP="00C8024E">
      <w:pPr>
        <w:rPr>
          <w:rFonts w:cs="Calibri"/>
          <w:sz w:val="24"/>
          <w:szCs w:val="24"/>
        </w:rPr>
      </w:pPr>
      <w:r w:rsidRPr="00724256">
        <w:rPr>
          <w:rFonts w:cs="Calibri"/>
          <w:sz w:val="24"/>
          <w:szCs w:val="24"/>
        </w:rPr>
        <w:tab/>
      </w:r>
      <w:r w:rsidR="007B09F1" w:rsidRPr="00724256">
        <w:rPr>
          <w:rFonts w:cs="Calibri"/>
          <w:sz w:val="24"/>
          <w:szCs w:val="24"/>
        </w:rPr>
        <w:tab/>
      </w:r>
      <w:r w:rsidR="007B09F1" w:rsidRPr="00724256">
        <w:rPr>
          <w:rFonts w:cs="Calibri"/>
          <w:sz w:val="24"/>
          <w:szCs w:val="24"/>
        </w:rPr>
        <w:tab/>
      </w:r>
      <w:r w:rsidRPr="00724256">
        <w:rPr>
          <w:rFonts w:cs="Calibri"/>
          <w:sz w:val="24"/>
          <w:szCs w:val="24"/>
        </w:rPr>
        <w:t>CRJU 6460</w:t>
      </w:r>
      <w:r w:rsidRPr="00724256">
        <w:rPr>
          <w:rFonts w:cs="Calibri"/>
          <w:sz w:val="24"/>
          <w:szCs w:val="24"/>
        </w:rPr>
        <w:tab/>
        <w:t>International Terrorism (CRJU 6180 recommended)</w:t>
      </w:r>
    </w:p>
    <w:p w:rsidR="00C8024E" w:rsidRPr="00724256" w:rsidRDefault="00C8024E" w:rsidP="00C8024E">
      <w:pPr>
        <w:rPr>
          <w:rFonts w:cs="Calibri"/>
          <w:sz w:val="24"/>
          <w:szCs w:val="24"/>
        </w:rPr>
      </w:pPr>
      <w:r w:rsidRPr="00724256">
        <w:rPr>
          <w:rFonts w:cs="Calibri"/>
          <w:sz w:val="24"/>
          <w:szCs w:val="24"/>
        </w:rPr>
        <w:tab/>
      </w:r>
      <w:r w:rsidR="007B09F1" w:rsidRPr="00724256">
        <w:rPr>
          <w:rFonts w:cs="Calibri"/>
          <w:sz w:val="24"/>
          <w:szCs w:val="24"/>
        </w:rPr>
        <w:tab/>
      </w:r>
      <w:r w:rsidR="007B09F1" w:rsidRPr="00724256">
        <w:rPr>
          <w:rFonts w:cs="Calibri"/>
          <w:sz w:val="24"/>
          <w:szCs w:val="24"/>
        </w:rPr>
        <w:tab/>
      </w:r>
      <w:r w:rsidRPr="00724256">
        <w:rPr>
          <w:rFonts w:cs="Calibri"/>
          <w:sz w:val="24"/>
          <w:szCs w:val="24"/>
        </w:rPr>
        <w:t>CRJU 6940</w:t>
      </w:r>
      <w:r w:rsidRPr="00724256">
        <w:rPr>
          <w:rFonts w:cs="Calibri"/>
          <w:sz w:val="24"/>
          <w:szCs w:val="24"/>
        </w:rPr>
        <w:tab/>
        <w:t>Independent Study (Var. 1-3)</w:t>
      </w:r>
    </w:p>
    <w:p w:rsidR="00C8024E" w:rsidRPr="00724256" w:rsidRDefault="00C8024E" w:rsidP="00C8024E">
      <w:pPr>
        <w:rPr>
          <w:rFonts w:cs="Calibri"/>
          <w:sz w:val="24"/>
          <w:szCs w:val="24"/>
        </w:rPr>
      </w:pPr>
      <w:r w:rsidRPr="00724256">
        <w:rPr>
          <w:rFonts w:cs="Calibri"/>
          <w:sz w:val="24"/>
          <w:szCs w:val="24"/>
        </w:rPr>
        <w:tab/>
      </w:r>
      <w:r w:rsidR="007B09F1" w:rsidRPr="00724256">
        <w:rPr>
          <w:rFonts w:cs="Calibri"/>
          <w:sz w:val="24"/>
          <w:szCs w:val="24"/>
        </w:rPr>
        <w:tab/>
      </w:r>
      <w:r w:rsidR="007B09F1" w:rsidRPr="00724256">
        <w:rPr>
          <w:rFonts w:cs="Calibri"/>
          <w:sz w:val="24"/>
          <w:szCs w:val="24"/>
        </w:rPr>
        <w:tab/>
      </w:r>
      <w:r w:rsidRPr="00724256">
        <w:rPr>
          <w:rFonts w:cs="Calibri"/>
          <w:sz w:val="24"/>
          <w:szCs w:val="24"/>
        </w:rPr>
        <w:t>CRJU 6950</w:t>
      </w:r>
      <w:r w:rsidRPr="00724256">
        <w:rPr>
          <w:rFonts w:cs="Calibri"/>
          <w:sz w:val="24"/>
          <w:szCs w:val="24"/>
        </w:rPr>
        <w:tab/>
        <w:t>Special Topics (3 hours)</w:t>
      </w:r>
    </w:p>
    <w:p w:rsidR="00C8024E" w:rsidRPr="00BA2C65" w:rsidRDefault="00C8024E" w:rsidP="00BA2C65">
      <w:pPr>
        <w:ind w:left="720"/>
        <w:rPr>
          <w:rStyle w:val="apple-converted-space"/>
          <w:rFonts w:cs="Calibri"/>
          <w:sz w:val="24"/>
          <w:szCs w:val="24"/>
        </w:rPr>
      </w:pPr>
      <w:r w:rsidRPr="00724256">
        <w:rPr>
          <w:rFonts w:cs="Calibri"/>
          <w:sz w:val="24"/>
          <w:szCs w:val="24"/>
        </w:rPr>
        <w:t xml:space="preserve">With graduate coordinators approval, students may substitute current CRJU 5000 </w:t>
      </w:r>
      <w:r w:rsidRPr="00724256">
        <w:rPr>
          <w:rFonts w:cs="Calibri"/>
          <w:sz w:val="24"/>
          <w:szCs w:val="24"/>
        </w:rPr>
        <w:br/>
        <w:t xml:space="preserve">level courses for any of the above electives, </w:t>
      </w:r>
      <w:r w:rsidRPr="00724256">
        <w:rPr>
          <w:rFonts w:cs="Calibri"/>
          <w:sz w:val="24"/>
          <w:szCs w:val="24"/>
          <w:u w:val="single"/>
        </w:rPr>
        <w:t>OR</w:t>
      </w:r>
      <w:r w:rsidRPr="00724256">
        <w:rPr>
          <w:rFonts w:cs="Calibri"/>
          <w:sz w:val="24"/>
          <w:szCs w:val="24"/>
        </w:rPr>
        <w:t xml:space="preserve"> substitute up to 6 hours of the </w:t>
      </w:r>
      <w:r w:rsidRPr="00724256">
        <w:rPr>
          <w:rFonts w:cs="Calibri"/>
          <w:sz w:val="24"/>
          <w:szCs w:val="24"/>
        </w:rPr>
        <w:br/>
        <w:t>following towards the electives:  PUAD/POLS 5401, POLS 5531, PUAD 6538, 6558,6578, 6625</w:t>
      </w:r>
    </w:p>
    <w:p w:rsidR="005F3BC6" w:rsidRPr="002A4552" w:rsidRDefault="005F3BC6">
      <w:pPr>
        <w:rPr>
          <w:rStyle w:val="apple-converted-space"/>
          <w:color w:val="000000"/>
          <w:sz w:val="24"/>
          <w:szCs w:val="24"/>
          <w:shd w:val="clear" w:color="auto" w:fill="FFFFFF"/>
        </w:rPr>
      </w:pPr>
      <w:r w:rsidRPr="002A4552">
        <w:rPr>
          <w:rStyle w:val="apple-converted-space"/>
          <w:b/>
          <w:color w:val="000000"/>
          <w:sz w:val="24"/>
          <w:szCs w:val="24"/>
          <w:shd w:val="clear" w:color="auto" w:fill="FFFFFF"/>
        </w:rPr>
        <w:t xml:space="preserve">(5) Changes in admission requirements: </w:t>
      </w:r>
      <w:r w:rsidR="00724256" w:rsidRPr="002A4552">
        <w:rPr>
          <w:rStyle w:val="apple-converted-space"/>
          <w:b/>
          <w:color w:val="000000"/>
          <w:sz w:val="24"/>
          <w:szCs w:val="24"/>
          <w:shd w:val="clear" w:color="auto" w:fill="FFFFFF"/>
        </w:rPr>
        <w:t xml:space="preserve"> </w:t>
      </w:r>
    </w:p>
    <w:p w:rsidR="00783D8C" w:rsidRDefault="00783D8C">
      <w:pPr>
        <w:rPr>
          <w:rStyle w:val="apple-converted-space"/>
          <w:color w:val="000000"/>
          <w:sz w:val="24"/>
          <w:szCs w:val="24"/>
          <w:shd w:val="clear" w:color="auto" w:fill="FFFFFF"/>
        </w:rPr>
      </w:pPr>
      <w:r>
        <w:rPr>
          <w:rStyle w:val="apple-converted-space"/>
          <w:color w:val="000000"/>
          <w:sz w:val="24"/>
          <w:szCs w:val="24"/>
          <w:shd w:val="clear" w:color="auto" w:fill="FFFFFF"/>
        </w:rPr>
        <w:t xml:space="preserve">The CRJU faculty has approved new admission requirements with the following justifications:  </w:t>
      </w:r>
    </w:p>
    <w:p w:rsidR="00783D8C" w:rsidRPr="00783D8C" w:rsidRDefault="00783D8C" w:rsidP="00783D8C">
      <w:pPr>
        <w:ind w:left="720"/>
        <w:rPr>
          <w:rFonts w:ascii="Calibri" w:hAnsi="Calibri"/>
          <w:color w:val="000000"/>
          <w:sz w:val="24"/>
          <w:szCs w:val="24"/>
          <w:shd w:val="clear" w:color="auto" w:fill="FFFFFF"/>
        </w:rPr>
      </w:pPr>
      <w:r w:rsidRPr="00783D8C">
        <w:rPr>
          <w:rFonts w:ascii="Calibri" w:hAnsi="Calibri"/>
          <w:color w:val="000000"/>
          <w:sz w:val="24"/>
          <w:szCs w:val="24"/>
          <w:shd w:val="clear" w:color="auto" w:fill="FFFFFF"/>
        </w:rPr>
        <w:t xml:space="preserve">1. Research completed by Dr. Kim of the MPA program shows that GRE/GMAT scores do not predict a student's success in a master's program. </w:t>
      </w:r>
    </w:p>
    <w:p w:rsidR="00783D8C" w:rsidRPr="00783D8C" w:rsidRDefault="00783D8C" w:rsidP="00783D8C">
      <w:pPr>
        <w:ind w:firstLine="720"/>
        <w:rPr>
          <w:rFonts w:ascii="Calibri" w:hAnsi="Calibri"/>
          <w:color w:val="000000"/>
          <w:sz w:val="24"/>
          <w:szCs w:val="24"/>
          <w:shd w:val="clear" w:color="auto" w:fill="FFFFFF"/>
        </w:rPr>
      </w:pPr>
      <w:r w:rsidRPr="00783D8C">
        <w:rPr>
          <w:rFonts w:ascii="Calibri" w:hAnsi="Calibri"/>
          <w:color w:val="000000"/>
          <w:sz w:val="24"/>
          <w:szCs w:val="24"/>
          <w:shd w:val="clear" w:color="auto" w:fill="FFFFFF"/>
        </w:rPr>
        <w:t>2. By eliminating the GRE/GMAT scores, students are not burdened by the cost of those test.  </w:t>
      </w:r>
    </w:p>
    <w:p w:rsidR="00783D8C" w:rsidRPr="00783D8C" w:rsidRDefault="00783D8C" w:rsidP="00783D8C">
      <w:pPr>
        <w:ind w:firstLine="720"/>
        <w:rPr>
          <w:rFonts w:ascii="Calibri" w:hAnsi="Calibri"/>
          <w:color w:val="000000"/>
          <w:sz w:val="24"/>
          <w:szCs w:val="24"/>
          <w:shd w:val="clear" w:color="auto" w:fill="FFFFFF"/>
        </w:rPr>
      </w:pPr>
      <w:r w:rsidRPr="00783D8C">
        <w:rPr>
          <w:rFonts w:ascii="Calibri" w:hAnsi="Calibri"/>
          <w:color w:val="000000"/>
          <w:sz w:val="24"/>
          <w:szCs w:val="24"/>
          <w:shd w:val="clear" w:color="auto" w:fill="FFFFFF"/>
        </w:rPr>
        <w:t>3. Students would not have to get letters of recommendation, which is time consuming</w:t>
      </w:r>
      <w:r w:rsidR="002A4552">
        <w:rPr>
          <w:rFonts w:ascii="Calibri" w:hAnsi="Calibri"/>
          <w:color w:val="000000"/>
          <w:sz w:val="24"/>
          <w:szCs w:val="24"/>
          <w:shd w:val="clear" w:color="auto" w:fill="FFFFFF"/>
        </w:rPr>
        <w:t xml:space="preserve"> for all parties</w:t>
      </w:r>
      <w:r w:rsidRPr="00783D8C">
        <w:rPr>
          <w:rFonts w:ascii="Calibri" w:hAnsi="Calibri"/>
          <w:color w:val="000000"/>
          <w:sz w:val="24"/>
          <w:szCs w:val="24"/>
          <w:shd w:val="clear" w:color="auto" w:fill="FFFFFF"/>
        </w:rPr>
        <w:t xml:space="preserve">.  </w:t>
      </w:r>
    </w:p>
    <w:p w:rsidR="00783D8C" w:rsidRPr="00783D8C" w:rsidRDefault="00783D8C" w:rsidP="00783D8C">
      <w:pPr>
        <w:ind w:firstLine="720"/>
        <w:rPr>
          <w:rStyle w:val="apple-converted-space"/>
          <w:color w:val="000000"/>
          <w:sz w:val="24"/>
          <w:szCs w:val="24"/>
          <w:shd w:val="clear" w:color="auto" w:fill="FFFFFF"/>
        </w:rPr>
      </w:pPr>
      <w:r w:rsidRPr="00783D8C">
        <w:rPr>
          <w:rFonts w:ascii="Calibri" w:hAnsi="Calibri"/>
          <w:color w:val="000000"/>
          <w:sz w:val="24"/>
          <w:szCs w:val="24"/>
          <w:shd w:val="clear" w:color="auto" w:fill="FFFFFF"/>
        </w:rPr>
        <w:t>4. The proposed admission requirements are much clearer than our current requirements.  </w:t>
      </w:r>
    </w:p>
    <w:p w:rsidR="00355F2E" w:rsidRPr="00724256" w:rsidRDefault="00355F2E" w:rsidP="00355F2E">
      <w:pPr>
        <w:widowControl w:val="0"/>
        <w:autoSpaceDE w:val="0"/>
        <w:autoSpaceDN w:val="0"/>
        <w:adjustRightInd w:val="0"/>
        <w:jc w:val="center"/>
        <w:rPr>
          <w:rFonts w:cs="Calibri"/>
          <w:sz w:val="24"/>
          <w:szCs w:val="24"/>
        </w:rPr>
      </w:pPr>
      <w:r w:rsidRPr="00724256">
        <w:rPr>
          <w:rFonts w:cs="Calibri"/>
          <w:sz w:val="24"/>
          <w:szCs w:val="24"/>
        </w:rPr>
        <w:t> </w:t>
      </w:r>
    </w:p>
    <w:p w:rsidR="007B09F1" w:rsidRPr="002A4552" w:rsidRDefault="00355F2E" w:rsidP="007B09F1">
      <w:pPr>
        <w:rPr>
          <w:b/>
          <w:sz w:val="24"/>
          <w:szCs w:val="24"/>
        </w:rPr>
      </w:pPr>
      <w:r w:rsidRPr="002A4552">
        <w:rPr>
          <w:b/>
          <w:sz w:val="24"/>
          <w:szCs w:val="24"/>
        </w:rPr>
        <w:t>Proposed Admissions Policy (</w:t>
      </w:r>
      <w:r w:rsidR="004F0CE6">
        <w:rPr>
          <w:b/>
          <w:sz w:val="24"/>
          <w:szCs w:val="24"/>
        </w:rPr>
        <w:t>to go into effect Fall</w:t>
      </w:r>
      <w:r w:rsidR="007B09F1" w:rsidRPr="002A4552">
        <w:rPr>
          <w:b/>
          <w:sz w:val="24"/>
          <w:szCs w:val="24"/>
        </w:rPr>
        <w:t xml:space="preserve"> 2016):</w:t>
      </w:r>
    </w:p>
    <w:p w:rsidR="007B09F1" w:rsidRPr="00724256" w:rsidRDefault="007B09F1" w:rsidP="007B09F1">
      <w:pPr>
        <w:rPr>
          <w:b/>
          <w:sz w:val="24"/>
          <w:szCs w:val="24"/>
        </w:rPr>
      </w:pPr>
      <w:r w:rsidRPr="00724256">
        <w:rPr>
          <w:b/>
          <w:sz w:val="24"/>
          <w:szCs w:val="24"/>
        </w:rPr>
        <w:t>Admission Requirements</w:t>
      </w:r>
    </w:p>
    <w:p w:rsidR="007B09F1" w:rsidRPr="00724256" w:rsidRDefault="007B09F1" w:rsidP="007B09F1">
      <w:pPr>
        <w:rPr>
          <w:b/>
          <w:sz w:val="24"/>
          <w:szCs w:val="24"/>
        </w:rPr>
      </w:pPr>
      <w:r w:rsidRPr="00724256">
        <w:rPr>
          <w:b/>
          <w:sz w:val="24"/>
          <w:szCs w:val="24"/>
        </w:rPr>
        <w:t>All Applicants</w:t>
      </w:r>
    </w:p>
    <w:p w:rsidR="007B09F1" w:rsidRPr="00724256" w:rsidRDefault="007B09F1" w:rsidP="007B09F1">
      <w:pPr>
        <w:pStyle w:val="ListParagraph"/>
        <w:numPr>
          <w:ilvl w:val="0"/>
          <w:numId w:val="1"/>
        </w:numPr>
        <w:spacing w:after="0" w:line="240" w:lineRule="auto"/>
        <w:rPr>
          <w:rFonts w:asciiTheme="minorHAnsi" w:hAnsiTheme="minorHAnsi"/>
          <w:sz w:val="24"/>
          <w:szCs w:val="24"/>
        </w:rPr>
      </w:pPr>
      <w:r w:rsidRPr="00724256">
        <w:rPr>
          <w:rFonts w:asciiTheme="minorHAnsi" w:hAnsiTheme="minorHAnsi"/>
          <w:sz w:val="24"/>
          <w:szCs w:val="24"/>
        </w:rPr>
        <w:t>Must have completed requirements for a Bachelor’s degree from a college accredited by the proper regional accrediting association.</w:t>
      </w:r>
    </w:p>
    <w:p w:rsidR="00562307" w:rsidRDefault="007B09F1" w:rsidP="007B09F1">
      <w:pPr>
        <w:pStyle w:val="ListParagraph"/>
        <w:numPr>
          <w:ilvl w:val="0"/>
          <w:numId w:val="1"/>
        </w:numPr>
        <w:spacing w:after="0" w:line="240" w:lineRule="auto"/>
        <w:rPr>
          <w:rFonts w:asciiTheme="minorHAnsi" w:hAnsiTheme="minorHAnsi"/>
          <w:sz w:val="24"/>
          <w:szCs w:val="24"/>
        </w:rPr>
      </w:pPr>
      <w:r w:rsidRPr="00724256">
        <w:rPr>
          <w:rFonts w:asciiTheme="minorHAnsi" w:hAnsiTheme="minorHAnsi"/>
          <w:sz w:val="24"/>
          <w:szCs w:val="24"/>
        </w:rPr>
        <w:t>Submit a current resume detailing relevant work experience.</w:t>
      </w:r>
    </w:p>
    <w:p w:rsidR="000573BA" w:rsidRDefault="000573BA" w:rsidP="000573BA">
      <w:pPr>
        <w:pStyle w:val="ListParagraph"/>
        <w:spacing w:after="0" w:line="240" w:lineRule="auto"/>
        <w:rPr>
          <w:rFonts w:asciiTheme="minorHAnsi" w:hAnsiTheme="minorHAnsi"/>
          <w:sz w:val="24"/>
          <w:szCs w:val="24"/>
        </w:rPr>
      </w:pPr>
    </w:p>
    <w:p w:rsidR="000573BA" w:rsidRDefault="000573BA" w:rsidP="000573BA">
      <w:pPr>
        <w:pStyle w:val="ListParagraph"/>
        <w:spacing w:after="0" w:line="240" w:lineRule="auto"/>
        <w:rPr>
          <w:rFonts w:asciiTheme="minorHAnsi" w:hAnsiTheme="minorHAnsi"/>
          <w:sz w:val="24"/>
          <w:szCs w:val="24"/>
        </w:rPr>
      </w:pPr>
    </w:p>
    <w:p w:rsidR="000573BA" w:rsidRDefault="000573BA" w:rsidP="000573BA">
      <w:pPr>
        <w:pStyle w:val="ListParagraph"/>
        <w:spacing w:after="0" w:line="240" w:lineRule="auto"/>
        <w:rPr>
          <w:rFonts w:asciiTheme="minorHAnsi" w:hAnsiTheme="minorHAnsi"/>
          <w:sz w:val="24"/>
          <w:szCs w:val="24"/>
        </w:rPr>
      </w:pPr>
    </w:p>
    <w:p w:rsidR="000573BA" w:rsidRPr="000573BA" w:rsidRDefault="000573BA" w:rsidP="000573BA">
      <w:pPr>
        <w:pStyle w:val="ListParagraph"/>
        <w:spacing w:after="0" w:line="240" w:lineRule="auto"/>
        <w:rPr>
          <w:rFonts w:asciiTheme="minorHAnsi" w:hAnsiTheme="minorHAnsi"/>
          <w:sz w:val="24"/>
          <w:szCs w:val="24"/>
        </w:rPr>
      </w:pPr>
    </w:p>
    <w:p w:rsidR="007B09F1" w:rsidRPr="00724256" w:rsidRDefault="007B09F1" w:rsidP="007B09F1">
      <w:pPr>
        <w:rPr>
          <w:b/>
          <w:sz w:val="24"/>
          <w:szCs w:val="24"/>
        </w:rPr>
      </w:pPr>
      <w:r w:rsidRPr="00724256">
        <w:rPr>
          <w:b/>
          <w:sz w:val="24"/>
          <w:szCs w:val="24"/>
        </w:rPr>
        <w:t>Regular Admission</w:t>
      </w:r>
    </w:p>
    <w:p w:rsidR="007B09F1" w:rsidRPr="00724256" w:rsidRDefault="007B09F1" w:rsidP="007B09F1">
      <w:pPr>
        <w:pStyle w:val="ListParagraph"/>
        <w:numPr>
          <w:ilvl w:val="0"/>
          <w:numId w:val="2"/>
        </w:numPr>
        <w:spacing w:after="0" w:line="240" w:lineRule="auto"/>
        <w:ind w:left="720"/>
        <w:rPr>
          <w:rFonts w:asciiTheme="minorHAnsi" w:hAnsiTheme="minorHAnsi"/>
          <w:sz w:val="24"/>
          <w:szCs w:val="24"/>
        </w:rPr>
      </w:pPr>
      <w:r w:rsidRPr="00724256">
        <w:rPr>
          <w:rFonts w:asciiTheme="minorHAnsi" w:hAnsiTheme="minorHAnsi"/>
          <w:sz w:val="24"/>
          <w:szCs w:val="24"/>
        </w:rPr>
        <w:t>A minimum cumulative grade point average of 2.75 on a 4.0 scale in undergraduate work.</w:t>
      </w:r>
    </w:p>
    <w:p w:rsidR="007B09F1" w:rsidRPr="00724256" w:rsidRDefault="007B09F1" w:rsidP="007B09F1">
      <w:pPr>
        <w:pStyle w:val="ListParagraph"/>
        <w:numPr>
          <w:ilvl w:val="0"/>
          <w:numId w:val="2"/>
        </w:numPr>
        <w:spacing w:after="0" w:line="240" w:lineRule="auto"/>
        <w:ind w:left="720"/>
        <w:rPr>
          <w:rFonts w:asciiTheme="minorHAnsi" w:hAnsiTheme="minorHAnsi"/>
          <w:sz w:val="24"/>
          <w:szCs w:val="24"/>
        </w:rPr>
      </w:pPr>
      <w:r w:rsidRPr="00724256">
        <w:rPr>
          <w:rFonts w:asciiTheme="minorHAnsi" w:hAnsiTheme="minorHAnsi"/>
          <w:sz w:val="24"/>
          <w:szCs w:val="24"/>
        </w:rPr>
        <w:t xml:space="preserve">Applicants with an undergraduate GPA of at least 3.0 are not required to submit exam scores. </w:t>
      </w:r>
    </w:p>
    <w:p w:rsidR="00562307" w:rsidRDefault="007B09F1" w:rsidP="007B09F1">
      <w:pPr>
        <w:pStyle w:val="ListParagraph"/>
        <w:numPr>
          <w:ilvl w:val="0"/>
          <w:numId w:val="2"/>
        </w:numPr>
        <w:spacing w:after="0" w:line="240" w:lineRule="auto"/>
        <w:ind w:left="720"/>
        <w:rPr>
          <w:rFonts w:asciiTheme="minorHAnsi" w:hAnsiTheme="minorHAnsi"/>
          <w:sz w:val="24"/>
          <w:szCs w:val="24"/>
        </w:rPr>
      </w:pPr>
      <w:r w:rsidRPr="00724256">
        <w:rPr>
          <w:rFonts w:asciiTheme="minorHAnsi" w:hAnsiTheme="minorHAnsi"/>
          <w:sz w:val="24"/>
          <w:szCs w:val="24"/>
        </w:rPr>
        <w:t>Applicants with an undergraduate GPA 2.75 - 2.99 must submit official scores on either the Graduate Record Exam (GRE), Miller Analogies Test (MAT) or Graduate Management Aptitude Test (GMAT) scores.  Scores must be within the last five years.</w:t>
      </w:r>
      <w:r w:rsidRPr="00724256">
        <w:rPr>
          <w:rFonts w:asciiTheme="minorHAnsi" w:hAnsiTheme="minorHAnsi"/>
          <w:sz w:val="24"/>
          <w:szCs w:val="24"/>
        </w:rPr>
        <w:br/>
      </w:r>
    </w:p>
    <w:p w:rsidR="00562307" w:rsidRDefault="00562307" w:rsidP="00562307">
      <w:pPr>
        <w:pStyle w:val="ListParagraph"/>
        <w:spacing w:after="0" w:line="240" w:lineRule="auto"/>
        <w:rPr>
          <w:rFonts w:asciiTheme="minorHAnsi" w:hAnsiTheme="minorHAnsi"/>
          <w:sz w:val="24"/>
          <w:szCs w:val="24"/>
        </w:rPr>
      </w:pPr>
    </w:p>
    <w:p w:rsidR="007B09F1" w:rsidRPr="00724256" w:rsidRDefault="007B09F1" w:rsidP="00562307">
      <w:pPr>
        <w:pStyle w:val="ListParagraph"/>
        <w:spacing w:after="0" w:line="240" w:lineRule="auto"/>
        <w:rPr>
          <w:rFonts w:asciiTheme="minorHAnsi" w:hAnsiTheme="minorHAnsi"/>
          <w:sz w:val="24"/>
          <w:szCs w:val="24"/>
        </w:rPr>
      </w:pPr>
      <w:r w:rsidRPr="00724256">
        <w:rPr>
          <w:rFonts w:asciiTheme="minorHAnsi" w:hAnsiTheme="minorHAnsi"/>
          <w:sz w:val="24"/>
          <w:szCs w:val="24"/>
        </w:rPr>
        <w:t>The applicant must have:</w:t>
      </w:r>
    </w:p>
    <w:p w:rsidR="007B09F1" w:rsidRPr="00724256" w:rsidRDefault="007B09F1" w:rsidP="007B09F1">
      <w:pPr>
        <w:pStyle w:val="ListParagraph"/>
        <w:numPr>
          <w:ilvl w:val="1"/>
          <w:numId w:val="2"/>
        </w:numPr>
        <w:spacing w:after="0" w:line="240" w:lineRule="auto"/>
        <w:rPr>
          <w:rFonts w:asciiTheme="minorHAnsi" w:hAnsiTheme="minorHAnsi"/>
          <w:sz w:val="24"/>
          <w:szCs w:val="24"/>
        </w:rPr>
      </w:pPr>
      <w:r w:rsidRPr="00724256">
        <w:rPr>
          <w:rFonts w:asciiTheme="minorHAnsi" w:hAnsiTheme="minorHAnsi"/>
          <w:sz w:val="24"/>
          <w:szCs w:val="24"/>
        </w:rPr>
        <w:lastRenderedPageBreak/>
        <w:t>GRE:</w:t>
      </w:r>
      <w:r w:rsidRPr="00724256">
        <w:rPr>
          <w:rFonts w:asciiTheme="minorHAnsi" w:hAnsiTheme="minorHAnsi"/>
          <w:sz w:val="24"/>
          <w:szCs w:val="24"/>
        </w:rPr>
        <w:tab/>
        <w:t xml:space="preserve">A combined score of 290 (verbal and quantitative) or </w:t>
      </w:r>
    </w:p>
    <w:p w:rsidR="007B09F1" w:rsidRPr="00724256" w:rsidRDefault="007B09F1" w:rsidP="007B09F1">
      <w:pPr>
        <w:pStyle w:val="ListParagraph"/>
        <w:numPr>
          <w:ilvl w:val="1"/>
          <w:numId w:val="2"/>
        </w:numPr>
        <w:spacing w:after="0" w:line="240" w:lineRule="auto"/>
        <w:rPr>
          <w:rFonts w:asciiTheme="minorHAnsi" w:hAnsiTheme="minorHAnsi"/>
          <w:sz w:val="24"/>
          <w:szCs w:val="24"/>
        </w:rPr>
      </w:pPr>
      <w:r w:rsidRPr="00724256">
        <w:rPr>
          <w:rFonts w:asciiTheme="minorHAnsi" w:hAnsiTheme="minorHAnsi"/>
          <w:sz w:val="24"/>
          <w:szCs w:val="24"/>
        </w:rPr>
        <w:t>GMAT: 450 or</w:t>
      </w:r>
    </w:p>
    <w:p w:rsidR="007B09F1" w:rsidRPr="00724256" w:rsidRDefault="007B09F1" w:rsidP="007B09F1">
      <w:pPr>
        <w:pStyle w:val="ListParagraph"/>
        <w:numPr>
          <w:ilvl w:val="1"/>
          <w:numId w:val="2"/>
        </w:numPr>
        <w:spacing w:after="0" w:line="240" w:lineRule="auto"/>
        <w:rPr>
          <w:rFonts w:asciiTheme="minorHAnsi" w:hAnsiTheme="minorHAnsi"/>
          <w:sz w:val="24"/>
          <w:szCs w:val="24"/>
        </w:rPr>
      </w:pPr>
      <w:r w:rsidRPr="00724256">
        <w:rPr>
          <w:rFonts w:asciiTheme="minorHAnsi" w:hAnsiTheme="minorHAnsi"/>
          <w:sz w:val="24"/>
          <w:szCs w:val="24"/>
        </w:rPr>
        <w:t>MAT:</w:t>
      </w:r>
      <w:r w:rsidRPr="00724256">
        <w:rPr>
          <w:rFonts w:asciiTheme="minorHAnsi" w:hAnsiTheme="minorHAnsi"/>
          <w:sz w:val="24"/>
          <w:szCs w:val="24"/>
        </w:rPr>
        <w:tab/>
        <w:t xml:space="preserve">395 </w:t>
      </w:r>
    </w:p>
    <w:p w:rsidR="007B09F1" w:rsidRPr="00724256" w:rsidRDefault="007B09F1" w:rsidP="007B09F1">
      <w:pPr>
        <w:pStyle w:val="ListParagraph"/>
        <w:numPr>
          <w:ilvl w:val="0"/>
          <w:numId w:val="2"/>
        </w:numPr>
        <w:spacing w:after="0" w:line="240" w:lineRule="auto"/>
        <w:ind w:left="720"/>
        <w:rPr>
          <w:rFonts w:asciiTheme="minorHAnsi" w:hAnsiTheme="minorHAnsi"/>
          <w:sz w:val="24"/>
          <w:szCs w:val="24"/>
        </w:rPr>
      </w:pPr>
      <w:r w:rsidRPr="00724256">
        <w:rPr>
          <w:rFonts w:asciiTheme="minorHAnsi" w:hAnsiTheme="minorHAnsi"/>
          <w:sz w:val="24"/>
          <w:szCs w:val="24"/>
        </w:rPr>
        <w:t xml:space="preserve">Applicants may make a formal request to waive these requirement only when the applicant has completed another </w:t>
      </w:r>
      <w:r w:rsidR="004F0CE6">
        <w:rPr>
          <w:rFonts w:asciiTheme="minorHAnsi" w:hAnsiTheme="minorHAnsi"/>
          <w:sz w:val="24"/>
          <w:szCs w:val="24"/>
        </w:rPr>
        <w:t xml:space="preserve">accredited </w:t>
      </w:r>
      <w:r w:rsidRPr="00724256">
        <w:rPr>
          <w:rFonts w:asciiTheme="minorHAnsi" w:hAnsiTheme="minorHAnsi"/>
          <w:sz w:val="24"/>
          <w:szCs w:val="24"/>
        </w:rPr>
        <w:t>graduate degree program and an appropriate transcript is submitted in support of the request.</w:t>
      </w:r>
    </w:p>
    <w:p w:rsidR="007B09F1" w:rsidRPr="00724256" w:rsidRDefault="007B09F1" w:rsidP="007B09F1">
      <w:pPr>
        <w:rPr>
          <w:sz w:val="24"/>
          <w:szCs w:val="24"/>
        </w:rPr>
      </w:pPr>
    </w:p>
    <w:p w:rsidR="007B09F1" w:rsidRPr="00724256" w:rsidRDefault="007B09F1" w:rsidP="007B09F1">
      <w:pPr>
        <w:rPr>
          <w:b/>
          <w:sz w:val="24"/>
          <w:szCs w:val="24"/>
        </w:rPr>
      </w:pPr>
      <w:r w:rsidRPr="00724256">
        <w:rPr>
          <w:b/>
          <w:sz w:val="24"/>
          <w:szCs w:val="24"/>
        </w:rPr>
        <w:t>Provisional Admission</w:t>
      </w:r>
    </w:p>
    <w:p w:rsidR="007B09F1" w:rsidRPr="00724256" w:rsidRDefault="007B09F1" w:rsidP="007B09F1">
      <w:pPr>
        <w:pStyle w:val="ListParagraph"/>
        <w:numPr>
          <w:ilvl w:val="0"/>
          <w:numId w:val="3"/>
        </w:numPr>
        <w:spacing w:after="0" w:line="240" w:lineRule="auto"/>
        <w:rPr>
          <w:rFonts w:asciiTheme="minorHAnsi" w:hAnsiTheme="minorHAnsi"/>
          <w:sz w:val="24"/>
          <w:szCs w:val="24"/>
        </w:rPr>
      </w:pPr>
      <w:r w:rsidRPr="00724256">
        <w:rPr>
          <w:rFonts w:asciiTheme="minorHAnsi" w:hAnsiTheme="minorHAnsi"/>
          <w:sz w:val="24"/>
          <w:szCs w:val="24"/>
        </w:rPr>
        <w:t>Provisional admission may be granted to applicants with at least a 2.75 GPA who have scored:</w:t>
      </w:r>
    </w:p>
    <w:p w:rsidR="007B09F1" w:rsidRPr="00724256" w:rsidRDefault="007B09F1" w:rsidP="007B09F1">
      <w:pPr>
        <w:pStyle w:val="ListParagraph"/>
        <w:numPr>
          <w:ilvl w:val="1"/>
          <w:numId w:val="3"/>
        </w:numPr>
        <w:spacing w:after="0" w:line="240" w:lineRule="auto"/>
        <w:rPr>
          <w:rFonts w:asciiTheme="minorHAnsi" w:hAnsiTheme="minorHAnsi"/>
          <w:sz w:val="24"/>
          <w:szCs w:val="24"/>
        </w:rPr>
      </w:pPr>
      <w:r w:rsidRPr="00724256">
        <w:rPr>
          <w:rFonts w:asciiTheme="minorHAnsi" w:hAnsiTheme="minorHAnsi"/>
          <w:sz w:val="24"/>
          <w:szCs w:val="24"/>
        </w:rPr>
        <w:t>GRE:</w:t>
      </w:r>
      <w:r w:rsidRPr="00724256">
        <w:rPr>
          <w:rFonts w:asciiTheme="minorHAnsi" w:hAnsiTheme="minorHAnsi"/>
          <w:sz w:val="24"/>
          <w:szCs w:val="24"/>
        </w:rPr>
        <w:tab/>
        <w:t>280-289 or</w:t>
      </w:r>
    </w:p>
    <w:p w:rsidR="007B09F1" w:rsidRPr="00724256" w:rsidRDefault="007B09F1" w:rsidP="007B09F1">
      <w:pPr>
        <w:pStyle w:val="ListParagraph"/>
        <w:numPr>
          <w:ilvl w:val="1"/>
          <w:numId w:val="3"/>
        </w:numPr>
        <w:spacing w:after="0" w:line="240" w:lineRule="auto"/>
        <w:rPr>
          <w:rFonts w:asciiTheme="minorHAnsi" w:hAnsiTheme="minorHAnsi"/>
          <w:sz w:val="24"/>
          <w:szCs w:val="24"/>
        </w:rPr>
      </w:pPr>
      <w:r w:rsidRPr="00724256">
        <w:rPr>
          <w:rFonts w:asciiTheme="minorHAnsi" w:hAnsiTheme="minorHAnsi"/>
          <w:sz w:val="24"/>
          <w:szCs w:val="24"/>
        </w:rPr>
        <w:t xml:space="preserve">GMAT: </w:t>
      </w:r>
      <w:r w:rsidRPr="00724256">
        <w:rPr>
          <w:rFonts w:asciiTheme="minorHAnsi" w:hAnsiTheme="minorHAnsi"/>
          <w:sz w:val="24"/>
          <w:szCs w:val="24"/>
        </w:rPr>
        <w:tab/>
        <w:t>400-449 or</w:t>
      </w:r>
    </w:p>
    <w:p w:rsidR="007B09F1" w:rsidRPr="00724256" w:rsidRDefault="007B09F1" w:rsidP="007B09F1">
      <w:pPr>
        <w:pStyle w:val="ListParagraph"/>
        <w:numPr>
          <w:ilvl w:val="1"/>
          <w:numId w:val="3"/>
        </w:numPr>
        <w:spacing w:after="0" w:line="240" w:lineRule="auto"/>
        <w:rPr>
          <w:rFonts w:asciiTheme="minorHAnsi" w:hAnsiTheme="minorHAnsi"/>
          <w:sz w:val="24"/>
          <w:szCs w:val="24"/>
        </w:rPr>
      </w:pPr>
      <w:r w:rsidRPr="00724256">
        <w:rPr>
          <w:rFonts w:asciiTheme="minorHAnsi" w:hAnsiTheme="minorHAnsi"/>
          <w:sz w:val="24"/>
          <w:szCs w:val="24"/>
        </w:rPr>
        <w:t>MAT:</w:t>
      </w:r>
      <w:r w:rsidRPr="00724256">
        <w:rPr>
          <w:rFonts w:asciiTheme="minorHAnsi" w:hAnsiTheme="minorHAnsi"/>
          <w:sz w:val="24"/>
          <w:szCs w:val="24"/>
        </w:rPr>
        <w:tab/>
        <w:t xml:space="preserve">380-394 </w:t>
      </w:r>
    </w:p>
    <w:p w:rsidR="007B09F1" w:rsidRPr="004F0CE6" w:rsidRDefault="004F0CE6" w:rsidP="007B09F1">
      <w:pPr>
        <w:pStyle w:val="ListParagraph"/>
        <w:numPr>
          <w:ilvl w:val="0"/>
          <w:numId w:val="3"/>
        </w:numPr>
        <w:spacing w:after="0" w:line="240" w:lineRule="auto"/>
        <w:rPr>
          <w:rFonts w:asciiTheme="minorHAnsi" w:hAnsiTheme="minorHAnsi"/>
          <w:sz w:val="24"/>
          <w:szCs w:val="24"/>
        </w:rPr>
      </w:pPr>
      <w:r w:rsidRPr="004F0CE6">
        <w:rPr>
          <w:rFonts w:asciiTheme="minorHAnsi" w:hAnsiTheme="minorHAnsi" w:cs="Tahoma"/>
          <w:color w:val="000000"/>
          <w:sz w:val="24"/>
          <w:szCs w:val="24"/>
          <w:shd w:val="clear" w:color="auto" w:fill="FFFFFF"/>
        </w:rPr>
        <w:t>Provisional admission will be considered for applicants who do not meet the academic requirements if strong evidence of ability to perform well in graduate work is provided through reference to work experience or other means.</w:t>
      </w:r>
    </w:p>
    <w:p w:rsidR="007B09F1" w:rsidRPr="00724256" w:rsidRDefault="007B09F1" w:rsidP="007B09F1">
      <w:pPr>
        <w:pStyle w:val="ListParagraph"/>
        <w:numPr>
          <w:ilvl w:val="0"/>
          <w:numId w:val="3"/>
        </w:numPr>
        <w:spacing w:after="0" w:line="240" w:lineRule="auto"/>
        <w:rPr>
          <w:rFonts w:asciiTheme="minorHAnsi" w:hAnsiTheme="minorHAnsi"/>
          <w:sz w:val="24"/>
          <w:szCs w:val="24"/>
          <w:u w:val="single"/>
        </w:rPr>
      </w:pPr>
      <w:r w:rsidRPr="00724256">
        <w:rPr>
          <w:rFonts w:asciiTheme="minorHAnsi" w:hAnsiTheme="minorHAnsi"/>
          <w:sz w:val="24"/>
          <w:szCs w:val="24"/>
        </w:rPr>
        <w:t xml:space="preserve">Provisional status may be granted for a maximum of one academic year. All students admitted under provisional status must maintain a 3.00 or higher GPA during the probationary period. At the completion of the provisional period of time, a decision will be made as to accepting the student as a regular admission. </w:t>
      </w:r>
      <w:r w:rsidRPr="00724256">
        <w:rPr>
          <w:rFonts w:asciiTheme="minorHAnsi" w:hAnsiTheme="minorHAnsi"/>
          <w:sz w:val="24"/>
          <w:szCs w:val="24"/>
          <w:u w:val="single"/>
        </w:rPr>
        <w:t>To gain regular admission, a provisionally admitted student must take in that status the equivalent of a semester’s full load (</w:t>
      </w:r>
      <w:r w:rsidRPr="00724256">
        <w:rPr>
          <w:rFonts w:asciiTheme="minorHAnsi" w:hAnsiTheme="minorHAnsi"/>
          <w:b/>
          <w:sz w:val="24"/>
          <w:szCs w:val="24"/>
          <w:u w:val="single"/>
        </w:rPr>
        <w:t>9 to 12 hours</w:t>
      </w:r>
      <w:r w:rsidRPr="00724256">
        <w:rPr>
          <w:rFonts w:asciiTheme="minorHAnsi" w:hAnsiTheme="minorHAnsi"/>
          <w:sz w:val="24"/>
          <w:szCs w:val="24"/>
          <w:u w:val="single"/>
        </w:rPr>
        <w:t>) of MSCJ courses and maintain a 3.00 GPA in all graduate coursework).</w:t>
      </w:r>
    </w:p>
    <w:p w:rsidR="007B09F1" w:rsidRPr="00724256" w:rsidRDefault="007B09F1" w:rsidP="007B09F1">
      <w:pPr>
        <w:rPr>
          <w:sz w:val="24"/>
          <w:szCs w:val="24"/>
        </w:rPr>
      </w:pPr>
    </w:p>
    <w:p w:rsidR="00355F2E" w:rsidRPr="00724256" w:rsidRDefault="00355F2E" w:rsidP="007B09F1">
      <w:pPr>
        <w:rPr>
          <w:sz w:val="24"/>
          <w:szCs w:val="24"/>
        </w:rPr>
      </w:pPr>
    </w:p>
    <w:sectPr w:rsidR="00355F2E" w:rsidRPr="00724256" w:rsidSect="0056230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1A" w:rsidRDefault="002E1E1A" w:rsidP="00562307">
      <w:pPr>
        <w:spacing w:after="0" w:line="240" w:lineRule="auto"/>
      </w:pPr>
      <w:r>
        <w:separator/>
      </w:r>
    </w:p>
  </w:endnote>
  <w:endnote w:type="continuationSeparator" w:id="0">
    <w:p w:rsidR="002E1E1A" w:rsidRDefault="002E1E1A" w:rsidP="0056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792169"/>
      <w:docPartObj>
        <w:docPartGallery w:val="Page Numbers (Bottom of Page)"/>
        <w:docPartUnique/>
      </w:docPartObj>
    </w:sdtPr>
    <w:sdtEndPr>
      <w:rPr>
        <w:noProof/>
      </w:rPr>
    </w:sdtEndPr>
    <w:sdtContent>
      <w:p w:rsidR="00562307" w:rsidRDefault="00562307">
        <w:pPr>
          <w:pStyle w:val="Footer"/>
          <w:jc w:val="right"/>
        </w:pPr>
        <w:r>
          <w:fldChar w:fldCharType="begin"/>
        </w:r>
        <w:r>
          <w:instrText xml:space="preserve"> PAGE   \* MERGEFORMAT </w:instrText>
        </w:r>
        <w:r>
          <w:fldChar w:fldCharType="separate"/>
        </w:r>
        <w:r w:rsidR="00814C9E">
          <w:rPr>
            <w:noProof/>
          </w:rPr>
          <w:t>2</w:t>
        </w:r>
        <w:r>
          <w:rPr>
            <w:noProof/>
          </w:rPr>
          <w:fldChar w:fldCharType="end"/>
        </w:r>
      </w:p>
    </w:sdtContent>
  </w:sdt>
  <w:p w:rsidR="00562307" w:rsidRDefault="005623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1A" w:rsidRDefault="002E1E1A" w:rsidP="00562307">
      <w:pPr>
        <w:spacing w:after="0" w:line="240" w:lineRule="auto"/>
      </w:pPr>
      <w:r>
        <w:separator/>
      </w:r>
    </w:p>
  </w:footnote>
  <w:footnote w:type="continuationSeparator" w:id="0">
    <w:p w:rsidR="002E1E1A" w:rsidRDefault="002E1E1A" w:rsidP="0056230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7058B"/>
    <w:multiLevelType w:val="hybridMultilevel"/>
    <w:tmpl w:val="A79487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368971E8"/>
    <w:multiLevelType w:val="hybridMultilevel"/>
    <w:tmpl w:val="28F0D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FFE6E71"/>
    <w:multiLevelType w:val="hybridMultilevel"/>
    <w:tmpl w:val="63D435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C4"/>
    <w:rsid w:val="00045CF2"/>
    <w:rsid w:val="000573BA"/>
    <w:rsid w:val="00274AC4"/>
    <w:rsid w:val="002A4552"/>
    <w:rsid w:val="002E1E1A"/>
    <w:rsid w:val="00355F2E"/>
    <w:rsid w:val="0039388E"/>
    <w:rsid w:val="00415297"/>
    <w:rsid w:val="004F0CE6"/>
    <w:rsid w:val="005138B3"/>
    <w:rsid w:val="00562307"/>
    <w:rsid w:val="005D554E"/>
    <w:rsid w:val="005F3BC6"/>
    <w:rsid w:val="00724256"/>
    <w:rsid w:val="00783D8C"/>
    <w:rsid w:val="007B09F1"/>
    <w:rsid w:val="007C2DB1"/>
    <w:rsid w:val="00814C9E"/>
    <w:rsid w:val="00840536"/>
    <w:rsid w:val="009A1ECC"/>
    <w:rsid w:val="00A72E8D"/>
    <w:rsid w:val="00B36547"/>
    <w:rsid w:val="00BA2C65"/>
    <w:rsid w:val="00BC68DE"/>
    <w:rsid w:val="00C75D42"/>
    <w:rsid w:val="00C8024E"/>
    <w:rsid w:val="00C91A45"/>
    <w:rsid w:val="00CD34D0"/>
    <w:rsid w:val="00CE2ED5"/>
    <w:rsid w:val="00EA3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4AC4"/>
  </w:style>
  <w:style w:type="paragraph" w:customStyle="1" w:styleId="specialbold">
    <w:name w:val="specialbold"/>
    <w:basedOn w:val="Normal"/>
    <w:rsid w:val="00355F2E"/>
    <w:pPr>
      <w:spacing w:before="200" w:after="0" w:line="240" w:lineRule="auto"/>
    </w:pPr>
    <w:rPr>
      <w:rFonts w:ascii="Verdana" w:eastAsia="Times New Roman" w:hAnsi="Verdana" w:cs="Times New Roman"/>
      <w:color w:val="2D2D2D"/>
      <w:sz w:val="20"/>
      <w:szCs w:val="20"/>
    </w:rPr>
  </w:style>
  <w:style w:type="character" w:customStyle="1" w:styleId="bold1">
    <w:name w:val="bold1"/>
    <w:rsid w:val="00355F2E"/>
    <w:rPr>
      <w:b/>
      <w:bCs/>
      <w:vanish/>
      <w:webHidden w:val="0"/>
      <w:color w:val="000000"/>
      <w:vertAlign w:val="baseline"/>
      <w:specVanish/>
    </w:rPr>
  </w:style>
  <w:style w:type="paragraph" w:styleId="ListParagraph">
    <w:name w:val="List Paragraph"/>
    <w:basedOn w:val="Normal"/>
    <w:uiPriority w:val="34"/>
    <w:qFormat/>
    <w:rsid w:val="007B09F1"/>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62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307"/>
  </w:style>
  <w:style w:type="paragraph" w:styleId="Footer">
    <w:name w:val="footer"/>
    <w:basedOn w:val="Normal"/>
    <w:link w:val="FooterChar"/>
    <w:uiPriority w:val="99"/>
    <w:unhideWhenUsed/>
    <w:rsid w:val="00562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307"/>
  </w:style>
  <w:style w:type="paragraph" w:styleId="BalloonText">
    <w:name w:val="Balloon Text"/>
    <w:basedOn w:val="Normal"/>
    <w:link w:val="BalloonTextChar"/>
    <w:uiPriority w:val="99"/>
    <w:semiHidden/>
    <w:unhideWhenUsed/>
    <w:rsid w:val="00057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3B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74AC4"/>
  </w:style>
  <w:style w:type="paragraph" w:customStyle="1" w:styleId="specialbold">
    <w:name w:val="specialbold"/>
    <w:basedOn w:val="Normal"/>
    <w:rsid w:val="00355F2E"/>
    <w:pPr>
      <w:spacing w:before="200" w:after="0" w:line="240" w:lineRule="auto"/>
    </w:pPr>
    <w:rPr>
      <w:rFonts w:ascii="Verdana" w:eastAsia="Times New Roman" w:hAnsi="Verdana" w:cs="Times New Roman"/>
      <w:color w:val="2D2D2D"/>
      <w:sz w:val="20"/>
      <w:szCs w:val="20"/>
    </w:rPr>
  </w:style>
  <w:style w:type="character" w:customStyle="1" w:styleId="bold1">
    <w:name w:val="bold1"/>
    <w:rsid w:val="00355F2E"/>
    <w:rPr>
      <w:b/>
      <w:bCs/>
      <w:vanish/>
      <w:webHidden w:val="0"/>
      <w:color w:val="000000"/>
      <w:vertAlign w:val="baseline"/>
      <w:specVanish/>
    </w:rPr>
  </w:style>
  <w:style w:type="paragraph" w:styleId="ListParagraph">
    <w:name w:val="List Paragraph"/>
    <w:basedOn w:val="Normal"/>
    <w:uiPriority w:val="34"/>
    <w:qFormat/>
    <w:rsid w:val="007B09F1"/>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62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307"/>
  </w:style>
  <w:style w:type="paragraph" w:styleId="Footer">
    <w:name w:val="footer"/>
    <w:basedOn w:val="Normal"/>
    <w:link w:val="FooterChar"/>
    <w:uiPriority w:val="99"/>
    <w:unhideWhenUsed/>
    <w:rsid w:val="00562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307"/>
  </w:style>
  <w:style w:type="paragraph" w:styleId="BalloonText">
    <w:name w:val="Balloon Text"/>
    <w:basedOn w:val="Normal"/>
    <w:link w:val="BalloonTextChar"/>
    <w:uiPriority w:val="99"/>
    <w:semiHidden/>
    <w:unhideWhenUsed/>
    <w:rsid w:val="00057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2852">
      <w:bodyDiv w:val="1"/>
      <w:marLeft w:val="0"/>
      <w:marRight w:val="0"/>
      <w:marTop w:val="0"/>
      <w:marBottom w:val="0"/>
      <w:divBdr>
        <w:top w:val="none" w:sz="0" w:space="0" w:color="auto"/>
        <w:left w:val="none" w:sz="0" w:space="0" w:color="auto"/>
        <w:bottom w:val="none" w:sz="0" w:space="0" w:color="auto"/>
        <w:right w:val="none" w:sz="0" w:space="0" w:color="auto"/>
      </w:divBdr>
    </w:div>
    <w:div w:id="441414882">
      <w:bodyDiv w:val="1"/>
      <w:marLeft w:val="0"/>
      <w:marRight w:val="0"/>
      <w:marTop w:val="0"/>
      <w:marBottom w:val="0"/>
      <w:divBdr>
        <w:top w:val="none" w:sz="0" w:space="0" w:color="auto"/>
        <w:left w:val="none" w:sz="0" w:space="0" w:color="auto"/>
        <w:bottom w:val="none" w:sz="0" w:space="0" w:color="auto"/>
        <w:right w:val="none" w:sz="0" w:space="0" w:color="auto"/>
      </w:divBdr>
    </w:div>
    <w:div w:id="478957829">
      <w:bodyDiv w:val="1"/>
      <w:marLeft w:val="0"/>
      <w:marRight w:val="0"/>
      <w:marTop w:val="0"/>
      <w:marBottom w:val="0"/>
      <w:divBdr>
        <w:top w:val="none" w:sz="0" w:space="0" w:color="auto"/>
        <w:left w:val="none" w:sz="0" w:space="0" w:color="auto"/>
        <w:bottom w:val="none" w:sz="0" w:space="0" w:color="auto"/>
        <w:right w:val="none" w:sz="0" w:space="0" w:color="auto"/>
      </w:divBdr>
    </w:div>
    <w:div w:id="1001815492">
      <w:bodyDiv w:val="1"/>
      <w:marLeft w:val="0"/>
      <w:marRight w:val="0"/>
      <w:marTop w:val="0"/>
      <w:marBottom w:val="0"/>
      <w:divBdr>
        <w:top w:val="none" w:sz="0" w:space="0" w:color="auto"/>
        <w:left w:val="none" w:sz="0" w:space="0" w:color="auto"/>
        <w:bottom w:val="none" w:sz="0" w:space="0" w:color="auto"/>
        <w:right w:val="none" w:sz="0" w:space="0" w:color="auto"/>
      </w:divBdr>
    </w:div>
    <w:div w:id="14681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C90BC-E1C6-D346-89A4-63DCFE43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1183</Words>
  <Characters>6749</Characters>
  <Application>Microsoft Macintosh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Doude</dc:creator>
  <cp:keywords/>
  <dc:description/>
  <cp:lastModifiedBy>Georgia College</cp:lastModifiedBy>
  <cp:revision>2</cp:revision>
  <cp:lastPrinted>2016-01-22T16:39:00Z</cp:lastPrinted>
  <dcterms:created xsi:type="dcterms:W3CDTF">2016-02-10T21:34:00Z</dcterms:created>
  <dcterms:modified xsi:type="dcterms:W3CDTF">2016-02-10T21:34:00Z</dcterms:modified>
</cp:coreProperties>
</file>