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78B" w:rsidRPr="00625966" w:rsidRDefault="0097578B" w:rsidP="0097578B">
      <w:pPr>
        <w:pStyle w:val="Heading1"/>
        <w:rPr>
          <w:color w:val="auto"/>
        </w:rPr>
      </w:pPr>
      <w:r w:rsidRPr="00625966">
        <w:rPr>
          <w:smallCaps/>
          <w:color w:val="auto"/>
        </w:rPr>
        <w:t>Committee Name:</w:t>
      </w:r>
      <w:r w:rsidRPr="00625966">
        <w:rPr>
          <w:b w:val="0"/>
          <w:bCs w:val="0"/>
          <w:smallCaps/>
          <w:color w:val="auto"/>
        </w:rPr>
        <w:t xml:space="preserve"> </w:t>
      </w:r>
      <w:r w:rsidRPr="00625966">
        <w:rPr>
          <w:color w:val="auto"/>
        </w:rPr>
        <w:t>Resources, Planning and Institutional Policy Committee</w:t>
      </w:r>
    </w:p>
    <w:p w:rsidR="0097578B" w:rsidRDefault="0097578B" w:rsidP="0097578B">
      <w:pPr>
        <w:rPr>
          <w:b/>
          <w:bCs/>
          <w:smallCaps/>
          <w:sz w:val="28"/>
          <w:szCs w:val="28"/>
        </w:rPr>
      </w:pPr>
      <w:proofErr w:type="gramStart"/>
      <w:r w:rsidRPr="00B11C50">
        <w:rPr>
          <w:b/>
          <w:bCs/>
          <w:smallCaps/>
          <w:sz w:val="28"/>
          <w:szCs w:val="28"/>
        </w:rPr>
        <w:t>Meeting Date</w:t>
      </w:r>
      <w:r>
        <w:rPr>
          <w:b/>
          <w:bCs/>
          <w:smallCaps/>
          <w:sz w:val="28"/>
          <w:szCs w:val="28"/>
        </w:rPr>
        <w:t xml:space="preserve"> &amp; Time:  Jan.</w:t>
      </w:r>
      <w:proofErr w:type="gramEnd"/>
      <w:r>
        <w:rPr>
          <w:b/>
          <w:bCs/>
          <w:smallCaps/>
          <w:sz w:val="28"/>
          <w:szCs w:val="28"/>
        </w:rPr>
        <w:t xml:space="preserve"> 24th, 2014,</w:t>
      </w:r>
    </w:p>
    <w:p w:rsidR="0097578B" w:rsidRPr="00B11C50" w:rsidRDefault="0097578B" w:rsidP="0097578B">
      <w:pPr>
        <w:rPr>
          <w:b/>
          <w:bCs/>
          <w:smallCaps/>
          <w:sz w:val="28"/>
          <w:szCs w:val="28"/>
        </w:rPr>
      </w:pPr>
      <w:r w:rsidRPr="00B11C50">
        <w:rPr>
          <w:b/>
          <w:bCs/>
          <w:smallCaps/>
          <w:sz w:val="28"/>
          <w:szCs w:val="28"/>
        </w:rPr>
        <w:t xml:space="preserve">Meeting Location: </w:t>
      </w:r>
      <w:r>
        <w:rPr>
          <w:b/>
          <w:bCs/>
          <w:smallCaps/>
          <w:sz w:val="28"/>
          <w:szCs w:val="28"/>
        </w:rPr>
        <w:t xml:space="preserve"> HSB 211</w:t>
      </w:r>
    </w:p>
    <w:p w:rsidR="0097578B" w:rsidRPr="00B11C50" w:rsidRDefault="0097578B" w:rsidP="0097578B">
      <w:pPr>
        <w:jc w:val="center"/>
        <w:rPr>
          <w:b/>
          <w:bCs/>
          <w:sz w:val="28"/>
          <w:szCs w:val="28"/>
        </w:rPr>
      </w:pPr>
    </w:p>
    <w:p w:rsidR="0097578B" w:rsidRPr="00750727" w:rsidRDefault="0097578B" w:rsidP="0097578B">
      <w:pPr>
        <w:rPr>
          <w:smallCaps/>
          <w:sz w:val="28"/>
          <w:szCs w:val="28"/>
        </w:rPr>
      </w:pPr>
      <w:r w:rsidRPr="00750727">
        <w:rPr>
          <w:b/>
          <w:bCs/>
          <w:smallCaps/>
          <w:sz w:val="28"/>
          <w:szCs w:val="28"/>
        </w:rPr>
        <w:t>Attendance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578B" w:rsidTr="001A1B6A">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7578B" w:rsidRDefault="0097578B" w:rsidP="001A1B6A">
            <w:pPr>
              <w:rPr>
                <w:sz w:val="20"/>
              </w:rPr>
            </w:pPr>
          </w:p>
          <w:p w:rsidR="0097578B" w:rsidRPr="00B11C50" w:rsidRDefault="0097578B" w:rsidP="001A1B6A">
            <w:pPr>
              <w:rPr>
                <w:b/>
                <w:sz w:val="28"/>
                <w:szCs w:val="28"/>
              </w:rPr>
            </w:pPr>
            <w:r w:rsidRPr="00750727">
              <w:rPr>
                <w:b/>
                <w:bCs/>
                <w:smallCaps/>
                <w:sz w:val="28"/>
                <w:szCs w:val="28"/>
              </w:rPr>
              <w:t>Members</w:t>
            </w:r>
            <w:r w:rsidRPr="00B11C50">
              <w:rPr>
                <w:b/>
                <w:sz w:val="28"/>
                <w:szCs w:val="28"/>
              </w:rPr>
              <w:t xml:space="preserve">                                                                 </w:t>
            </w: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Present,  </w:t>
            </w:r>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c>
      </w:tr>
      <w:tr w:rsidR="0097578B" w:rsidTr="001A1B6A">
        <w:trPr>
          <w:trHeight w:val="243"/>
        </w:trPr>
        <w:tc>
          <w:tcPr>
            <w:tcW w:w="720" w:type="dxa"/>
            <w:tcBorders>
              <w:top w:val="thinThickSmallGap" w:sz="24" w:space="0" w:color="auto"/>
            </w:tcBorders>
            <w:vAlign w:val="center"/>
          </w:tcPr>
          <w:p w:rsidR="0097578B" w:rsidRPr="000507F8" w:rsidRDefault="0097578B" w:rsidP="001A1B6A">
            <w:pPr>
              <w:rPr>
                <w:sz w:val="36"/>
                <w:szCs w:val="36"/>
              </w:rPr>
            </w:pPr>
            <w:r>
              <w:rPr>
                <w:sz w:val="36"/>
                <w:szCs w:val="36"/>
              </w:rPr>
              <w:t>P</w:t>
            </w:r>
          </w:p>
        </w:tc>
        <w:tc>
          <w:tcPr>
            <w:tcW w:w="6120" w:type="dxa"/>
            <w:tcBorders>
              <w:top w:val="thinThickSmallGap" w:sz="24" w:space="0" w:color="auto"/>
            </w:tcBorders>
            <w:vAlign w:val="center"/>
          </w:tcPr>
          <w:p w:rsidR="0097578B" w:rsidRPr="000F4925" w:rsidRDefault="0097578B" w:rsidP="001A1B6A">
            <w:r>
              <w:t>Ben McMillan</w:t>
            </w:r>
          </w:p>
        </w:tc>
        <w:tc>
          <w:tcPr>
            <w:tcW w:w="540" w:type="dxa"/>
            <w:tcBorders>
              <w:top w:val="thinThickSmallGap" w:sz="24" w:space="0" w:color="auto"/>
            </w:tcBorders>
            <w:vAlign w:val="center"/>
          </w:tcPr>
          <w:p w:rsidR="0097578B" w:rsidRPr="000507F8" w:rsidRDefault="0097578B" w:rsidP="001A1B6A">
            <w:pPr>
              <w:rPr>
                <w:sz w:val="36"/>
                <w:szCs w:val="36"/>
              </w:rPr>
            </w:pPr>
            <w:r>
              <w:rPr>
                <w:sz w:val="36"/>
                <w:szCs w:val="36"/>
              </w:rPr>
              <w:t>R</w:t>
            </w:r>
          </w:p>
        </w:tc>
        <w:tc>
          <w:tcPr>
            <w:tcW w:w="6660" w:type="dxa"/>
            <w:tcBorders>
              <w:top w:val="thinThickSmallGap" w:sz="24" w:space="0" w:color="auto"/>
            </w:tcBorders>
            <w:vAlign w:val="center"/>
          </w:tcPr>
          <w:p w:rsidR="0097578B" w:rsidRPr="000F4925" w:rsidRDefault="0097578B" w:rsidP="001A1B6A">
            <w:r>
              <w:t>Jan Clark</w:t>
            </w:r>
          </w:p>
        </w:tc>
      </w:tr>
      <w:tr w:rsidR="0097578B" w:rsidTr="001A1B6A">
        <w:trPr>
          <w:trHeight w:val="161"/>
        </w:trPr>
        <w:tc>
          <w:tcPr>
            <w:tcW w:w="720" w:type="dxa"/>
            <w:vAlign w:val="center"/>
          </w:tcPr>
          <w:p w:rsidR="0097578B" w:rsidRPr="000507F8" w:rsidRDefault="0097578B" w:rsidP="001A1B6A">
            <w:pPr>
              <w:rPr>
                <w:sz w:val="36"/>
                <w:szCs w:val="36"/>
              </w:rPr>
            </w:pPr>
            <w:r w:rsidRPr="00EF1765">
              <w:rPr>
                <w:sz w:val="36"/>
                <w:szCs w:val="36"/>
              </w:rPr>
              <w:t>P</w:t>
            </w:r>
          </w:p>
        </w:tc>
        <w:tc>
          <w:tcPr>
            <w:tcW w:w="6120" w:type="dxa"/>
            <w:vAlign w:val="center"/>
          </w:tcPr>
          <w:p w:rsidR="0097578B" w:rsidRPr="000F4925" w:rsidRDefault="0097578B" w:rsidP="001A1B6A">
            <w:r>
              <w:t>Benjamin Davis</w:t>
            </w:r>
          </w:p>
        </w:tc>
        <w:tc>
          <w:tcPr>
            <w:tcW w:w="540" w:type="dxa"/>
            <w:vAlign w:val="center"/>
          </w:tcPr>
          <w:p w:rsidR="0097578B" w:rsidRPr="000507F8" w:rsidRDefault="0097578B" w:rsidP="001A1B6A">
            <w:pPr>
              <w:rPr>
                <w:sz w:val="36"/>
                <w:szCs w:val="36"/>
              </w:rPr>
            </w:pPr>
            <w:r>
              <w:rPr>
                <w:sz w:val="36"/>
                <w:szCs w:val="36"/>
              </w:rPr>
              <w:t>P</w:t>
            </w:r>
          </w:p>
        </w:tc>
        <w:tc>
          <w:tcPr>
            <w:tcW w:w="6660" w:type="dxa"/>
            <w:vAlign w:val="center"/>
          </w:tcPr>
          <w:p w:rsidR="0097578B" w:rsidRPr="000F4925" w:rsidRDefault="0097578B" w:rsidP="001A1B6A">
            <w:r>
              <w:t>Macon Mcginley</w:t>
            </w:r>
          </w:p>
        </w:tc>
      </w:tr>
      <w:tr w:rsidR="0097578B" w:rsidTr="001A1B6A">
        <w:trPr>
          <w:trHeight w:val="161"/>
        </w:trPr>
        <w:tc>
          <w:tcPr>
            <w:tcW w:w="720" w:type="dxa"/>
            <w:vAlign w:val="center"/>
          </w:tcPr>
          <w:p w:rsidR="0097578B" w:rsidRPr="000507F8" w:rsidRDefault="0097578B" w:rsidP="001A1B6A">
            <w:pPr>
              <w:rPr>
                <w:sz w:val="36"/>
                <w:szCs w:val="36"/>
              </w:rPr>
            </w:pPr>
            <w:r>
              <w:rPr>
                <w:sz w:val="36"/>
                <w:szCs w:val="36"/>
              </w:rPr>
              <w:t>P</w:t>
            </w:r>
          </w:p>
        </w:tc>
        <w:tc>
          <w:tcPr>
            <w:tcW w:w="6120" w:type="dxa"/>
            <w:vAlign w:val="center"/>
          </w:tcPr>
          <w:p w:rsidR="0097578B" w:rsidRPr="000F4925" w:rsidRDefault="0097578B" w:rsidP="001A1B6A">
            <w:r>
              <w:t>Carol Ward</w:t>
            </w:r>
          </w:p>
        </w:tc>
        <w:tc>
          <w:tcPr>
            <w:tcW w:w="540" w:type="dxa"/>
            <w:vAlign w:val="center"/>
          </w:tcPr>
          <w:p w:rsidR="0097578B" w:rsidRPr="000507F8" w:rsidRDefault="0097578B" w:rsidP="001A1B6A">
            <w:pPr>
              <w:rPr>
                <w:sz w:val="36"/>
                <w:szCs w:val="36"/>
              </w:rPr>
            </w:pPr>
            <w:r>
              <w:rPr>
                <w:sz w:val="36"/>
                <w:szCs w:val="36"/>
              </w:rPr>
              <w:t>P</w:t>
            </w:r>
          </w:p>
        </w:tc>
        <w:tc>
          <w:tcPr>
            <w:tcW w:w="6660" w:type="dxa"/>
            <w:vAlign w:val="center"/>
          </w:tcPr>
          <w:p w:rsidR="0097578B" w:rsidRPr="000F4925" w:rsidRDefault="0097578B" w:rsidP="001A1B6A">
            <w:r>
              <w:t>Maureen Horgan</w:t>
            </w:r>
          </w:p>
        </w:tc>
      </w:tr>
      <w:tr w:rsidR="0097578B" w:rsidTr="001A1B6A">
        <w:trPr>
          <w:trHeight w:val="161"/>
        </w:trPr>
        <w:tc>
          <w:tcPr>
            <w:tcW w:w="720" w:type="dxa"/>
            <w:vAlign w:val="center"/>
          </w:tcPr>
          <w:p w:rsidR="0097578B" w:rsidRPr="000507F8" w:rsidRDefault="0097578B" w:rsidP="001A1B6A">
            <w:pPr>
              <w:rPr>
                <w:sz w:val="36"/>
                <w:szCs w:val="36"/>
              </w:rPr>
            </w:pPr>
            <w:r w:rsidRPr="00CE6560">
              <w:rPr>
                <w:sz w:val="36"/>
                <w:szCs w:val="36"/>
              </w:rPr>
              <w:t>A</w:t>
            </w:r>
          </w:p>
        </w:tc>
        <w:tc>
          <w:tcPr>
            <w:tcW w:w="6120" w:type="dxa"/>
            <w:vAlign w:val="center"/>
          </w:tcPr>
          <w:p w:rsidR="0097578B" w:rsidRPr="000F4925" w:rsidRDefault="0097578B" w:rsidP="001A1B6A">
            <w:r>
              <w:t>Doc St. Clair</w:t>
            </w:r>
          </w:p>
        </w:tc>
        <w:tc>
          <w:tcPr>
            <w:tcW w:w="540" w:type="dxa"/>
            <w:vAlign w:val="center"/>
          </w:tcPr>
          <w:p w:rsidR="0097578B" w:rsidRPr="000507F8" w:rsidRDefault="0097578B" w:rsidP="001A1B6A">
            <w:pPr>
              <w:rPr>
                <w:sz w:val="36"/>
                <w:szCs w:val="36"/>
              </w:rPr>
            </w:pPr>
            <w:r>
              <w:rPr>
                <w:sz w:val="36"/>
                <w:szCs w:val="36"/>
              </w:rPr>
              <w:t>R</w:t>
            </w:r>
          </w:p>
        </w:tc>
        <w:tc>
          <w:tcPr>
            <w:tcW w:w="6660" w:type="dxa"/>
            <w:vAlign w:val="center"/>
          </w:tcPr>
          <w:p w:rsidR="0097578B" w:rsidRPr="000F4925" w:rsidRDefault="0097578B" w:rsidP="001A1B6A">
            <w:r>
              <w:t xml:space="preserve">Pat Wilkins </w:t>
            </w:r>
          </w:p>
        </w:tc>
      </w:tr>
      <w:tr w:rsidR="0097578B" w:rsidTr="001A1B6A">
        <w:trPr>
          <w:trHeight w:val="161"/>
        </w:trPr>
        <w:tc>
          <w:tcPr>
            <w:tcW w:w="720" w:type="dxa"/>
            <w:vAlign w:val="center"/>
          </w:tcPr>
          <w:p w:rsidR="0097578B" w:rsidRPr="000507F8" w:rsidRDefault="0097578B" w:rsidP="001A1B6A">
            <w:pPr>
              <w:rPr>
                <w:sz w:val="36"/>
                <w:szCs w:val="36"/>
              </w:rPr>
            </w:pPr>
            <w:r>
              <w:rPr>
                <w:sz w:val="36"/>
                <w:szCs w:val="36"/>
              </w:rPr>
              <w:t>P</w:t>
            </w:r>
          </w:p>
        </w:tc>
        <w:tc>
          <w:tcPr>
            <w:tcW w:w="6120" w:type="dxa"/>
            <w:vAlign w:val="center"/>
          </w:tcPr>
          <w:p w:rsidR="0097578B" w:rsidRPr="000F4925" w:rsidRDefault="0097578B" w:rsidP="001A1B6A">
            <w:r>
              <w:t>Doug Oetter</w:t>
            </w:r>
          </w:p>
        </w:tc>
        <w:tc>
          <w:tcPr>
            <w:tcW w:w="540" w:type="dxa"/>
            <w:vAlign w:val="center"/>
          </w:tcPr>
          <w:p w:rsidR="0097578B" w:rsidRPr="000507F8" w:rsidRDefault="0097578B" w:rsidP="001A1B6A">
            <w:pPr>
              <w:rPr>
                <w:sz w:val="36"/>
                <w:szCs w:val="36"/>
              </w:rPr>
            </w:pPr>
            <w:r>
              <w:rPr>
                <w:sz w:val="36"/>
                <w:szCs w:val="36"/>
              </w:rPr>
              <w:t>P</w:t>
            </w:r>
          </w:p>
        </w:tc>
        <w:tc>
          <w:tcPr>
            <w:tcW w:w="6660" w:type="dxa"/>
            <w:vAlign w:val="center"/>
          </w:tcPr>
          <w:p w:rsidR="0097578B" w:rsidRPr="000F4925" w:rsidRDefault="0097578B" w:rsidP="001A1B6A">
            <w:r>
              <w:t>Shea Groebner</w:t>
            </w:r>
          </w:p>
        </w:tc>
      </w:tr>
      <w:tr w:rsidR="0097578B" w:rsidTr="001A1B6A">
        <w:trPr>
          <w:trHeight w:val="278"/>
        </w:trPr>
        <w:tc>
          <w:tcPr>
            <w:tcW w:w="720" w:type="dxa"/>
            <w:vAlign w:val="center"/>
          </w:tcPr>
          <w:p w:rsidR="0097578B" w:rsidRPr="000507F8" w:rsidRDefault="0097578B" w:rsidP="001A1B6A">
            <w:pPr>
              <w:rPr>
                <w:sz w:val="36"/>
                <w:szCs w:val="36"/>
              </w:rPr>
            </w:pPr>
            <w:r w:rsidRPr="00CE6560">
              <w:rPr>
                <w:sz w:val="36"/>
                <w:szCs w:val="36"/>
              </w:rPr>
              <w:t>R</w:t>
            </w:r>
          </w:p>
        </w:tc>
        <w:tc>
          <w:tcPr>
            <w:tcW w:w="6120" w:type="dxa"/>
            <w:vAlign w:val="center"/>
          </w:tcPr>
          <w:p w:rsidR="0097578B" w:rsidRPr="000F4925" w:rsidRDefault="0097578B" w:rsidP="001A1B6A">
            <w:r>
              <w:t>Elizabeth McCauley</w:t>
            </w:r>
          </w:p>
        </w:tc>
        <w:tc>
          <w:tcPr>
            <w:tcW w:w="540" w:type="dxa"/>
            <w:vAlign w:val="center"/>
          </w:tcPr>
          <w:p w:rsidR="0097578B" w:rsidRPr="000507F8" w:rsidRDefault="0097578B" w:rsidP="001A1B6A">
            <w:pPr>
              <w:rPr>
                <w:sz w:val="36"/>
                <w:szCs w:val="36"/>
              </w:rPr>
            </w:pPr>
            <w:r>
              <w:rPr>
                <w:sz w:val="36"/>
                <w:szCs w:val="36"/>
              </w:rPr>
              <w:t>P</w:t>
            </w:r>
          </w:p>
        </w:tc>
        <w:tc>
          <w:tcPr>
            <w:tcW w:w="6660" w:type="dxa"/>
            <w:vAlign w:val="center"/>
          </w:tcPr>
          <w:p w:rsidR="0097578B" w:rsidRPr="000F4925" w:rsidRDefault="0097578B" w:rsidP="001A1B6A">
            <w:r>
              <w:t>Susan Allen (Dan Hann)</w:t>
            </w:r>
          </w:p>
        </w:tc>
      </w:tr>
      <w:tr w:rsidR="0097578B" w:rsidTr="001A1B6A">
        <w:trPr>
          <w:trHeight w:val="278"/>
        </w:trPr>
        <w:tc>
          <w:tcPr>
            <w:tcW w:w="720" w:type="dxa"/>
            <w:vAlign w:val="center"/>
          </w:tcPr>
          <w:p w:rsidR="0097578B" w:rsidRPr="000507F8" w:rsidRDefault="0097578B" w:rsidP="001A1B6A">
            <w:pPr>
              <w:rPr>
                <w:sz w:val="36"/>
                <w:szCs w:val="36"/>
              </w:rPr>
            </w:pPr>
            <w:r>
              <w:rPr>
                <w:sz w:val="36"/>
                <w:szCs w:val="36"/>
              </w:rPr>
              <w:t>P</w:t>
            </w:r>
          </w:p>
        </w:tc>
        <w:tc>
          <w:tcPr>
            <w:tcW w:w="6120" w:type="dxa"/>
            <w:vAlign w:val="center"/>
          </w:tcPr>
          <w:p w:rsidR="0097578B" w:rsidRPr="000F4925" w:rsidRDefault="0097578B" w:rsidP="001A1B6A">
            <w:r>
              <w:t>Holly Nix</w:t>
            </w:r>
          </w:p>
        </w:tc>
        <w:tc>
          <w:tcPr>
            <w:tcW w:w="540" w:type="dxa"/>
            <w:vAlign w:val="center"/>
          </w:tcPr>
          <w:p w:rsidR="0097578B" w:rsidRPr="000507F8" w:rsidRDefault="0097578B" w:rsidP="001A1B6A">
            <w:pPr>
              <w:rPr>
                <w:sz w:val="36"/>
                <w:szCs w:val="36"/>
              </w:rPr>
            </w:pPr>
          </w:p>
        </w:tc>
        <w:tc>
          <w:tcPr>
            <w:tcW w:w="6660" w:type="dxa"/>
            <w:vAlign w:val="center"/>
          </w:tcPr>
          <w:p w:rsidR="0097578B" w:rsidRPr="000F4925" w:rsidRDefault="0097578B" w:rsidP="001A1B6A"/>
        </w:tc>
      </w:tr>
      <w:tr w:rsidR="0097578B" w:rsidTr="001A1B6A">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97578B" w:rsidRPr="00750727" w:rsidRDefault="0097578B" w:rsidP="001A1B6A">
            <w:pPr>
              <w:pStyle w:val="Heading1"/>
              <w:rPr>
                <w:smallCaps/>
              </w:rPr>
            </w:pPr>
            <w:r w:rsidRPr="00625966">
              <w:rPr>
                <w:smallCaps/>
                <w:color w:val="auto"/>
              </w:rPr>
              <w:t>Guests:  Jennifer Graham and Andy Lewter</w:t>
            </w:r>
          </w:p>
        </w:tc>
      </w:tr>
      <w:tr w:rsidR="0097578B" w:rsidTr="001A1B6A">
        <w:trPr>
          <w:trHeight w:val="225"/>
        </w:trPr>
        <w:tc>
          <w:tcPr>
            <w:tcW w:w="720" w:type="dxa"/>
            <w:tcBorders>
              <w:top w:val="thinThickSmallGap" w:sz="24" w:space="0" w:color="auto"/>
            </w:tcBorders>
          </w:tcPr>
          <w:p w:rsidR="0097578B" w:rsidRDefault="0097578B" w:rsidP="001A1B6A">
            <w:pPr>
              <w:jc w:val="center"/>
              <w:rPr>
                <w:sz w:val="20"/>
              </w:rPr>
            </w:pPr>
          </w:p>
        </w:tc>
        <w:tc>
          <w:tcPr>
            <w:tcW w:w="6120" w:type="dxa"/>
            <w:tcBorders>
              <w:top w:val="thinThickSmallGap" w:sz="24" w:space="0" w:color="auto"/>
            </w:tcBorders>
          </w:tcPr>
          <w:p w:rsidR="0097578B" w:rsidRPr="0014666D" w:rsidRDefault="0097578B" w:rsidP="001A1B6A">
            <w:pPr>
              <w:rPr>
                <w:i/>
                <w:sz w:val="20"/>
                <w:szCs w:val="20"/>
              </w:rPr>
            </w:pPr>
            <w:r w:rsidRPr="0014666D">
              <w:rPr>
                <w:i/>
                <w:sz w:val="20"/>
                <w:szCs w:val="20"/>
              </w:rPr>
              <w:t xml:space="preserve">Italicized text denotes information from a </w:t>
            </w:r>
            <w:r>
              <w:rPr>
                <w:i/>
                <w:sz w:val="20"/>
                <w:szCs w:val="20"/>
              </w:rPr>
              <w:t>previous</w:t>
            </w:r>
            <w:r w:rsidRPr="0014666D">
              <w:rPr>
                <w:i/>
                <w:sz w:val="20"/>
                <w:szCs w:val="20"/>
              </w:rPr>
              <w:t xml:space="preserve"> meeting.</w:t>
            </w:r>
          </w:p>
        </w:tc>
        <w:tc>
          <w:tcPr>
            <w:tcW w:w="540" w:type="dxa"/>
            <w:tcBorders>
              <w:top w:val="thinThickSmallGap" w:sz="24" w:space="0" w:color="auto"/>
            </w:tcBorders>
          </w:tcPr>
          <w:p w:rsidR="0097578B" w:rsidRDefault="0097578B" w:rsidP="001A1B6A">
            <w:pPr>
              <w:rPr>
                <w:sz w:val="20"/>
              </w:rPr>
            </w:pPr>
          </w:p>
        </w:tc>
        <w:tc>
          <w:tcPr>
            <w:tcW w:w="6660" w:type="dxa"/>
            <w:tcBorders>
              <w:top w:val="thinThickSmallGap" w:sz="24" w:space="0" w:color="auto"/>
            </w:tcBorders>
          </w:tcPr>
          <w:p w:rsidR="0097578B" w:rsidRDefault="0097578B" w:rsidP="001A1B6A">
            <w:pPr>
              <w:rPr>
                <w:sz w:val="20"/>
              </w:rPr>
            </w:pPr>
            <w:r>
              <w:rPr>
                <w:sz w:val="20"/>
              </w:rPr>
              <w:t xml:space="preserve">                               </w:t>
            </w:r>
          </w:p>
        </w:tc>
      </w:tr>
      <w:tr w:rsidR="0097578B" w:rsidTr="001A1B6A">
        <w:trPr>
          <w:trHeight w:val="90"/>
        </w:trPr>
        <w:tc>
          <w:tcPr>
            <w:tcW w:w="720" w:type="dxa"/>
          </w:tcPr>
          <w:p w:rsidR="0097578B" w:rsidRDefault="0097578B" w:rsidP="001A1B6A">
            <w:pPr>
              <w:jc w:val="center"/>
              <w:rPr>
                <w:sz w:val="20"/>
              </w:rPr>
            </w:pPr>
          </w:p>
        </w:tc>
        <w:tc>
          <w:tcPr>
            <w:tcW w:w="6120" w:type="dxa"/>
          </w:tcPr>
          <w:p w:rsidR="0097578B" w:rsidRDefault="0097578B" w:rsidP="001A1B6A">
            <w:pPr>
              <w:rPr>
                <w:sz w:val="20"/>
              </w:rPr>
            </w:pPr>
            <w:r>
              <w:rPr>
                <w:sz w:val="20"/>
              </w:rPr>
              <w:t>*Denotes new discussion on old business.</w:t>
            </w:r>
          </w:p>
        </w:tc>
        <w:tc>
          <w:tcPr>
            <w:tcW w:w="540" w:type="dxa"/>
          </w:tcPr>
          <w:p w:rsidR="0097578B" w:rsidRDefault="0097578B" w:rsidP="001A1B6A">
            <w:pPr>
              <w:rPr>
                <w:sz w:val="20"/>
              </w:rPr>
            </w:pPr>
          </w:p>
        </w:tc>
        <w:tc>
          <w:tcPr>
            <w:tcW w:w="6660" w:type="dxa"/>
          </w:tcPr>
          <w:p w:rsidR="0097578B" w:rsidRDefault="0097578B" w:rsidP="001A1B6A">
            <w:pPr>
              <w:rPr>
                <w:sz w:val="20"/>
              </w:rPr>
            </w:pPr>
          </w:p>
        </w:tc>
      </w:tr>
    </w:tbl>
    <w:p w:rsidR="0097578B" w:rsidRDefault="0097578B" w:rsidP="007B2E77"/>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4788"/>
        <w:gridCol w:w="3304"/>
        <w:gridCol w:w="2816"/>
      </w:tblGrid>
      <w:tr w:rsidR="00625966" w:rsidRPr="00625966" w:rsidTr="001A1B6A">
        <w:tc>
          <w:tcPr>
            <w:tcW w:w="3132" w:type="dxa"/>
          </w:tcPr>
          <w:p w:rsidR="0097578B" w:rsidRPr="00625966" w:rsidRDefault="0097578B" w:rsidP="001A1B6A">
            <w:pPr>
              <w:pStyle w:val="Heading1"/>
              <w:rPr>
                <w:smallCaps/>
                <w:color w:val="auto"/>
              </w:rPr>
            </w:pPr>
            <w:r w:rsidRPr="00625966">
              <w:rPr>
                <w:color w:val="auto"/>
              </w:rPr>
              <w:t xml:space="preserve">     </w:t>
            </w:r>
            <w:r w:rsidRPr="00625966">
              <w:rPr>
                <w:smallCaps/>
                <w:color w:val="auto"/>
              </w:rPr>
              <w:t xml:space="preserve">Agenda Topic </w:t>
            </w:r>
          </w:p>
          <w:p w:rsidR="0097578B" w:rsidRPr="00625966" w:rsidRDefault="0097578B" w:rsidP="001A1B6A">
            <w:pPr>
              <w:rPr>
                <w:sz w:val="20"/>
                <w:szCs w:val="20"/>
              </w:rPr>
            </w:pPr>
          </w:p>
        </w:tc>
        <w:tc>
          <w:tcPr>
            <w:tcW w:w="4788" w:type="dxa"/>
          </w:tcPr>
          <w:p w:rsidR="0097578B" w:rsidRPr="00625966" w:rsidRDefault="0097578B" w:rsidP="001A1B6A">
            <w:pPr>
              <w:pStyle w:val="Heading1"/>
              <w:jc w:val="center"/>
              <w:rPr>
                <w:smallCaps/>
                <w:color w:val="auto"/>
              </w:rPr>
            </w:pPr>
            <w:r w:rsidRPr="00625966">
              <w:rPr>
                <w:smallCaps/>
                <w:color w:val="auto"/>
              </w:rPr>
              <w:t xml:space="preserve">Discussions &amp; Conclusions </w:t>
            </w:r>
          </w:p>
        </w:tc>
        <w:tc>
          <w:tcPr>
            <w:tcW w:w="3304" w:type="dxa"/>
          </w:tcPr>
          <w:p w:rsidR="0097578B" w:rsidRPr="00625966" w:rsidRDefault="0097578B" w:rsidP="001A1B6A">
            <w:pPr>
              <w:pStyle w:val="Heading2"/>
              <w:rPr>
                <w:smallCaps/>
                <w:color w:val="auto"/>
                <w:sz w:val="28"/>
                <w:szCs w:val="28"/>
              </w:rPr>
            </w:pPr>
            <w:r w:rsidRPr="00625966">
              <w:rPr>
                <w:smallCaps/>
                <w:color w:val="auto"/>
                <w:sz w:val="28"/>
                <w:szCs w:val="28"/>
              </w:rPr>
              <w:t xml:space="preserve">Action or </w:t>
            </w:r>
            <w:bookmarkStart w:id="0" w:name="_GoBack"/>
            <w:bookmarkEnd w:id="0"/>
            <w:r w:rsidRPr="00625966">
              <w:rPr>
                <w:smallCaps/>
                <w:color w:val="auto"/>
                <w:sz w:val="28"/>
                <w:szCs w:val="28"/>
              </w:rPr>
              <w:t>Recommendations</w:t>
            </w:r>
          </w:p>
        </w:tc>
        <w:tc>
          <w:tcPr>
            <w:tcW w:w="2816" w:type="dxa"/>
          </w:tcPr>
          <w:p w:rsidR="0097578B" w:rsidRPr="00625966" w:rsidRDefault="0097578B" w:rsidP="001A1B6A">
            <w:pPr>
              <w:pStyle w:val="Heading1"/>
              <w:jc w:val="center"/>
              <w:rPr>
                <w:smallCaps/>
                <w:color w:val="auto"/>
              </w:rPr>
            </w:pPr>
            <w:r w:rsidRPr="00625966">
              <w:rPr>
                <w:smallCaps/>
                <w:color w:val="auto"/>
              </w:rPr>
              <w:t>Follow-Up</w:t>
            </w:r>
          </w:p>
          <w:p w:rsidR="0097578B" w:rsidRPr="00625966" w:rsidRDefault="0097578B" w:rsidP="001A1B6A">
            <w:pPr>
              <w:jc w:val="center"/>
              <w:rPr>
                <w:sz w:val="20"/>
              </w:rPr>
            </w:pPr>
          </w:p>
        </w:tc>
      </w:tr>
    </w:tbl>
    <w:p w:rsidR="0097578B" w:rsidRDefault="0097578B" w:rsidP="007B2E77"/>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4788"/>
        <w:gridCol w:w="3304"/>
        <w:gridCol w:w="2816"/>
      </w:tblGrid>
      <w:tr w:rsidR="0097578B" w:rsidRPr="007229DC" w:rsidTr="001A1B6A">
        <w:trPr>
          <w:trHeight w:val="540"/>
        </w:trPr>
        <w:tc>
          <w:tcPr>
            <w:tcW w:w="3132" w:type="dxa"/>
            <w:tcBorders>
              <w:left w:val="double" w:sz="4" w:space="0" w:color="auto"/>
            </w:tcBorders>
          </w:tcPr>
          <w:p w:rsidR="0097578B" w:rsidRPr="00262110" w:rsidRDefault="0097578B" w:rsidP="001A1B6A">
            <w:pPr>
              <w:tabs>
                <w:tab w:val="left" w:pos="0"/>
              </w:tabs>
              <w:rPr>
                <w:b/>
                <w:bCs/>
              </w:rPr>
            </w:pPr>
            <w:r w:rsidRPr="00262110">
              <w:rPr>
                <w:b/>
                <w:bCs/>
              </w:rPr>
              <w:t>V. Old Business/Review of</w:t>
            </w:r>
          </w:p>
          <w:p w:rsidR="0097578B" w:rsidRPr="00262110" w:rsidRDefault="0097578B" w:rsidP="001A1B6A">
            <w:pPr>
              <w:tabs>
                <w:tab w:val="left" w:pos="0"/>
              </w:tabs>
              <w:rPr>
                <w:b/>
                <w:bCs/>
              </w:rPr>
            </w:pPr>
            <w:r w:rsidRPr="00262110">
              <w:rPr>
                <w:b/>
                <w:bCs/>
              </w:rPr>
              <w:t>Actions/Recommendations</w:t>
            </w:r>
          </w:p>
          <w:p w:rsidR="0097578B" w:rsidRDefault="0097578B" w:rsidP="001A1B6A">
            <w:pPr>
              <w:pStyle w:val="ListParagraph"/>
            </w:pPr>
          </w:p>
          <w:p w:rsidR="0097578B" w:rsidRDefault="0097578B" w:rsidP="0097578B">
            <w:pPr>
              <w:pStyle w:val="ListParagraph"/>
              <w:numPr>
                <w:ilvl w:val="0"/>
                <w:numId w:val="2"/>
              </w:numPr>
            </w:pPr>
            <w:r>
              <w:lastRenderedPageBreak/>
              <w:t>Sexual Misconduct Policy, guest Jennifer Graham and Andy Lewter</w:t>
            </w:r>
          </w:p>
          <w:p w:rsidR="0097578B" w:rsidRPr="00262110" w:rsidRDefault="0097578B" w:rsidP="001A1B6A">
            <w:pPr>
              <w:tabs>
                <w:tab w:val="left" w:pos="0"/>
              </w:tabs>
            </w:pPr>
          </w:p>
        </w:tc>
        <w:tc>
          <w:tcPr>
            <w:tcW w:w="4788" w:type="dxa"/>
          </w:tcPr>
          <w:p w:rsidR="0097578B" w:rsidRPr="0097578B" w:rsidRDefault="0097578B" w:rsidP="0097578B">
            <w:pPr>
              <w:pStyle w:val="ListParagraph"/>
              <w:numPr>
                <w:ilvl w:val="0"/>
                <w:numId w:val="1"/>
              </w:numPr>
            </w:pPr>
            <w:r w:rsidRPr="0097578B">
              <w:lastRenderedPageBreak/>
              <w:t xml:space="preserve">Maureen and Jennifer revised the policy format </w:t>
            </w:r>
            <w:r w:rsidRPr="0097578B">
              <w:rPr>
                <w:i/>
              </w:rPr>
              <w:t xml:space="preserve">(the policy statement was shortened to match the preferred </w:t>
            </w:r>
            <w:r w:rsidRPr="0097578B">
              <w:rPr>
                <w:i/>
              </w:rPr>
              <w:lastRenderedPageBreak/>
              <w:t>University Senate template).</w:t>
            </w:r>
          </w:p>
          <w:p w:rsidR="0097578B" w:rsidRPr="0097578B" w:rsidRDefault="0097578B" w:rsidP="0097578B">
            <w:pPr>
              <w:pStyle w:val="FreeForm"/>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olor w:val="auto"/>
              </w:rPr>
            </w:pPr>
            <w:r w:rsidRPr="0097578B">
              <w:rPr>
                <w:rFonts w:ascii="Times New Roman" w:hAnsi="Times New Roman"/>
                <w:color w:val="auto"/>
              </w:rPr>
              <w:t xml:space="preserve">   Minor changes were made in the “Reason for the Policy” section </w:t>
            </w:r>
            <w:r w:rsidRPr="0097578B">
              <w:rPr>
                <w:rFonts w:ascii="Times New Roman" w:hAnsi="Times New Roman"/>
                <w:i/>
                <w:color w:val="auto"/>
              </w:rPr>
              <w:t>(one sentence was moved from the original policy statement to here, and the details of the applicable laws and acts were moved to an Addendum A).</w:t>
            </w:r>
          </w:p>
          <w:p w:rsidR="0097578B" w:rsidRPr="0097578B" w:rsidRDefault="0097578B" w:rsidP="0097578B">
            <w:pPr>
              <w:pStyle w:val="FreeForm"/>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olor w:val="auto"/>
              </w:rPr>
            </w:pPr>
            <w:r w:rsidRPr="0097578B">
              <w:rPr>
                <w:rFonts w:ascii="Times New Roman" w:hAnsi="Times New Roman"/>
                <w:color w:val="auto"/>
              </w:rPr>
              <w:t xml:space="preserve">   Minor changes were made in the “Proposed Outcome” </w:t>
            </w:r>
            <w:proofErr w:type="gramStart"/>
            <w:r w:rsidRPr="0097578B">
              <w:rPr>
                <w:rFonts w:ascii="Times New Roman" w:hAnsi="Times New Roman"/>
                <w:color w:val="auto"/>
              </w:rPr>
              <w:t xml:space="preserve">section  </w:t>
            </w:r>
            <w:r w:rsidRPr="0097578B">
              <w:rPr>
                <w:rFonts w:ascii="Times New Roman" w:hAnsi="Times New Roman"/>
                <w:i/>
                <w:color w:val="auto"/>
              </w:rPr>
              <w:t>(</w:t>
            </w:r>
            <w:proofErr w:type="gramEnd"/>
            <w:r w:rsidRPr="0097578B">
              <w:rPr>
                <w:rFonts w:ascii="Times New Roman" w:hAnsi="Times New Roman"/>
                <w:i/>
                <w:color w:val="auto"/>
              </w:rPr>
              <w:t>wording).</w:t>
            </w:r>
          </w:p>
          <w:p w:rsidR="0097578B" w:rsidRPr="0097578B" w:rsidRDefault="0097578B" w:rsidP="0097578B">
            <w:pPr>
              <w:pStyle w:val="FreeForm"/>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olor w:val="auto"/>
              </w:rPr>
            </w:pPr>
            <w:r w:rsidRPr="0097578B">
              <w:rPr>
                <w:rFonts w:ascii="Times New Roman" w:hAnsi="Times New Roman"/>
                <w:color w:val="auto"/>
              </w:rPr>
              <w:t xml:space="preserve">   Contact information for those involved in creating the policy was specified to match the preferred University Senate template.</w:t>
            </w:r>
          </w:p>
          <w:p w:rsidR="0097578B" w:rsidRPr="0097578B" w:rsidRDefault="0097578B" w:rsidP="0097578B">
            <w:pPr>
              <w:pStyle w:val="FreeForm"/>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olor w:val="auto"/>
              </w:rPr>
            </w:pPr>
            <w:r w:rsidRPr="0097578B">
              <w:rPr>
                <w:rFonts w:ascii="Times New Roman" w:hAnsi="Times New Roman"/>
                <w:color w:val="auto"/>
              </w:rPr>
              <w:t xml:space="preserve">   It was added that the Title IX coordinator will be appointed by the President</w:t>
            </w:r>
          </w:p>
          <w:p w:rsidR="0097578B" w:rsidRPr="0097578B" w:rsidRDefault="0097578B" w:rsidP="0097578B">
            <w:pPr>
              <w:pStyle w:val="FreeForm"/>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olor w:val="auto"/>
              </w:rPr>
            </w:pPr>
            <w:r w:rsidRPr="0097578B">
              <w:rPr>
                <w:rFonts w:ascii="Times New Roman" w:hAnsi="Times New Roman"/>
                <w:color w:val="auto"/>
              </w:rPr>
              <w:t xml:space="preserve">   An Addendum A was added (see above).</w:t>
            </w:r>
          </w:p>
          <w:p w:rsidR="0097578B" w:rsidRPr="0097578B" w:rsidRDefault="0097578B" w:rsidP="0097578B">
            <w:pPr>
              <w:pStyle w:val="FreeForm"/>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olor w:val="auto"/>
              </w:rPr>
            </w:pPr>
            <w:r w:rsidRPr="0097578B">
              <w:rPr>
                <w:rFonts w:ascii="Times New Roman" w:hAnsi="Times New Roman"/>
                <w:color w:val="auto"/>
              </w:rPr>
              <w:t xml:space="preserve">   The second addendum is the complaint form to be used.</w:t>
            </w:r>
          </w:p>
          <w:p w:rsidR="0097578B" w:rsidRDefault="0097578B" w:rsidP="0097578B">
            <w:pPr>
              <w:pStyle w:val="FreeForm"/>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 xml:space="preserve">   Question: Who will fill out the form?  The form can be filled out by the victim or a third party</w:t>
            </w:r>
          </w:p>
          <w:p w:rsidR="0097578B" w:rsidRPr="007B2E77" w:rsidRDefault="0097578B" w:rsidP="0097578B">
            <w:pPr>
              <w:pStyle w:val="FreeForm"/>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 xml:space="preserve">   The completed form goes to the title IX coordinator, f</w:t>
            </w:r>
            <w:r w:rsidRPr="007B2E77">
              <w:rPr>
                <w:rFonts w:ascii="Times New Roman" w:hAnsi="Times New Roman"/>
              </w:rPr>
              <w:t>rom there, it could go through the student judicial process or to HR, depending if the victim is a student or employee</w:t>
            </w:r>
            <w:r>
              <w:rPr>
                <w:rFonts w:ascii="Times New Roman" w:hAnsi="Times New Roman"/>
              </w:rPr>
              <w:t>.</w:t>
            </w:r>
          </w:p>
          <w:p w:rsidR="0097578B" w:rsidRDefault="0097578B" w:rsidP="0097578B">
            <w:pPr>
              <w:pStyle w:val="FreeForm"/>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 xml:space="preserve">   Question: How will people know this policy and form exists and that it should be used?  There will be promotion and education of the policy and form going out to campus.</w:t>
            </w:r>
          </w:p>
          <w:p w:rsidR="0097578B" w:rsidRDefault="0097578B" w:rsidP="0097578B">
            <w:pPr>
              <w:pStyle w:val="FreeForm"/>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 xml:space="preserve">   Question: Are the results of a case disseminated? This depends on who is involved and the potential ramifications</w:t>
            </w:r>
          </w:p>
          <w:p w:rsidR="0097578B" w:rsidRDefault="0097578B" w:rsidP="0097578B">
            <w:pPr>
              <w:pStyle w:val="FreeForm"/>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 xml:space="preserve">   Question:  Do the new procedures keep track of repeat offenders?  Yes.  If a name is seen coming up repeatedly, something will be done.</w:t>
            </w:r>
          </w:p>
          <w:p w:rsidR="0097578B" w:rsidRDefault="0097578B" w:rsidP="0097578B">
            <w:pPr>
              <w:pStyle w:val="FreeForm"/>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 xml:space="preserve">   When the word “anonymous” is referred to in relation to the policy and procedures, it means the names will remain confidential</w:t>
            </w:r>
          </w:p>
          <w:p w:rsidR="0097578B" w:rsidRDefault="0097578B" w:rsidP="0097578B">
            <w:pPr>
              <w:pStyle w:val="FreeForm"/>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 xml:space="preserve">   Question: Where does the form physically reside once it goes to the Title 9 coordinator?  The forms will go in judicial records in Andy’s office.  All files related to sexual misconduct are in unmarked drawers and locked.</w:t>
            </w:r>
          </w:p>
          <w:p w:rsidR="0097578B" w:rsidRPr="007B2E77" w:rsidRDefault="0097578B" w:rsidP="0097578B">
            <w:pPr>
              <w:pStyle w:val="FreeForm"/>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 xml:space="preserve">   Questions:  If a complaint is made and determined to be unfounded, or if it moves forward, what happens to the form next?  Disciplinary action is kept on file, not investigative information, in either Student Affairs or HR.</w:t>
            </w:r>
          </w:p>
          <w:p w:rsidR="0097578B" w:rsidRPr="00FE19E5" w:rsidRDefault="0097578B" w:rsidP="0097578B">
            <w:pPr>
              <w:pStyle w:val="FreeForm"/>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p>
        </w:tc>
        <w:tc>
          <w:tcPr>
            <w:tcW w:w="3304" w:type="dxa"/>
          </w:tcPr>
          <w:p w:rsidR="0097578B" w:rsidRDefault="0097578B" w:rsidP="001A1B6A">
            <w:pPr>
              <w:pStyle w:val="ListParagraph"/>
            </w:pPr>
          </w:p>
          <w:p w:rsidR="0097578B" w:rsidRPr="00262110" w:rsidRDefault="0097578B" w:rsidP="0097578B">
            <w:pPr>
              <w:pStyle w:val="ListParagraph"/>
              <w:numPr>
                <w:ilvl w:val="0"/>
                <w:numId w:val="1"/>
              </w:numPr>
            </w:pPr>
            <w:r w:rsidRPr="00304454">
              <w:t xml:space="preserve">Motion to vote to accept the </w:t>
            </w:r>
            <w:r>
              <w:t xml:space="preserve">policy. </w:t>
            </w:r>
            <w:r w:rsidRPr="00304454">
              <w:t xml:space="preserve">Motion </w:t>
            </w:r>
            <w:r w:rsidRPr="00304454">
              <w:lastRenderedPageBreak/>
              <w:t xml:space="preserve">approved.  </w:t>
            </w:r>
          </w:p>
        </w:tc>
        <w:tc>
          <w:tcPr>
            <w:tcW w:w="2816" w:type="dxa"/>
          </w:tcPr>
          <w:p w:rsidR="0097578B" w:rsidRPr="0097578B" w:rsidRDefault="0097578B" w:rsidP="0097578B">
            <w:pPr>
              <w:rPr>
                <w:sz w:val="20"/>
              </w:rPr>
            </w:pPr>
          </w:p>
          <w:p w:rsidR="0097578B" w:rsidRPr="007229DC" w:rsidRDefault="0097578B" w:rsidP="0097578B">
            <w:pPr>
              <w:pStyle w:val="ListParagraph"/>
              <w:numPr>
                <w:ilvl w:val="0"/>
                <w:numId w:val="1"/>
              </w:numPr>
              <w:rPr>
                <w:sz w:val="20"/>
              </w:rPr>
            </w:pPr>
            <w:r>
              <w:t xml:space="preserve">Maureen Horgan will bring </w:t>
            </w:r>
            <w:r w:rsidRPr="00304454">
              <w:t>the</w:t>
            </w:r>
            <w:r w:rsidRPr="00D872C2">
              <w:rPr>
                <w:color w:val="FF0000"/>
              </w:rPr>
              <w:t xml:space="preserve"> </w:t>
            </w:r>
            <w:r>
              <w:lastRenderedPageBreak/>
              <w:t>motion to Senate.</w:t>
            </w:r>
          </w:p>
        </w:tc>
      </w:tr>
      <w:tr w:rsidR="0097578B" w:rsidRPr="00C423A1" w:rsidTr="001A1B6A">
        <w:trPr>
          <w:trHeight w:val="503"/>
        </w:trPr>
        <w:tc>
          <w:tcPr>
            <w:tcW w:w="3132" w:type="dxa"/>
            <w:tcBorders>
              <w:left w:val="double" w:sz="4" w:space="0" w:color="auto"/>
            </w:tcBorders>
          </w:tcPr>
          <w:p w:rsidR="0097578B" w:rsidRPr="00262110" w:rsidRDefault="0097578B" w:rsidP="001A1B6A">
            <w:pPr>
              <w:rPr>
                <w:b/>
                <w:bCs/>
              </w:rPr>
            </w:pPr>
          </w:p>
        </w:tc>
        <w:tc>
          <w:tcPr>
            <w:tcW w:w="4788" w:type="dxa"/>
          </w:tcPr>
          <w:p w:rsidR="0097578B" w:rsidRPr="00262110" w:rsidRDefault="0097578B" w:rsidP="001A1B6A">
            <w:pPr>
              <w:pStyle w:val="ListParagraph"/>
            </w:pPr>
          </w:p>
        </w:tc>
        <w:tc>
          <w:tcPr>
            <w:tcW w:w="3304" w:type="dxa"/>
          </w:tcPr>
          <w:p w:rsidR="0097578B" w:rsidRPr="00262110" w:rsidRDefault="0097578B" w:rsidP="001A1B6A">
            <w:pPr>
              <w:pStyle w:val="ListParagraph"/>
            </w:pPr>
          </w:p>
        </w:tc>
        <w:tc>
          <w:tcPr>
            <w:tcW w:w="2816" w:type="dxa"/>
          </w:tcPr>
          <w:p w:rsidR="0097578B" w:rsidRPr="00C423A1" w:rsidRDefault="0097578B" w:rsidP="001A1B6A">
            <w:pPr>
              <w:pStyle w:val="ListParagraph"/>
            </w:pPr>
          </w:p>
        </w:tc>
      </w:tr>
    </w:tbl>
    <w:p w:rsidR="001A4712" w:rsidRPr="007B2E77" w:rsidRDefault="001A4712" w:rsidP="0097578B">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p>
    <w:sectPr w:rsidR="001A4712" w:rsidRPr="007B2E77" w:rsidSect="00625966">
      <w:pgSz w:w="15840" w:h="12240" w:orient="landscape"/>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867DC"/>
    <w:multiLevelType w:val="hybridMultilevel"/>
    <w:tmpl w:val="5F64F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C27502"/>
    <w:multiLevelType w:val="hybridMultilevel"/>
    <w:tmpl w:val="00284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0F0"/>
    <w:rsid w:val="001A4712"/>
    <w:rsid w:val="001C2E2E"/>
    <w:rsid w:val="001F0467"/>
    <w:rsid w:val="00371AEE"/>
    <w:rsid w:val="00436BBA"/>
    <w:rsid w:val="004A1A8B"/>
    <w:rsid w:val="005F041C"/>
    <w:rsid w:val="00625966"/>
    <w:rsid w:val="007B2E77"/>
    <w:rsid w:val="007E0915"/>
    <w:rsid w:val="0097578B"/>
    <w:rsid w:val="009C4160"/>
    <w:rsid w:val="00B359E8"/>
    <w:rsid w:val="00B870F0"/>
    <w:rsid w:val="00C87408"/>
    <w:rsid w:val="00DB01EB"/>
    <w:rsid w:val="00E71E87"/>
    <w:rsid w:val="00FC0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AEE"/>
    <w:pPr>
      <w:spacing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9757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757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9C4160"/>
    <w:pPr>
      <w:spacing w:before="100" w:beforeAutospacing="1" w:after="100" w:afterAutospacing="1"/>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C416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C4160"/>
    <w:pPr>
      <w:spacing w:before="100" w:beforeAutospacing="1" w:after="100" w:afterAutospacing="1"/>
    </w:pPr>
    <w:rPr>
      <w:rFonts w:eastAsia="Times New Roman"/>
    </w:rPr>
  </w:style>
  <w:style w:type="character" w:styleId="Hyperlink">
    <w:name w:val="Hyperlink"/>
    <w:basedOn w:val="DefaultParagraphFont"/>
    <w:uiPriority w:val="99"/>
    <w:semiHidden/>
    <w:unhideWhenUsed/>
    <w:rsid w:val="00371AEE"/>
    <w:rPr>
      <w:color w:val="0000FF"/>
      <w:u w:val="single"/>
    </w:rPr>
  </w:style>
  <w:style w:type="paragraph" w:styleId="ListParagraph">
    <w:name w:val="List Paragraph"/>
    <w:basedOn w:val="Normal"/>
    <w:uiPriority w:val="34"/>
    <w:qFormat/>
    <w:rsid w:val="007B2E77"/>
    <w:pPr>
      <w:ind w:left="720"/>
      <w:contextualSpacing/>
    </w:pPr>
    <w:rPr>
      <w:rFonts w:eastAsia="Times New Roman"/>
    </w:rPr>
  </w:style>
  <w:style w:type="paragraph" w:customStyle="1" w:styleId="FreeForm">
    <w:name w:val="Free Form"/>
    <w:rsid w:val="007B2E77"/>
    <w:pPr>
      <w:spacing w:line="240" w:lineRule="auto"/>
    </w:pPr>
    <w:rPr>
      <w:rFonts w:ascii="Helvetica" w:eastAsia="ヒラギノ角ゴ Pro W3" w:hAnsi="Helvetica" w:cs="Times New Roman"/>
      <w:color w:val="000000"/>
      <w:sz w:val="24"/>
      <w:szCs w:val="20"/>
    </w:rPr>
  </w:style>
  <w:style w:type="character" w:customStyle="1" w:styleId="Heading1Char">
    <w:name w:val="Heading 1 Char"/>
    <w:basedOn w:val="DefaultParagraphFont"/>
    <w:link w:val="Heading1"/>
    <w:uiPriority w:val="9"/>
    <w:rsid w:val="0097578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7578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AEE"/>
    <w:pPr>
      <w:spacing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9757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757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9C4160"/>
    <w:pPr>
      <w:spacing w:before="100" w:beforeAutospacing="1" w:after="100" w:afterAutospacing="1"/>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C416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C4160"/>
    <w:pPr>
      <w:spacing w:before="100" w:beforeAutospacing="1" w:after="100" w:afterAutospacing="1"/>
    </w:pPr>
    <w:rPr>
      <w:rFonts w:eastAsia="Times New Roman"/>
    </w:rPr>
  </w:style>
  <w:style w:type="character" w:styleId="Hyperlink">
    <w:name w:val="Hyperlink"/>
    <w:basedOn w:val="DefaultParagraphFont"/>
    <w:uiPriority w:val="99"/>
    <w:semiHidden/>
    <w:unhideWhenUsed/>
    <w:rsid w:val="00371AEE"/>
    <w:rPr>
      <w:color w:val="0000FF"/>
      <w:u w:val="single"/>
    </w:rPr>
  </w:style>
  <w:style w:type="paragraph" w:styleId="ListParagraph">
    <w:name w:val="List Paragraph"/>
    <w:basedOn w:val="Normal"/>
    <w:uiPriority w:val="34"/>
    <w:qFormat/>
    <w:rsid w:val="007B2E77"/>
    <w:pPr>
      <w:ind w:left="720"/>
      <w:contextualSpacing/>
    </w:pPr>
    <w:rPr>
      <w:rFonts w:eastAsia="Times New Roman"/>
    </w:rPr>
  </w:style>
  <w:style w:type="paragraph" w:customStyle="1" w:styleId="FreeForm">
    <w:name w:val="Free Form"/>
    <w:rsid w:val="007B2E77"/>
    <w:pPr>
      <w:spacing w:line="240" w:lineRule="auto"/>
    </w:pPr>
    <w:rPr>
      <w:rFonts w:ascii="Helvetica" w:eastAsia="ヒラギノ角ゴ Pro W3" w:hAnsi="Helvetica" w:cs="Times New Roman"/>
      <w:color w:val="000000"/>
      <w:sz w:val="24"/>
      <w:szCs w:val="20"/>
    </w:rPr>
  </w:style>
  <w:style w:type="character" w:customStyle="1" w:styleId="Heading1Char">
    <w:name w:val="Heading 1 Char"/>
    <w:basedOn w:val="DefaultParagraphFont"/>
    <w:link w:val="Heading1"/>
    <w:uiPriority w:val="9"/>
    <w:rsid w:val="0097578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7578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927075">
      <w:bodyDiv w:val="1"/>
      <w:marLeft w:val="0"/>
      <w:marRight w:val="0"/>
      <w:marTop w:val="0"/>
      <w:marBottom w:val="0"/>
      <w:divBdr>
        <w:top w:val="none" w:sz="0" w:space="0" w:color="auto"/>
        <w:left w:val="none" w:sz="0" w:space="0" w:color="auto"/>
        <w:bottom w:val="none" w:sz="0" w:space="0" w:color="auto"/>
        <w:right w:val="none" w:sz="0" w:space="0" w:color="auto"/>
      </w:divBdr>
      <w:divsChild>
        <w:div w:id="1872956388">
          <w:marLeft w:val="0"/>
          <w:marRight w:val="0"/>
          <w:marTop w:val="0"/>
          <w:marBottom w:val="0"/>
          <w:divBdr>
            <w:top w:val="none" w:sz="0" w:space="0" w:color="auto"/>
            <w:left w:val="none" w:sz="0" w:space="0" w:color="auto"/>
            <w:bottom w:val="none" w:sz="0" w:space="0" w:color="auto"/>
            <w:right w:val="none" w:sz="0" w:space="0" w:color="auto"/>
          </w:divBdr>
          <w:divsChild>
            <w:div w:id="2005542961">
              <w:marLeft w:val="0"/>
              <w:marRight w:val="0"/>
              <w:marTop w:val="0"/>
              <w:marBottom w:val="0"/>
              <w:divBdr>
                <w:top w:val="none" w:sz="0" w:space="0" w:color="auto"/>
                <w:left w:val="none" w:sz="0" w:space="0" w:color="auto"/>
                <w:bottom w:val="none" w:sz="0" w:space="0" w:color="auto"/>
                <w:right w:val="none" w:sz="0" w:space="0" w:color="auto"/>
              </w:divBdr>
              <w:divsChild>
                <w:div w:id="2091925218">
                  <w:marLeft w:val="150"/>
                  <w:marRight w:val="0"/>
                  <w:marTop w:val="0"/>
                  <w:marBottom w:val="0"/>
                  <w:divBdr>
                    <w:top w:val="none" w:sz="0" w:space="0" w:color="auto"/>
                    <w:left w:val="none" w:sz="0" w:space="0" w:color="auto"/>
                    <w:bottom w:val="none" w:sz="0" w:space="0" w:color="auto"/>
                    <w:right w:val="single" w:sz="6" w:space="7" w:color="CCCCCC"/>
                  </w:divBdr>
                  <w:divsChild>
                    <w:div w:id="1902473360">
                      <w:marLeft w:val="0"/>
                      <w:marRight w:val="0"/>
                      <w:marTop w:val="0"/>
                      <w:marBottom w:val="0"/>
                      <w:divBdr>
                        <w:top w:val="none" w:sz="0" w:space="0" w:color="auto"/>
                        <w:left w:val="none" w:sz="0" w:space="0" w:color="auto"/>
                        <w:bottom w:val="none" w:sz="0" w:space="0" w:color="auto"/>
                        <w:right w:val="none" w:sz="0" w:space="0" w:color="auto"/>
                      </w:divBdr>
                      <w:divsChild>
                        <w:div w:id="1485470521">
                          <w:marLeft w:val="0"/>
                          <w:marRight w:val="0"/>
                          <w:marTop w:val="0"/>
                          <w:marBottom w:val="0"/>
                          <w:divBdr>
                            <w:top w:val="none" w:sz="0" w:space="0" w:color="auto"/>
                            <w:left w:val="none" w:sz="0" w:space="0" w:color="auto"/>
                            <w:bottom w:val="single" w:sz="6" w:space="0" w:color="E0E0E0"/>
                            <w:right w:val="none" w:sz="0" w:space="0" w:color="auto"/>
                          </w:divBdr>
                          <w:divsChild>
                            <w:div w:id="22756161">
                              <w:marLeft w:val="0"/>
                              <w:marRight w:val="0"/>
                              <w:marTop w:val="0"/>
                              <w:marBottom w:val="0"/>
                              <w:divBdr>
                                <w:top w:val="none" w:sz="0" w:space="0" w:color="auto"/>
                                <w:left w:val="none" w:sz="0" w:space="0" w:color="auto"/>
                                <w:bottom w:val="none" w:sz="0" w:space="0" w:color="auto"/>
                                <w:right w:val="none" w:sz="0" w:space="0" w:color="auto"/>
                              </w:divBdr>
                              <w:divsChild>
                                <w:div w:id="19672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605169">
      <w:bodyDiv w:val="1"/>
      <w:marLeft w:val="0"/>
      <w:marRight w:val="0"/>
      <w:marTop w:val="0"/>
      <w:marBottom w:val="0"/>
      <w:divBdr>
        <w:top w:val="none" w:sz="0" w:space="0" w:color="auto"/>
        <w:left w:val="none" w:sz="0" w:space="0" w:color="auto"/>
        <w:bottom w:val="none" w:sz="0" w:space="0" w:color="auto"/>
        <w:right w:val="none" w:sz="0" w:space="0" w:color="auto"/>
      </w:divBdr>
    </w:div>
    <w:div w:id="2094273771">
      <w:bodyDiv w:val="1"/>
      <w:marLeft w:val="0"/>
      <w:marRight w:val="0"/>
      <w:marTop w:val="0"/>
      <w:marBottom w:val="0"/>
      <w:divBdr>
        <w:top w:val="none" w:sz="0" w:space="0" w:color="auto"/>
        <w:left w:val="none" w:sz="0" w:space="0" w:color="auto"/>
        <w:bottom w:val="none" w:sz="0" w:space="0" w:color="auto"/>
        <w:right w:val="none" w:sz="0" w:space="0" w:color="auto"/>
      </w:divBdr>
      <w:divsChild>
        <w:div w:id="472138487">
          <w:marLeft w:val="0"/>
          <w:marRight w:val="0"/>
          <w:marTop w:val="0"/>
          <w:marBottom w:val="0"/>
          <w:divBdr>
            <w:top w:val="none" w:sz="0" w:space="0" w:color="auto"/>
            <w:left w:val="none" w:sz="0" w:space="0" w:color="auto"/>
            <w:bottom w:val="none" w:sz="0" w:space="0" w:color="auto"/>
            <w:right w:val="none" w:sz="0" w:space="0" w:color="auto"/>
          </w:divBdr>
        </w:div>
        <w:div w:id="1142193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451</Words>
  <Characters>2572</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Committee Name: Resources, Planning and Institutional Policy Committee</vt:lpstr>
    </vt:vector>
  </TitlesOfParts>
  <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Horgan</dc:creator>
  <cp:lastModifiedBy>Maureen Horgan</cp:lastModifiedBy>
  <cp:revision>2</cp:revision>
  <dcterms:created xsi:type="dcterms:W3CDTF">2014-02-07T23:55:00Z</dcterms:created>
  <dcterms:modified xsi:type="dcterms:W3CDTF">2014-02-07T23:55:00Z</dcterms:modified>
</cp:coreProperties>
</file>