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00" w:rsidRPr="00425CE6" w:rsidRDefault="0014666D" w:rsidP="00425CE6">
      <w:pPr>
        <w:pStyle w:val="Heading1"/>
      </w:pPr>
      <w:r w:rsidRPr="00B11C50">
        <w:rPr>
          <w:smallCaps/>
          <w:sz w:val="28"/>
          <w:szCs w:val="28"/>
        </w:rPr>
        <w:t>Committee Name:</w:t>
      </w:r>
      <w:r w:rsidR="00425CE6">
        <w:rPr>
          <w:b w:val="0"/>
          <w:bCs w:val="0"/>
          <w:smallCaps/>
          <w:sz w:val="28"/>
          <w:szCs w:val="28"/>
        </w:rPr>
        <w:t xml:space="preserve"> </w:t>
      </w:r>
      <w:r w:rsidR="00425CE6">
        <w:t>Resources, Planning and Institutional Policy Committee</w:t>
      </w:r>
    </w:p>
    <w:p w:rsidR="00E97A2A" w:rsidRDefault="0014666D" w:rsidP="0014666D">
      <w:pPr>
        <w:rPr>
          <w:b/>
          <w:bCs/>
          <w:smallCaps/>
          <w:sz w:val="28"/>
          <w:szCs w:val="28"/>
        </w:rPr>
      </w:pPr>
      <w:proofErr w:type="gramStart"/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631D9A">
        <w:rPr>
          <w:b/>
          <w:bCs/>
          <w:smallCaps/>
          <w:sz w:val="28"/>
          <w:szCs w:val="28"/>
        </w:rPr>
        <w:t xml:space="preserve">:  </w:t>
      </w:r>
      <w:r w:rsidR="00EF1765">
        <w:rPr>
          <w:b/>
          <w:bCs/>
          <w:smallCaps/>
          <w:sz w:val="28"/>
          <w:szCs w:val="28"/>
        </w:rPr>
        <w:t>Nov</w:t>
      </w:r>
      <w:r w:rsidR="00631D9A">
        <w:rPr>
          <w:b/>
          <w:bCs/>
          <w:smallCaps/>
          <w:sz w:val="28"/>
          <w:szCs w:val="28"/>
        </w:rPr>
        <w:t>.</w:t>
      </w:r>
      <w:proofErr w:type="gramEnd"/>
      <w:r w:rsidR="00631D9A">
        <w:rPr>
          <w:b/>
          <w:bCs/>
          <w:smallCaps/>
          <w:sz w:val="28"/>
          <w:szCs w:val="28"/>
        </w:rPr>
        <w:t xml:space="preserve"> </w:t>
      </w:r>
      <w:r w:rsidR="00EF1765">
        <w:rPr>
          <w:b/>
          <w:bCs/>
          <w:smallCaps/>
          <w:sz w:val="28"/>
          <w:szCs w:val="28"/>
        </w:rPr>
        <w:t>15</w:t>
      </w:r>
      <w:r w:rsidR="00E97A2A">
        <w:rPr>
          <w:b/>
          <w:bCs/>
          <w:smallCaps/>
          <w:sz w:val="28"/>
          <w:szCs w:val="28"/>
        </w:rPr>
        <w:t>th, 2013,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425CE6">
        <w:rPr>
          <w:b/>
          <w:bCs/>
          <w:smallCaps/>
          <w:sz w:val="28"/>
          <w:szCs w:val="28"/>
        </w:rPr>
        <w:t xml:space="preserve"> </w:t>
      </w:r>
      <w:r w:rsidR="00631D9A">
        <w:rPr>
          <w:b/>
          <w:bCs/>
          <w:smallCaps/>
          <w:sz w:val="28"/>
          <w:szCs w:val="28"/>
        </w:rPr>
        <w:t>Porter Hall 228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1D696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F957CC" w:rsidP="000F4925">
            <w:r>
              <w:t>Ben McM</w:t>
            </w:r>
            <w:r w:rsidR="001D6968">
              <w:t>illan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425C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1D6968" w:rsidP="000F4925">
            <w:r>
              <w:t>Jan Clark</w:t>
            </w:r>
          </w:p>
        </w:tc>
      </w:tr>
      <w:tr w:rsidR="00973FD5" w:rsidTr="000F4925">
        <w:trPr>
          <w:trHeight w:val="161"/>
        </w:trPr>
        <w:tc>
          <w:tcPr>
            <w:tcW w:w="720" w:type="dxa"/>
            <w:vAlign w:val="center"/>
          </w:tcPr>
          <w:p w:rsidR="00973FD5" w:rsidRPr="000507F8" w:rsidRDefault="00EF1765" w:rsidP="000F4925">
            <w:pPr>
              <w:rPr>
                <w:sz w:val="36"/>
                <w:szCs w:val="36"/>
              </w:rPr>
            </w:pPr>
            <w:r w:rsidRPr="00EF1765"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425CE6" w:rsidP="000F4925">
            <w:r>
              <w:t>Benjamin Davis</w:t>
            </w:r>
          </w:p>
        </w:tc>
        <w:tc>
          <w:tcPr>
            <w:tcW w:w="540" w:type="dxa"/>
            <w:vAlign w:val="center"/>
          </w:tcPr>
          <w:p w:rsidR="00973FD5" w:rsidRPr="000507F8" w:rsidRDefault="00EF1765" w:rsidP="000F4925">
            <w:pPr>
              <w:rPr>
                <w:sz w:val="36"/>
                <w:szCs w:val="36"/>
              </w:rPr>
            </w:pPr>
            <w:r w:rsidRPr="00CE6560"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:rsidR="00973FD5" w:rsidRPr="000F4925" w:rsidRDefault="001D6968" w:rsidP="000F4925">
            <w:r>
              <w:t>Macon Mcginley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EF176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AC06FB" w:rsidRPr="000F4925" w:rsidRDefault="001D6968" w:rsidP="000F4925">
            <w:r>
              <w:t>Carol Ward</w:t>
            </w:r>
          </w:p>
        </w:tc>
        <w:tc>
          <w:tcPr>
            <w:tcW w:w="540" w:type="dxa"/>
            <w:vAlign w:val="center"/>
          </w:tcPr>
          <w:p w:rsidR="00AC06FB" w:rsidRPr="000507F8" w:rsidRDefault="00425C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425CE6" w:rsidP="000F4925">
            <w:r>
              <w:t>Maureen Horgan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EF1765" w:rsidP="000F4925">
            <w:pPr>
              <w:rPr>
                <w:sz w:val="36"/>
                <w:szCs w:val="36"/>
              </w:rPr>
            </w:pPr>
            <w:r w:rsidRPr="00CE6560"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AC06FB" w:rsidRPr="000F4925" w:rsidRDefault="001D6968" w:rsidP="000F4925">
            <w:r>
              <w:t>Doc St. Clair</w:t>
            </w:r>
          </w:p>
        </w:tc>
        <w:tc>
          <w:tcPr>
            <w:tcW w:w="540" w:type="dxa"/>
            <w:vAlign w:val="center"/>
          </w:tcPr>
          <w:p w:rsidR="00AC06FB" w:rsidRPr="000507F8" w:rsidRDefault="00425C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1D6968" w:rsidP="000F4925">
            <w:r>
              <w:t>Pat Wilkins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C550F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1D6968" w:rsidP="000F4925">
            <w:r>
              <w:t>Doug Oetter</w:t>
            </w:r>
          </w:p>
        </w:tc>
        <w:tc>
          <w:tcPr>
            <w:tcW w:w="540" w:type="dxa"/>
            <w:vAlign w:val="center"/>
          </w:tcPr>
          <w:p w:rsidR="00AC06FB" w:rsidRPr="000507F8" w:rsidRDefault="00EF176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1D6968" w:rsidP="000F4925">
            <w:r>
              <w:t>Shea Groebner</w:t>
            </w:r>
          </w:p>
        </w:tc>
      </w:tr>
      <w:tr w:rsidR="00973FD5" w:rsidTr="000F4925">
        <w:trPr>
          <w:trHeight w:val="278"/>
        </w:trPr>
        <w:tc>
          <w:tcPr>
            <w:tcW w:w="720" w:type="dxa"/>
            <w:vAlign w:val="center"/>
          </w:tcPr>
          <w:p w:rsidR="00D171B9" w:rsidRPr="000507F8" w:rsidRDefault="00EF1765" w:rsidP="000F4925">
            <w:pPr>
              <w:rPr>
                <w:sz w:val="36"/>
                <w:szCs w:val="36"/>
              </w:rPr>
            </w:pPr>
            <w:r w:rsidRPr="00CE6560"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973FD5" w:rsidRPr="000F4925" w:rsidRDefault="001D6968" w:rsidP="000F4925">
            <w:r>
              <w:t>Elizabeth McCauley</w:t>
            </w:r>
          </w:p>
        </w:tc>
        <w:tc>
          <w:tcPr>
            <w:tcW w:w="540" w:type="dxa"/>
            <w:vAlign w:val="center"/>
          </w:tcPr>
          <w:p w:rsidR="00973FD5" w:rsidRPr="000507F8" w:rsidRDefault="00583D62" w:rsidP="00583D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973FD5" w:rsidRPr="000F4925" w:rsidRDefault="001D6968" w:rsidP="000F4925">
            <w:r>
              <w:t>Susan Allen</w:t>
            </w:r>
          </w:p>
        </w:tc>
      </w:tr>
      <w:tr w:rsidR="00790D29" w:rsidTr="000F4925">
        <w:trPr>
          <w:trHeight w:val="278"/>
        </w:trPr>
        <w:tc>
          <w:tcPr>
            <w:tcW w:w="720" w:type="dxa"/>
            <w:vAlign w:val="center"/>
          </w:tcPr>
          <w:p w:rsidR="00790D29" w:rsidRPr="000507F8" w:rsidRDefault="00EF176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90D29" w:rsidRPr="000F4925" w:rsidRDefault="001D6968" w:rsidP="000F4925">
            <w:r>
              <w:t>Holly Nix</w:t>
            </w:r>
          </w:p>
        </w:tc>
        <w:tc>
          <w:tcPr>
            <w:tcW w:w="540" w:type="dxa"/>
            <w:vAlign w:val="center"/>
          </w:tcPr>
          <w:p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90D29" w:rsidRPr="000F4925" w:rsidRDefault="00790D29" w:rsidP="000F4925"/>
        </w:tc>
      </w:tr>
      <w:tr w:rsidR="00973FD5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973FD5" w:rsidRPr="00750727" w:rsidRDefault="00631D9A" w:rsidP="00CC218D">
            <w:pPr>
              <w:pStyle w:val="Heading1"/>
              <w:rPr>
                <w:smallCaps/>
              </w:rPr>
            </w:pPr>
            <w:r>
              <w:rPr>
                <w:smallCaps/>
              </w:rPr>
              <w:t xml:space="preserve">Guests:  </w:t>
            </w:r>
            <w:r w:rsidR="00CC218D">
              <w:rPr>
                <w:smallCaps/>
              </w:rPr>
              <w:t>Veronica Womack, Jennifer Graham, Andy Lewter, and Qiana Wilson</w:t>
            </w:r>
          </w:p>
        </w:tc>
      </w:tr>
      <w:tr w:rsidR="00973FD5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>
        <w:trPr>
          <w:trHeight w:val="90"/>
        </w:trPr>
        <w:tc>
          <w:tcPr>
            <w:tcW w:w="720" w:type="dxa"/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973FD5" w:rsidRDefault="00973FD5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788"/>
        <w:gridCol w:w="3304"/>
        <w:gridCol w:w="2816"/>
      </w:tblGrid>
      <w:tr w:rsidR="00A4456B" w:rsidTr="00667988">
        <w:tc>
          <w:tcPr>
            <w:tcW w:w="3132" w:type="dxa"/>
          </w:tcPr>
          <w:p w:rsidR="00A4456B" w:rsidRDefault="00A4456B" w:rsidP="00667988">
            <w:pPr>
              <w:pStyle w:val="Heading1"/>
              <w:rPr>
                <w:smallCaps/>
              </w:rPr>
            </w:pPr>
            <w:r w:rsidRPr="00DC0B9E">
              <w:t xml:space="preserve">     </w:t>
            </w:r>
            <w:r w:rsidRPr="00750727">
              <w:rPr>
                <w:smallCaps/>
              </w:rPr>
              <w:t xml:space="preserve">Agenda Topic </w:t>
            </w:r>
          </w:p>
          <w:p w:rsidR="00A4456B" w:rsidRPr="003E4149" w:rsidRDefault="00A4456B" w:rsidP="00667988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A4456B" w:rsidRPr="00750727" w:rsidRDefault="00A4456B" w:rsidP="00667988">
            <w:pPr>
              <w:pStyle w:val="Heading1"/>
              <w:jc w:val="center"/>
              <w:rPr>
                <w:smallCaps/>
              </w:rPr>
            </w:pPr>
            <w:r w:rsidRPr="00750727">
              <w:rPr>
                <w:smallCaps/>
              </w:rPr>
              <w:t xml:space="preserve">Discussions &amp; Conclusions </w:t>
            </w:r>
          </w:p>
        </w:tc>
        <w:tc>
          <w:tcPr>
            <w:tcW w:w="3304" w:type="dxa"/>
          </w:tcPr>
          <w:p w:rsidR="00A4456B" w:rsidRPr="00750727" w:rsidRDefault="00A4456B" w:rsidP="00667988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A4456B" w:rsidRPr="00750727" w:rsidRDefault="00A4456B" w:rsidP="00667988">
            <w:pPr>
              <w:pStyle w:val="Heading1"/>
              <w:jc w:val="center"/>
              <w:rPr>
                <w:smallCaps/>
              </w:rPr>
            </w:pPr>
            <w:r w:rsidRPr="00750727">
              <w:rPr>
                <w:smallCaps/>
              </w:rPr>
              <w:t>Follow-Up</w:t>
            </w:r>
          </w:p>
          <w:p w:rsidR="00A4456B" w:rsidRDefault="00A4456B" w:rsidP="00667988">
            <w:pPr>
              <w:jc w:val="center"/>
              <w:rPr>
                <w:sz w:val="20"/>
              </w:rPr>
            </w:pPr>
          </w:p>
        </w:tc>
      </w:tr>
    </w:tbl>
    <w:p w:rsidR="00E64EFD" w:rsidRDefault="00E64EFD">
      <w:pPr>
        <w:rPr>
          <w:sz w:val="20"/>
        </w:rPr>
      </w:pPr>
      <w:bookmarkStart w:id="0" w:name="_GoBack"/>
      <w:bookmarkEnd w:id="0"/>
    </w:p>
    <w:p w:rsidR="00E64EFD" w:rsidRDefault="00E64EFD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788"/>
        <w:gridCol w:w="3304"/>
        <w:gridCol w:w="2816"/>
      </w:tblGrid>
      <w:tr w:rsidR="003F4AA3" w:rsidTr="00262110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262110" w:rsidRDefault="0071209E" w:rsidP="00CB6428">
            <w:pPr>
              <w:rPr>
                <w:b/>
                <w:bCs/>
              </w:rPr>
            </w:pPr>
            <w:r>
              <w:t>2</w:t>
            </w:r>
            <w:r w:rsidR="00C550F1" w:rsidRPr="00262110">
              <w:t xml:space="preserve">. </w:t>
            </w:r>
            <w:r w:rsidR="00CB6428">
              <w:t>Sexual Harassment Policy</w:t>
            </w:r>
            <w:r w:rsidR="00ED0EC2">
              <w:t>, guests Jennifer Graham, Andy Lewter, and Qiana Wilson</w:t>
            </w:r>
          </w:p>
        </w:tc>
        <w:tc>
          <w:tcPr>
            <w:tcW w:w="4788" w:type="dxa"/>
          </w:tcPr>
          <w:p w:rsidR="00ED0EC2" w:rsidRDefault="00ED0EC2" w:rsidP="008534A7">
            <w:pPr>
              <w:pStyle w:val="ListParagraph"/>
              <w:numPr>
                <w:ilvl w:val="0"/>
                <w:numId w:val="21"/>
              </w:numPr>
            </w:pPr>
            <w:r>
              <w:t xml:space="preserve">There currently is a </w:t>
            </w:r>
            <w:r w:rsidRPr="00DC6B2A">
              <w:t>policy, but it is geared more towards employees</w:t>
            </w:r>
            <w:r w:rsidR="008534A7" w:rsidRPr="00DC6B2A">
              <w:t xml:space="preserve">, does not include </w:t>
            </w:r>
            <w:r w:rsidRPr="00DC6B2A">
              <w:t>students</w:t>
            </w:r>
            <w:r w:rsidR="008534A7" w:rsidRPr="00DC6B2A">
              <w:t>, this new document covers everyone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 xml:space="preserve">The policy needs to be in compliance with </w:t>
            </w:r>
            <w:r w:rsidRPr="00CE6560">
              <w:t>the Campus Safety Act and Title 9</w:t>
            </w:r>
            <w:r w:rsidR="008534A7" w:rsidRPr="00CE6560">
              <w:t>, t</w:t>
            </w:r>
            <w:r w:rsidRPr="00CE6560">
              <w:t>he</w:t>
            </w:r>
            <w:r w:rsidR="008534A7" w:rsidRPr="00CE6560">
              <w:t>se</w:t>
            </w:r>
            <w:r w:rsidRPr="00CE6560">
              <w:t xml:space="preserve"> pieces of legislation have been used a guide to create th</w:t>
            </w:r>
            <w:r w:rsidR="008534A7" w:rsidRPr="00CE6560">
              <w:t>is</w:t>
            </w:r>
            <w:r w:rsidRPr="00CE6560">
              <w:t xml:space="preserve"> </w:t>
            </w:r>
            <w:r>
              <w:t>policy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 xml:space="preserve">State colleges must have a policy related to sexual assaults of students, </w:t>
            </w:r>
            <w:r>
              <w:lastRenderedPageBreak/>
              <w:t>faculty, and staff</w:t>
            </w:r>
            <w:r w:rsidR="008534A7">
              <w:t>, t</w:t>
            </w:r>
            <w:r>
              <w:t>his one policy will cover students, faculty, and staff, in addition to third parties on campus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>This is a more holistic policy than before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>There are many new definitions</w:t>
            </w:r>
            <w:r w:rsidR="008534A7" w:rsidRPr="00DC6B2A">
              <w:t>, which</w:t>
            </w:r>
            <w:r w:rsidRPr="00DC6B2A">
              <w:t xml:space="preserve"> were taken from the best practices of </w:t>
            </w:r>
            <w:r>
              <w:t>other institutions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>Who will be the Title 9 coordinator?  Jennifer and Veronica are currently deputy coordinators</w:t>
            </w:r>
            <w:r w:rsidR="008534A7">
              <w:t>, the</w:t>
            </w:r>
            <w:r>
              <w:t xml:space="preserve"> coordinator is still to be determined</w:t>
            </w:r>
          </w:p>
          <w:p w:rsidR="00517FDD" w:rsidRDefault="00517FDD" w:rsidP="008534A7">
            <w:pPr>
              <w:pStyle w:val="ListParagraph"/>
              <w:numPr>
                <w:ilvl w:val="0"/>
                <w:numId w:val="21"/>
              </w:numPr>
            </w:pPr>
            <w:r>
              <w:t>The coordinator will be a position, not a specific name</w:t>
            </w:r>
            <w:r w:rsidR="008534A7">
              <w:t>, d</w:t>
            </w:r>
            <w:r>
              <w:t>ifferent people</w:t>
            </w:r>
            <w:r w:rsidRPr="00CE6560">
              <w:t xml:space="preserve"> </w:t>
            </w:r>
            <w:r w:rsidR="008534A7" w:rsidRPr="00CE6560">
              <w:t>will</w:t>
            </w:r>
            <w:r w:rsidRPr="00CE6560">
              <w:t xml:space="preserve"> </w:t>
            </w:r>
            <w:r>
              <w:t>fill the position over time</w:t>
            </w:r>
          </w:p>
          <w:p w:rsidR="000215C8" w:rsidRDefault="000215C8" w:rsidP="008534A7">
            <w:pPr>
              <w:pStyle w:val="ListParagraph"/>
              <w:numPr>
                <w:ilvl w:val="0"/>
                <w:numId w:val="21"/>
              </w:numPr>
            </w:pPr>
            <w:r>
              <w:t>Can victims call women’s center?  Yes.  Men can also call.</w:t>
            </w:r>
          </w:p>
          <w:p w:rsidR="00517FDD" w:rsidRDefault="000215C8" w:rsidP="008534A7">
            <w:pPr>
              <w:pStyle w:val="ListParagraph"/>
              <w:numPr>
                <w:ilvl w:val="0"/>
                <w:numId w:val="21"/>
              </w:numPr>
            </w:pPr>
            <w:r>
              <w:t xml:space="preserve">The new policy will address </w:t>
            </w:r>
            <w:r w:rsidRPr="00DC6B2A">
              <w:t>issues</w:t>
            </w:r>
            <w:r w:rsidR="008534A7" w:rsidRPr="00DC6B2A">
              <w:t xml:space="preserve"> that existed</w:t>
            </w:r>
            <w:r w:rsidRPr="00DC6B2A">
              <w:t xml:space="preserve"> in</w:t>
            </w:r>
            <w:r w:rsidR="008534A7" w:rsidRPr="00DC6B2A">
              <w:t xml:space="preserve"> the</w:t>
            </w:r>
            <w:r w:rsidRPr="00DC6B2A">
              <w:t xml:space="preserve"> old policy</w:t>
            </w:r>
            <w:r w:rsidR="008534A7" w:rsidRPr="00DC6B2A">
              <w:t>, and will replace the</w:t>
            </w:r>
            <w:r w:rsidRPr="00DC6B2A">
              <w:t xml:space="preserve"> old policy</w:t>
            </w:r>
            <w:r w:rsidR="008534A7" w:rsidRPr="00DC6B2A">
              <w:t xml:space="preserve">.  </w:t>
            </w:r>
            <w:r w:rsidRPr="00DC6B2A">
              <w:t xml:space="preserve">Once it is eliminated, it is important to remove </w:t>
            </w:r>
            <w:r>
              <w:t xml:space="preserve">all occurrences of it online.  </w:t>
            </w:r>
          </w:p>
          <w:p w:rsidR="000215C8" w:rsidRDefault="000215C8" w:rsidP="00B003BF">
            <w:pPr>
              <w:pStyle w:val="ListParagraph"/>
              <w:numPr>
                <w:ilvl w:val="0"/>
                <w:numId w:val="21"/>
              </w:numPr>
            </w:pPr>
            <w:r>
              <w:t xml:space="preserve">How to </w:t>
            </w:r>
            <w:r w:rsidRPr="00DC6B2A">
              <w:t xml:space="preserve">assess?  Is there a mechanism to assess </w:t>
            </w:r>
            <w:r w:rsidR="008534A7" w:rsidRPr="00DC6B2A">
              <w:t xml:space="preserve">the effectiveness of the policy </w:t>
            </w:r>
            <w:r w:rsidRPr="00DC6B2A">
              <w:t>outside of an actual assault</w:t>
            </w:r>
            <w:r>
              <w:t>?</w:t>
            </w:r>
            <w:r w:rsidR="00B003BF">
              <w:t xml:space="preserve">  </w:t>
            </w:r>
            <w:r>
              <w:t xml:space="preserve">While developing new policy, those involved thought through previous and ongoing instances and looked at how the new policy applies to them.  </w:t>
            </w:r>
          </w:p>
          <w:p w:rsidR="00041C23" w:rsidRDefault="00041C23" w:rsidP="008534A7">
            <w:pPr>
              <w:pStyle w:val="ListParagraph"/>
              <w:numPr>
                <w:ilvl w:val="0"/>
                <w:numId w:val="21"/>
              </w:numPr>
            </w:pPr>
            <w:r>
              <w:t>Guidelines can be adjusted</w:t>
            </w:r>
          </w:p>
          <w:p w:rsidR="00041C23" w:rsidRDefault="00041C23" w:rsidP="008534A7">
            <w:pPr>
              <w:pStyle w:val="ListParagraph"/>
              <w:numPr>
                <w:ilvl w:val="0"/>
                <w:numId w:val="21"/>
              </w:numPr>
            </w:pPr>
            <w:r>
              <w:t>The different outlined procedures gives the ability to take appropriate actions</w:t>
            </w:r>
          </w:p>
          <w:p w:rsidR="00041C23" w:rsidRDefault="00041C23" w:rsidP="008534A7">
            <w:pPr>
              <w:pStyle w:val="ListParagraph"/>
              <w:numPr>
                <w:ilvl w:val="0"/>
                <w:numId w:val="21"/>
              </w:numPr>
            </w:pPr>
            <w:r>
              <w:t>When the accused is a student, the procedures are separate from those for faculty or staff</w:t>
            </w:r>
          </w:p>
          <w:p w:rsidR="00041C23" w:rsidRDefault="00041C23" w:rsidP="008534A7">
            <w:pPr>
              <w:pStyle w:val="ListParagraph"/>
              <w:numPr>
                <w:ilvl w:val="0"/>
                <w:numId w:val="21"/>
              </w:numPr>
            </w:pPr>
            <w:r>
              <w:t>For a student, the Code of Conduct can be cited. BOR policy can be used for faculty and staff</w:t>
            </w:r>
          </w:p>
          <w:p w:rsidR="00041C23" w:rsidRDefault="00C67485" w:rsidP="008534A7">
            <w:pPr>
              <w:pStyle w:val="ListParagraph"/>
              <w:numPr>
                <w:ilvl w:val="0"/>
                <w:numId w:val="21"/>
              </w:numPr>
            </w:pPr>
            <w:r>
              <w:t>The policy often refers to federal guidelines, instead of getting very specific</w:t>
            </w:r>
          </w:p>
          <w:p w:rsidR="00C67485" w:rsidRDefault="00C67485" w:rsidP="008534A7">
            <w:pPr>
              <w:pStyle w:val="ListParagraph"/>
              <w:numPr>
                <w:ilvl w:val="0"/>
                <w:numId w:val="21"/>
              </w:numPr>
            </w:pPr>
            <w:r>
              <w:t xml:space="preserve">The policy language </w:t>
            </w:r>
            <w:r w:rsidR="00920A41">
              <w:t>is compliant with federal standards</w:t>
            </w:r>
          </w:p>
          <w:p w:rsidR="00C67485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The definitions used have gone through many courts</w:t>
            </w:r>
          </w:p>
          <w:p w:rsidR="00920A41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The definitions for quid pro quo and hostile work environment are in the body of the “sexual harassment” section</w:t>
            </w:r>
          </w:p>
          <w:p w:rsidR="00920A41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24.7% of women on campus have been a victim of an attempted or completed sexual assault</w:t>
            </w:r>
          </w:p>
          <w:p w:rsidR="00920A41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95% of assaults on campuses nationwide do not get reported</w:t>
            </w:r>
          </w:p>
          <w:p w:rsidR="00920A41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This policy also covers supervisor – employee situations</w:t>
            </w:r>
          </w:p>
          <w:p w:rsidR="00920A41" w:rsidRDefault="00920A41" w:rsidP="008534A7">
            <w:pPr>
              <w:pStyle w:val="ListParagraph"/>
              <w:numPr>
                <w:ilvl w:val="0"/>
                <w:numId w:val="21"/>
              </w:numPr>
            </w:pPr>
            <w:r>
              <w:t>There is a general harassment policy that covers non-sexual supervisor – employee situations</w:t>
            </w:r>
          </w:p>
          <w:p w:rsidR="00920A41" w:rsidRPr="00262110" w:rsidRDefault="00920A41" w:rsidP="00920A41">
            <w:pPr>
              <w:pStyle w:val="ListParagraph"/>
              <w:jc w:val="both"/>
            </w:pPr>
          </w:p>
        </w:tc>
        <w:tc>
          <w:tcPr>
            <w:tcW w:w="3304" w:type="dxa"/>
          </w:tcPr>
          <w:p w:rsidR="003F4AA3" w:rsidRPr="00262110" w:rsidRDefault="008534A7" w:rsidP="008534A7">
            <w:pPr>
              <w:pStyle w:val="ListParagraph"/>
              <w:numPr>
                <w:ilvl w:val="0"/>
                <w:numId w:val="21"/>
              </w:numPr>
            </w:pPr>
            <w:r w:rsidRPr="00DC6B2A">
              <w:lastRenderedPageBreak/>
              <w:t>Maureen will work with Jennifer on format, making it consistent with current University Senate format.  The final document will be presented at the</w:t>
            </w:r>
            <w:r w:rsidR="00920A41" w:rsidRPr="00DC6B2A">
              <w:t xml:space="preserve"> January meeting for a vote</w:t>
            </w:r>
          </w:p>
        </w:tc>
        <w:tc>
          <w:tcPr>
            <w:tcW w:w="2816" w:type="dxa"/>
          </w:tcPr>
          <w:p w:rsidR="00B53E8C" w:rsidRPr="00C423A1" w:rsidRDefault="00B53E8C" w:rsidP="00920A41">
            <w:pPr>
              <w:pStyle w:val="ListParagraph"/>
            </w:pPr>
          </w:p>
        </w:tc>
      </w:tr>
    </w:tbl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F2" w:rsidRDefault="003156F2">
      <w:r>
        <w:separator/>
      </w:r>
    </w:p>
  </w:endnote>
  <w:endnote w:type="continuationSeparator" w:id="0">
    <w:p w:rsidR="003156F2" w:rsidRDefault="0031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F2" w:rsidRDefault="003156F2">
      <w:r>
        <w:separator/>
      </w:r>
    </w:p>
  </w:footnote>
  <w:footnote w:type="continuationSeparator" w:id="0">
    <w:p w:rsidR="003156F2" w:rsidRDefault="0031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F09FB"/>
    <w:multiLevelType w:val="hybridMultilevel"/>
    <w:tmpl w:val="196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E8C3879"/>
    <w:multiLevelType w:val="hybridMultilevel"/>
    <w:tmpl w:val="86E4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634DD5"/>
    <w:multiLevelType w:val="hybridMultilevel"/>
    <w:tmpl w:val="1CF0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AC35BC"/>
    <w:multiLevelType w:val="hybridMultilevel"/>
    <w:tmpl w:val="3DEA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1F2D42EE"/>
    <w:multiLevelType w:val="hybridMultilevel"/>
    <w:tmpl w:val="AFA6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8362A"/>
    <w:multiLevelType w:val="hybridMultilevel"/>
    <w:tmpl w:val="292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AB59B3"/>
    <w:multiLevelType w:val="hybridMultilevel"/>
    <w:tmpl w:val="585E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F66623"/>
    <w:multiLevelType w:val="hybridMultilevel"/>
    <w:tmpl w:val="4766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119F5"/>
    <w:multiLevelType w:val="hybridMultilevel"/>
    <w:tmpl w:val="68B8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5692B"/>
    <w:multiLevelType w:val="hybridMultilevel"/>
    <w:tmpl w:val="B814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867DC"/>
    <w:multiLevelType w:val="hybridMultilevel"/>
    <w:tmpl w:val="5F6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4803BC"/>
    <w:multiLevelType w:val="hybridMultilevel"/>
    <w:tmpl w:val="0E12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512B218A"/>
    <w:multiLevelType w:val="hybridMultilevel"/>
    <w:tmpl w:val="EF08C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6D75B9"/>
    <w:multiLevelType w:val="hybridMultilevel"/>
    <w:tmpl w:val="E7A67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6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BB363F"/>
    <w:multiLevelType w:val="hybridMultilevel"/>
    <w:tmpl w:val="B982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2364BF6"/>
    <w:multiLevelType w:val="hybridMultilevel"/>
    <w:tmpl w:val="F182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37F58"/>
    <w:multiLevelType w:val="hybridMultilevel"/>
    <w:tmpl w:val="7158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2">
    <w:nsid w:val="78C27502"/>
    <w:multiLevelType w:val="hybridMultilevel"/>
    <w:tmpl w:val="0D3E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5"/>
  </w:num>
  <w:num w:numId="7">
    <w:abstractNumId w:val="22"/>
  </w:num>
  <w:num w:numId="8">
    <w:abstractNumId w:val="8"/>
  </w:num>
  <w:num w:numId="9">
    <w:abstractNumId w:val="26"/>
  </w:num>
  <w:num w:numId="10">
    <w:abstractNumId w:val="2"/>
  </w:num>
  <w:num w:numId="11">
    <w:abstractNumId w:val="31"/>
  </w:num>
  <w:num w:numId="12">
    <w:abstractNumId w:val="10"/>
  </w:num>
  <w:num w:numId="13">
    <w:abstractNumId w:val="9"/>
  </w:num>
  <w:num w:numId="14">
    <w:abstractNumId w:val="0"/>
  </w:num>
  <w:num w:numId="15">
    <w:abstractNumId w:val="25"/>
  </w:num>
  <w:num w:numId="16">
    <w:abstractNumId w:val="16"/>
  </w:num>
  <w:num w:numId="17">
    <w:abstractNumId w:val="12"/>
  </w:num>
  <w:num w:numId="18">
    <w:abstractNumId w:val="11"/>
  </w:num>
  <w:num w:numId="19">
    <w:abstractNumId w:val="7"/>
  </w:num>
  <w:num w:numId="20">
    <w:abstractNumId w:val="24"/>
  </w:num>
  <w:num w:numId="21">
    <w:abstractNumId w:val="14"/>
  </w:num>
  <w:num w:numId="22">
    <w:abstractNumId w:val="23"/>
  </w:num>
  <w:num w:numId="23">
    <w:abstractNumId w:val="4"/>
  </w:num>
  <w:num w:numId="24">
    <w:abstractNumId w:val="27"/>
  </w:num>
  <w:num w:numId="25">
    <w:abstractNumId w:val="17"/>
  </w:num>
  <w:num w:numId="26">
    <w:abstractNumId w:val="30"/>
  </w:num>
  <w:num w:numId="27">
    <w:abstractNumId w:val="1"/>
  </w:num>
  <w:num w:numId="28">
    <w:abstractNumId w:val="21"/>
  </w:num>
  <w:num w:numId="29">
    <w:abstractNumId w:val="17"/>
  </w:num>
  <w:num w:numId="30">
    <w:abstractNumId w:val="32"/>
  </w:num>
  <w:num w:numId="31">
    <w:abstractNumId w:val="19"/>
  </w:num>
  <w:num w:numId="32">
    <w:abstractNumId w:val="3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00467"/>
    <w:rsid w:val="000167FB"/>
    <w:rsid w:val="000215C8"/>
    <w:rsid w:val="00033569"/>
    <w:rsid w:val="00041C23"/>
    <w:rsid w:val="000507F8"/>
    <w:rsid w:val="00071A3E"/>
    <w:rsid w:val="0008395E"/>
    <w:rsid w:val="0008544B"/>
    <w:rsid w:val="00092D4A"/>
    <w:rsid w:val="00095528"/>
    <w:rsid w:val="000B0566"/>
    <w:rsid w:val="000B6B06"/>
    <w:rsid w:val="000B780F"/>
    <w:rsid w:val="000F3792"/>
    <w:rsid w:val="000F4925"/>
    <w:rsid w:val="0010559F"/>
    <w:rsid w:val="0014666D"/>
    <w:rsid w:val="00147526"/>
    <w:rsid w:val="001534E1"/>
    <w:rsid w:val="00164A00"/>
    <w:rsid w:val="001718AB"/>
    <w:rsid w:val="00171EE3"/>
    <w:rsid w:val="001736BC"/>
    <w:rsid w:val="001757C4"/>
    <w:rsid w:val="00182B66"/>
    <w:rsid w:val="00190F09"/>
    <w:rsid w:val="00192D1B"/>
    <w:rsid w:val="001A2105"/>
    <w:rsid w:val="001C7F61"/>
    <w:rsid w:val="001D046D"/>
    <w:rsid w:val="001D6968"/>
    <w:rsid w:val="001E511A"/>
    <w:rsid w:val="001F3B0B"/>
    <w:rsid w:val="002077E6"/>
    <w:rsid w:val="00233260"/>
    <w:rsid w:val="0024533E"/>
    <w:rsid w:val="00262110"/>
    <w:rsid w:val="00276814"/>
    <w:rsid w:val="00280A66"/>
    <w:rsid w:val="00292D19"/>
    <w:rsid w:val="002B16B2"/>
    <w:rsid w:val="002C221C"/>
    <w:rsid w:val="002C3502"/>
    <w:rsid w:val="002C52B3"/>
    <w:rsid w:val="002D5FA3"/>
    <w:rsid w:val="002E6CDF"/>
    <w:rsid w:val="002F0883"/>
    <w:rsid w:val="002F2058"/>
    <w:rsid w:val="003115F6"/>
    <w:rsid w:val="00313CCC"/>
    <w:rsid w:val="003156F2"/>
    <w:rsid w:val="00316A1B"/>
    <w:rsid w:val="00320351"/>
    <w:rsid w:val="00332141"/>
    <w:rsid w:val="00335B6A"/>
    <w:rsid w:val="0034445F"/>
    <w:rsid w:val="00344B37"/>
    <w:rsid w:val="003454F9"/>
    <w:rsid w:val="003821DA"/>
    <w:rsid w:val="003A1462"/>
    <w:rsid w:val="003B168D"/>
    <w:rsid w:val="003D3800"/>
    <w:rsid w:val="003E2351"/>
    <w:rsid w:val="003E4149"/>
    <w:rsid w:val="003E7EB3"/>
    <w:rsid w:val="003F4AA3"/>
    <w:rsid w:val="003F681F"/>
    <w:rsid w:val="00400D60"/>
    <w:rsid w:val="0040230E"/>
    <w:rsid w:val="0040653E"/>
    <w:rsid w:val="004208CE"/>
    <w:rsid w:val="00425CE6"/>
    <w:rsid w:val="00440816"/>
    <w:rsid w:val="00441C92"/>
    <w:rsid w:val="00443B00"/>
    <w:rsid w:val="00444428"/>
    <w:rsid w:val="00445E7F"/>
    <w:rsid w:val="00447A2A"/>
    <w:rsid w:val="00447B56"/>
    <w:rsid w:val="00455A30"/>
    <w:rsid w:val="004615EA"/>
    <w:rsid w:val="00465F2E"/>
    <w:rsid w:val="0047678D"/>
    <w:rsid w:val="004774A2"/>
    <w:rsid w:val="004A563E"/>
    <w:rsid w:val="004A6A23"/>
    <w:rsid w:val="004E039B"/>
    <w:rsid w:val="004E1440"/>
    <w:rsid w:val="004E26A4"/>
    <w:rsid w:val="004E3901"/>
    <w:rsid w:val="004F5424"/>
    <w:rsid w:val="00503D2A"/>
    <w:rsid w:val="005178A2"/>
    <w:rsid w:val="00517FDD"/>
    <w:rsid w:val="00536A40"/>
    <w:rsid w:val="00541C98"/>
    <w:rsid w:val="00566FCF"/>
    <w:rsid w:val="00571EB8"/>
    <w:rsid w:val="00583D62"/>
    <w:rsid w:val="005854D8"/>
    <w:rsid w:val="00587DE3"/>
    <w:rsid w:val="005908DD"/>
    <w:rsid w:val="0059181E"/>
    <w:rsid w:val="005924CF"/>
    <w:rsid w:val="005A2296"/>
    <w:rsid w:val="005C1080"/>
    <w:rsid w:val="005E05D9"/>
    <w:rsid w:val="005E0D44"/>
    <w:rsid w:val="005E16FB"/>
    <w:rsid w:val="005E34DD"/>
    <w:rsid w:val="00602CF5"/>
    <w:rsid w:val="0060691E"/>
    <w:rsid w:val="00615E39"/>
    <w:rsid w:val="00621E44"/>
    <w:rsid w:val="006220B8"/>
    <w:rsid w:val="00631D9A"/>
    <w:rsid w:val="00645F4A"/>
    <w:rsid w:val="00646059"/>
    <w:rsid w:val="00650251"/>
    <w:rsid w:val="00654015"/>
    <w:rsid w:val="00660495"/>
    <w:rsid w:val="00666EFF"/>
    <w:rsid w:val="006822B6"/>
    <w:rsid w:val="00691580"/>
    <w:rsid w:val="00696F10"/>
    <w:rsid w:val="00697439"/>
    <w:rsid w:val="006B2C5B"/>
    <w:rsid w:val="006C2097"/>
    <w:rsid w:val="006E3EE7"/>
    <w:rsid w:val="006E6389"/>
    <w:rsid w:val="006F53EF"/>
    <w:rsid w:val="00706EC9"/>
    <w:rsid w:val="0071209E"/>
    <w:rsid w:val="00715F27"/>
    <w:rsid w:val="007351B8"/>
    <w:rsid w:val="00750727"/>
    <w:rsid w:val="0075393F"/>
    <w:rsid w:val="00766163"/>
    <w:rsid w:val="007717E5"/>
    <w:rsid w:val="007876E0"/>
    <w:rsid w:val="0079008F"/>
    <w:rsid w:val="00790D29"/>
    <w:rsid w:val="00795292"/>
    <w:rsid w:val="007B114E"/>
    <w:rsid w:val="007C3743"/>
    <w:rsid w:val="007D2387"/>
    <w:rsid w:val="007E0146"/>
    <w:rsid w:val="007E3B7E"/>
    <w:rsid w:val="00830F74"/>
    <w:rsid w:val="00834746"/>
    <w:rsid w:val="00836B6D"/>
    <w:rsid w:val="00842C15"/>
    <w:rsid w:val="008534A7"/>
    <w:rsid w:val="0086210A"/>
    <w:rsid w:val="00867B74"/>
    <w:rsid w:val="0087351C"/>
    <w:rsid w:val="0087404D"/>
    <w:rsid w:val="00882493"/>
    <w:rsid w:val="00883914"/>
    <w:rsid w:val="00892A7C"/>
    <w:rsid w:val="00892D48"/>
    <w:rsid w:val="00894168"/>
    <w:rsid w:val="008A20A6"/>
    <w:rsid w:val="008B1877"/>
    <w:rsid w:val="008B3C6D"/>
    <w:rsid w:val="008B47DA"/>
    <w:rsid w:val="008E3A68"/>
    <w:rsid w:val="008E5FC5"/>
    <w:rsid w:val="008F022D"/>
    <w:rsid w:val="0091068A"/>
    <w:rsid w:val="00920A41"/>
    <w:rsid w:val="00923F15"/>
    <w:rsid w:val="009261D1"/>
    <w:rsid w:val="009337C9"/>
    <w:rsid w:val="0093491D"/>
    <w:rsid w:val="00940D7D"/>
    <w:rsid w:val="00947CF9"/>
    <w:rsid w:val="00967EF8"/>
    <w:rsid w:val="00973FD5"/>
    <w:rsid w:val="009777F8"/>
    <w:rsid w:val="009915FE"/>
    <w:rsid w:val="009934DE"/>
    <w:rsid w:val="009A6EA8"/>
    <w:rsid w:val="009B0966"/>
    <w:rsid w:val="009D31CF"/>
    <w:rsid w:val="009E3D43"/>
    <w:rsid w:val="009F0128"/>
    <w:rsid w:val="00A0233A"/>
    <w:rsid w:val="00A11911"/>
    <w:rsid w:val="00A17BCB"/>
    <w:rsid w:val="00A3183C"/>
    <w:rsid w:val="00A36283"/>
    <w:rsid w:val="00A36DC4"/>
    <w:rsid w:val="00A42A08"/>
    <w:rsid w:val="00A4456B"/>
    <w:rsid w:val="00A64755"/>
    <w:rsid w:val="00A84E1E"/>
    <w:rsid w:val="00A93F1B"/>
    <w:rsid w:val="00A93FA1"/>
    <w:rsid w:val="00A9536E"/>
    <w:rsid w:val="00AB27BD"/>
    <w:rsid w:val="00AB5D31"/>
    <w:rsid w:val="00AC06FB"/>
    <w:rsid w:val="00AC3F57"/>
    <w:rsid w:val="00AD157C"/>
    <w:rsid w:val="00AE043E"/>
    <w:rsid w:val="00B003BF"/>
    <w:rsid w:val="00B010D8"/>
    <w:rsid w:val="00B11C50"/>
    <w:rsid w:val="00B132F6"/>
    <w:rsid w:val="00B44C7A"/>
    <w:rsid w:val="00B53E8C"/>
    <w:rsid w:val="00B80200"/>
    <w:rsid w:val="00B8178C"/>
    <w:rsid w:val="00B925D1"/>
    <w:rsid w:val="00B94B79"/>
    <w:rsid w:val="00BA23DA"/>
    <w:rsid w:val="00BB0581"/>
    <w:rsid w:val="00BB0A15"/>
    <w:rsid w:val="00BB23C1"/>
    <w:rsid w:val="00BB32F6"/>
    <w:rsid w:val="00BE3BFC"/>
    <w:rsid w:val="00BE7DF8"/>
    <w:rsid w:val="00BF2414"/>
    <w:rsid w:val="00BF7D94"/>
    <w:rsid w:val="00C0541B"/>
    <w:rsid w:val="00C06662"/>
    <w:rsid w:val="00C36C92"/>
    <w:rsid w:val="00C423A1"/>
    <w:rsid w:val="00C456BA"/>
    <w:rsid w:val="00C525D7"/>
    <w:rsid w:val="00C52B89"/>
    <w:rsid w:val="00C550F1"/>
    <w:rsid w:val="00C672CE"/>
    <w:rsid w:val="00C67485"/>
    <w:rsid w:val="00C74378"/>
    <w:rsid w:val="00C8539E"/>
    <w:rsid w:val="00CA0D33"/>
    <w:rsid w:val="00CB1256"/>
    <w:rsid w:val="00CB2506"/>
    <w:rsid w:val="00CB6428"/>
    <w:rsid w:val="00CC218D"/>
    <w:rsid w:val="00CC25F8"/>
    <w:rsid w:val="00CC49A0"/>
    <w:rsid w:val="00CE6560"/>
    <w:rsid w:val="00CF0DDA"/>
    <w:rsid w:val="00D171B9"/>
    <w:rsid w:val="00D21461"/>
    <w:rsid w:val="00D278E3"/>
    <w:rsid w:val="00D3100C"/>
    <w:rsid w:val="00D3422A"/>
    <w:rsid w:val="00D55D77"/>
    <w:rsid w:val="00D61215"/>
    <w:rsid w:val="00D94713"/>
    <w:rsid w:val="00DA0149"/>
    <w:rsid w:val="00DA144F"/>
    <w:rsid w:val="00DA608D"/>
    <w:rsid w:val="00DB1591"/>
    <w:rsid w:val="00DC0B9E"/>
    <w:rsid w:val="00DC6B2A"/>
    <w:rsid w:val="00DC73A4"/>
    <w:rsid w:val="00DF07F9"/>
    <w:rsid w:val="00E13AA8"/>
    <w:rsid w:val="00E17609"/>
    <w:rsid w:val="00E1796A"/>
    <w:rsid w:val="00E206A0"/>
    <w:rsid w:val="00E57EB6"/>
    <w:rsid w:val="00E64EFD"/>
    <w:rsid w:val="00E72153"/>
    <w:rsid w:val="00E97A2A"/>
    <w:rsid w:val="00EA3579"/>
    <w:rsid w:val="00EA45BE"/>
    <w:rsid w:val="00EB0AAF"/>
    <w:rsid w:val="00EB2C53"/>
    <w:rsid w:val="00EB7EF1"/>
    <w:rsid w:val="00EC5DD8"/>
    <w:rsid w:val="00ED0EC2"/>
    <w:rsid w:val="00EE074B"/>
    <w:rsid w:val="00EE5E17"/>
    <w:rsid w:val="00EF1765"/>
    <w:rsid w:val="00EF3D8E"/>
    <w:rsid w:val="00EF78EC"/>
    <w:rsid w:val="00EF7EFF"/>
    <w:rsid w:val="00F14373"/>
    <w:rsid w:val="00F231ED"/>
    <w:rsid w:val="00F24912"/>
    <w:rsid w:val="00F256AC"/>
    <w:rsid w:val="00F47C38"/>
    <w:rsid w:val="00F57005"/>
    <w:rsid w:val="00F60503"/>
    <w:rsid w:val="00F751FF"/>
    <w:rsid w:val="00F77F7A"/>
    <w:rsid w:val="00F83B82"/>
    <w:rsid w:val="00F957CC"/>
    <w:rsid w:val="00F97F24"/>
    <w:rsid w:val="00FA056B"/>
    <w:rsid w:val="00FA1DE5"/>
    <w:rsid w:val="00FB1171"/>
    <w:rsid w:val="00FB54A6"/>
    <w:rsid w:val="00FB6DF7"/>
    <w:rsid w:val="00FD1D02"/>
    <w:rsid w:val="00FD2F7F"/>
    <w:rsid w:val="00FD6AD0"/>
    <w:rsid w:val="00FE5945"/>
    <w:rsid w:val="00FF4478"/>
    <w:rsid w:val="00FF6D86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362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B3C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3C6D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D27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362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B3C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3C6D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D27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E90-1A8D-48AB-8755-40996066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Central State Hospital</vt:lpstr>
      <vt:lpstr>Committee Name: Resources, Planning and Institutional Policy Committee</vt:lpstr>
    </vt:vector>
  </TitlesOfParts>
  <Company>DHR State of Georgia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Maureen Horgan</cp:lastModifiedBy>
  <cp:revision>2</cp:revision>
  <cp:lastPrinted>2010-01-12T23:20:00Z</cp:lastPrinted>
  <dcterms:created xsi:type="dcterms:W3CDTF">2014-02-07T23:54:00Z</dcterms:created>
  <dcterms:modified xsi:type="dcterms:W3CDTF">2014-02-07T23:54:00Z</dcterms:modified>
</cp:coreProperties>
</file>