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F3" w:rsidRPr="00D903F3" w:rsidRDefault="00D903F3" w:rsidP="00D903F3">
      <w:pPr>
        <w:autoSpaceDE w:val="0"/>
        <w:autoSpaceDN w:val="0"/>
        <w:adjustRightInd w:val="0"/>
        <w:rPr>
          <w:rFonts w:ascii="NewCenturySchlbk-Roman" w:eastAsiaTheme="minorHAnsi" w:hAnsi="NewCenturySchlbk-Roman" w:cs="NewCenturySchlbk-Roman"/>
        </w:rPr>
      </w:pPr>
      <w:r w:rsidRPr="00D903F3">
        <w:rPr>
          <w:rFonts w:ascii="NewCenturySchlbk-Roman" w:eastAsiaTheme="minorHAnsi" w:hAnsi="NewCenturySchlbk-Roman" w:cs="NewCenturySchlbk-Roman"/>
        </w:rPr>
        <w:t>Missing Student Policy, RPIPC</w:t>
      </w:r>
      <w:proofErr w:type="gramStart"/>
      <w:r w:rsidRPr="00D903F3">
        <w:rPr>
          <w:rFonts w:ascii="NewCenturySchlbk-Roman" w:eastAsiaTheme="minorHAnsi" w:hAnsi="NewCenturySchlbk-Roman" w:cs="NewCenturySchlbk-Roman"/>
        </w:rPr>
        <w:t>,  October</w:t>
      </w:r>
      <w:proofErr w:type="gramEnd"/>
      <w:r w:rsidRPr="00D903F3">
        <w:rPr>
          <w:rFonts w:ascii="NewCenturySchlbk-Roman" w:eastAsiaTheme="minorHAnsi" w:hAnsi="NewCenturySchlbk-Roman" w:cs="NewCenturySchlbk-Roman"/>
        </w:rPr>
        <w:t xml:space="preserve"> 2013</w:t>
      </w:r>
      <w:r w:rsidR="00C0014C">
        <w:rPr>
          <w:rFonts w:ascii="NewCenturySchlbk-Roman" w:eastAsiaTheme="minorHAnsi" w:hAnsi="NewCenturySchlbk-Roman" w:cs="NewCenturySchlbk-Roman"/>
        </w:rPr>
        <w:t xml:space="preserve">     </w:t>
      </w:r>
      <w:r w:rsidRPr="00D903F3">
        <w:rPr>
          <w:rFonts w:ascii="NewCenturySchlbk-Roman" w:eastAsiaTheme="minorHAnsi" w:hAnsi="NewCenturySchlbk-Roman" w:cs="NewCenturySchlbk-Roman"/>
        </w:rPr>
        <w:t>Maureen Horgan, Chair</w:t>
      </w:r>
    </w:p>
    <w:p w:rsidR="00D903F3" w:rsidRDefault="00D903F3" w:rsidP="00D903F3">
      <w:pPr>
        <w:autoSpaceDE w:val="0"/>
        <w:autoSpaceDN w:val="0"/>
        <w:adjustRightInd w:val="0"/>
        <w:rPr>
          <w:rFonts w:ascii="NewCenturySchlbk-Roman" w:eastAsiaTheme="minorHAnsi" w:hAnsi="NewCenturySchlbk-Roman" w:cs="NewCenturySchlbk-Roman"/>
          <w:sz w:val="20"/>
          <w:szCs w:val="20"/>
        </w:rPr>
      </w:pPr>
    </w:p>
    <w:p w:rsidR="00D903F3" w:rsidRDefault="00D903F3" w:rsidP="00D903F3">
      <w:pPr>
        <w:autoSpaceDE w:val="0"/>
        <w:autoSpaceDN w:val="0"/>
        <w:adjustRightInd w:val="0"/>
        <w:rPr>
          <w:rFonts w:ascii="NewCenturySchlbk-Roman" w:eastAsiaTheme="minorHAnsi" w:hAnsi="NewCenturySchlbk-Roman" w:cs="NewCenturySchlbk-Roman"/>
          <w:sz w:val="20"/>
          <w:szCs w:val="20"/>
        </w:rPr>
      </w:pPr>
    </w:p>
    <w:p w:rsidR="00D903F3" w:rsidRPr="00D903F3" w:rsidRDefault="00D903F3" w:rsidP="00D903F3">
      <w:pPr>
        <w:autoSpaceDE w:val="0"/>
        <w:autoSpaceDN w:val="0"/>
        <w:adjustRightInd w:val="0"/>
        <w:rPr>
          <w:rFonts w:eastAsiaTheme="minorHAnsi"/>
          <w:b/>
          <w:sz w:val="32"/>
          <w:szCs w:val="32"/>
        </w:rPr>
      </w:pPr>
      <w:r w:rsidRPr="00D903F3">
        <w:rPr>
          <w:rFonts w:eastAsiaTheme="minorHAnsi"/>
          <w:b/>
          <w:sz w:val="32"/>
          <w:szCs w:val="32"/>
        </w:rPr>
        <w:t>Act Cited:</w:t>
      </w:r>
    </w:p>
    <w:p w:rsidR="00D903F3" w:rsidRDefault="00D903F3" w:rsidP="00D903F3">
      <w:pPr>
        <w:autoSpaceDE w:val="0"/>
        <w:autoSpaceDN w:val="0"/>
        <w:adjustRightInd w:val="0"/>
        <w:rPr>
          <w:rFonts w:ascii="NewCenturySchlbk-Roman" w:eastAsiaTheme="minorHAnsi" w:hAnsi="NewCenturySchlbk-Roman" w:cs="NewCenturySchlbk-Roman"/>
          <w:sz w:val="20"/>
          <w:szCs w:val="20"/>
        </w:rPr>
      </w:pPr>
    </w:p>
    <w:p w:rsidR="00D903F3" w:rsidRDefault="00D903F3" w:rsidP="00D903F3">
      <w:pPr>
        <w:autoSpaceDE w:val="0"/>
        <w:autoSpaceDN w:val="0"/>
        <w:adjustRightInd w:val="0"/>
        <w:rPr>
          <w:rFonts w:ascii="NewCenturySchlbk-Bold" w:eastAsiaTheme="minorHAnsi" w:hAnsi="NewCenturySchlbk-Bold" w:cs="NewCenturySchlbk-Bold"/>
          <w:b/>
          <w:bCs/>
          <w:sz w:val="20"/>
          <w:szCs w:val="20"/>
        </w:rPr>
      </w:pPr>
      <w:r>
        <w:rPr>
          <w:rFonts w:ascii="NewCenturySchlbk-Bold" w:eastAsiaTheme="minorHAnsi" w:hAnsi="NewCenturySchlbk-Bold" w:cs="NewCenturySchlbk-Bold"/>
          <w:b/>
          <w:bCs/>
          <w:sz w:val="20"/>
          <w:szCs w:val="20"/>
        </w:rPr>
        <w:t>PART I—GENERAL HIGHER EDUCATION PROGRAMS</w:t>
      </w:r>
    </w:p>
    <w:p w:rsidR="00BC0BCA" w:rsidRDefault="00D903F3" w:rsidP="00BC0BCA">
      <w:pPr>
        <w:autoSpaceDE w:val="0"/>
        <w:autoSpaceDN w:val="0"/>
        <w:adjustRightInd w:val="0"/>
        <w:rPr>
          <w:rFonts w:ascii="NewCenturySchlbk-Roman" w:eastAsiaTheme="minorHAnsi" w:hAnsi="NewCenturySchlbk-Roman" w:cs="NewCenturySchlbk-Roman"/>
          <w:sz w:val="20"/>
          <w:szCs w:val="20"/>
        </w:rPr>
      </w:pPr>
      <w:r>
        <w:rPr>
          <w:rFonts w:ascii="NewCenturySchlbk-Bold" w:eastAsiaTheme="minorHAnsi" w:hAnsi="NewCenturySchlbk-Bold" w:cs="NewCenturySchlbk-Bold"/>
          <w:b/>
          <w:bCs/>
          <w:sz w:val="20"/>
          <w:szCs w:val="20"/>
        </w:rPr>
        <w:t>Higher Education Act of 1965</w:t>
      </w:r>
      <w:bookmarkStart w:id="0" w:name="Section_485(j)"/>
      <w:r w:rsidR="00BC0BCA">
        <w:rPr>
          <w:rFonts w:ascii="NewCenturySchlbk-Bold" w:eastAsiaTheme="minorHAnsi" w:hAnsi="NewCenturySchlbk-Bold" w:cs="NewCenturySchlbk-Bold"/>
          <w:b/>
          <w:bCs/>
          <w:sz w:val="20"/>
          <w:szCs w:val="20"/>
        </w:rPr>
        <w:t xml:space="preserve"> </w:t>
      </w:r>
      <w:hyperlink r:id="rId6" w:history="1">
        <w:r w:rsidR="00BC0BCA" w:rsidRPr="00D95E7F">
          <w:rPr>
            <w:rStyle w:val="Hyperlink"/>
            <w:rFonts w:ascii="NewCenturySchlbk-Roman" w:eastAsiaTheme="minorHAnsi" w:hAnsi="NewCenturySchlbk-Roman" w:cs="NewCenturySchlbk-Roman"/>
            <w:sz w:val="20"/>
            <w:szCs w:val="20"/>
          </w:rPr>
          <w:t>http://www.nacua.org/nacualert/docs/HEOA_Reporting/HEOA.asp</w:t>
        </w:r>
      </w:hyperlink>
    </w:p>
    <w:p w:rsidR="00BC0BCA" w:rsidRDefault="00BC0BCA" w:rsidP="00BC0BCA">
      <w:pPr>
        <w:autoSpaceDE w:val="0"/>
        <w:autoSpaceDN w:val="0"/>
        <w:adjustRightInd w:val="0"/>
        <w:rPr>
          <w:rFonts w:ascii="NewCenturySchlbk-Roman" w:eastAsiaTheme="minorHAnsi" w:hAnsi="NewCenturySchlbk-Roman" w:cs="NewCenturySchlbk-Roman"/>
          <w:sz w:val="20"/>
          <w:szCs w:val="20"/>
        </w:rPr>
      </w:pPr>
    </w:p>
    <w:p w:rsidR="00BC0BCA" w:rsidRDefault="00BC0BCA" w:rsidP="00BC0BCA">
      <w:pPr>
        <w:autoSpaceDE w:val="0"/>
        <w:autoSpaceDN w:val="0"/>
        <w:adjustRightInd w:val="0"/>
        <w:rPr>
          <w:rFonts w:ascii="NewCenturySchlbk-Roman" w:eastAsiaTheme="minorHAnsi" w:hAnsi="NewCenturySchlbk-Roman" w:cs="NewCenturySchlbk-Roman"/>
          <w:sz w:val="20"/>
          <w:szCs w:val="20"/>
        </w:rPr>
      </w:pPr>
    </w:p>
    <w:p w:rsidR="00BC0BCA" w:rsidRPr="00C0014C" w:rsidRDefault="00BC0BCA" w:rsidP="00BC0BCA">
      <w:pPr>
        <w:autoSpaceDE w:val="0"/>
        <w:autoSpaceDN w:val="0"/>
        <w:adjustRightInd w:val="0"/>
        <w:rPr>
          <w:rFonts w:ascii="Arial" w:hAnsi="Arial" w:cs="Arial"/>
          <w:sz w:val="22"/>
          <w:szCs w:val="22"/>
        </w:rPr>
      </w:pPr>
      <w:r w:rsidRPr="00C0014C">
        <w:rPr>
          <w:rFonts w:ascii="Arial" w:hAnsi="Arial" w:cs="Arial"/>
          <w:i/>
          <w:sz w:val="22"/>
          <w:szCs w:val="22"/>
        </w:rPr>
        <w:t>Missing Students</w:t>
      </w:r>
      <w:bookmarkEnd w:id="0"/>
      <w:r w:rsidRPr="00C0014C">
        <w:rPr>
          <w:rFonts w:ascii="Arial" w:hAnsi="Arial" w:cs="Arial"/>
          <w:sz w:val="22"/>
          <w:szCs w:val="22"/>
        </w:rPr>
        <w:t xml:space="preserve"> (§ 485(j).)</w:t>
      </w:r>
    </w:p>
    <w:p w:rsidR="00BC0BCA" w:rsidRPr="00C0014C" w:rsidRDefault="00BC0BCA" w:rsidP="00BC0BCA">
      <w:pPr>
        <w:autoSpaceDE w:val="0"/>
        <w:autoSpaceDN w:val="0"/>
        <w:adjustRightInd w:val="0"/>
        <w:rPr>
          <w:rFonts w:ascii="Arial" w:hAnsi="Arial" w:cs="Arial"/>
          <w:sz w:val="22"/>
          <w:szCs w:val="22"/>
        </w:rPr>
      </w:pPr>
    </w:p>
    <w:p w:rsidR="00BC0BCA" w:rsidRPr="00C0014C" w:rsidRDefault="00BC0BCA" w:rsidP="00BC0BCA">
      <w:pPr>
        <w:autoSpaceDE w:val="0"/>
        <w:autoSpaceDN w:val="0"/>
        <w:adjustRightInd w:val="0"/>
        <w:rPr>
          <w:rFonts w:ascii="NewCenturySchlbk-Roman" w:eastAsiaTheme="minorHAnsi" w:hAnsi="NewCenturySchlbk-Roman" w:cs="NewCenturySchlbk-Roman"/>
          <w:sz w:val="22"/>
          <w:szCs w:val="22"/>
        </w:rPr>
      </w:pPr>
      <w:r w:rsidRPr="00C0014C">
        <w:rPr>
          <w:rFonts w:ascii="Arial" w:hAnsi="Arial" w:cs="Arial"/>
          <w:sz w:val="22"/>
          <w:szCs w:val="22"/>
        </w:rPr>
        <w:t xml:space="preserve">Any institution that participates in a Title IV program and maintains on-campus student housing must establish a missing student notification policy and procedures for on-campus residents. </w:t>
      </w:r>
    </w:p>
    <w:p w:rsidR="00BC0BCA" w:rsidRPr="00C0014C" w:rsidRDefault="00BC0BCA" w:rsidP="00BC0BCA">
      <w:pPr>
        <w:spacing w:before="100" w:beforeAutospacing="1" w:after="100" w:afterAutospacing="1"/>
        <w:rPr>
          <w:sz w:val="22"/>
          <w:szCs w:val="22"/>
        </w:rPr>
      </w:pPr>
      <w:r w:rsidRPr="00C0014C">
        <w:rPr>
          <w:rFonts w:ascii="Arial" w:hAnsi="Arial" w:cs="Arial"/>
          <w:sz w:val="22"/>
          <w:szCs w:val="22"/>
        </w:rPr>
        <w:t xml:space="preserve">The policy must require that the institution inform each student that they may identify a confidential contact to be notified not more than 24 hours after the student is determined missing and provide a means for students to register those confidential contacts. The policy must also require the institution to notify students under 18 years of age that are not emancipated that the institution must notify their parents not later than 24 hours after the student is determined missing. Also, policy must advise students that it will notify law enforcement no later than 24 hours after a student is determined missing. Finally, the policy must require campus security to initiate the emergency contact procedures once a student, for whom a missing persons report has been filed, has been missing for 24 hours. </w:t>
      </w:r>
    </w:p>
    <w:p w:rsidR="00C0014C" w:rsidRPr="00C0014C" w:rsidRDefault="00BC0BCA" w:rsidP="00C0014C">
      <w:pPr>
        <w:spacing w:before="100" w:beforeAutospacing="1" w:after="100" w:afterAutospacing="1"/>
        <w:rPr>
          <w:sz w:val="22"/>
          <w:szCs w:val="22"/>
        </w:rPr>
      </w:pPr>
      <w:r w:rsidRPr="00C0014C">
        <w:rPr>
          <w:rFonts w:ascii="Arial" w:hAnsi="Arial" w:cs="Arial"/>
          <w:sz w:val="22"/>
          <w:szCs w:val="22"/>
        </w:rPr>
        <w:t xml:space="preserve">The notification procedures must include procedures for (1) official notification of appropriate individuals at the university; (2) forwarding any missing persons report to campus security as soon as it is filed; (3) notification of the student’s confidential contact if a missing persons report has been filed and the student has been missing for 24 hours; (4) notification of the students parent if he or she is under 18 and not emancipated, a missing persons report has been filed, and the student has been missing for 24 hours; and (5) notification of the appropriate law enforcement authorities if a missing persons report is filed, the student has been missing for more than 24 hours, and the student neither has a confidential contact on file nor is under 18 years of age. </w:t>
      </w:r>
    </w:p>
    <w:p w:rsidR="00D903F3" w:rsidRDefault="00D903F3" w:rsidP="00D903F3">
      <w:pPr>
        <w:autoSpaceDE w:val="0"/>
        <w:autoSpaceDN w:val="0"/>
        <w:adjustRightInd w:val="0"/>
        <w:rPr>
          <w:rFonts w:ascii="NewCenturySchlbk-Roman" w:eastAsiaTheme="minorHAnsi" w:hAnsi="NewCenturySchlbk-Roman" w:cs="NewCenturySchlbk-Roman"/>
          <w:sz w:val="20"/>
          <w:szCs w:val="20"/>
        </w:rPr>
      </w:pPr>
    </w:p>
    <w:p w:rsidR="00C0014C" w:rsidRDefault="00C0014C" w:rsidP="00D903F3">
      <w:pPr>
        <w:autoSpaceDE w:val="0"/>
        <w:autoSpaceDN w:val="0"/>
        <w:adjustRightInd w:val="0"/>
        <w:rPr>
          <w:rFonts w:ascii="NewCenturySchlbk-Roman" w:eastAsiaTheme="minorHAnsi" w:hAnsi="NewCenturySchlbk-Roman" w:cs="NewCenturySchlbk-Roman"/>
          <w:sz w:val="20"/>
          <w:szCs w:val="20"/>
        </w:rPr>
      </w:pPr>
    </w:p>
    <w:p w:rsidR="00C0014C" w:rsidRDefault="00C0014C" w:rsidP="00D903F3">
      <w:pPr>
        <w:autoSpaceDE w:val="0"/>
        <w:autoSpaceDN w:val="0"/>
        <w:adjustRightInd w:val="0"/>
        <w:rPr>
          <w:rFonts w:ascii="NewCenturySchlbk-Roman" w:eastAsiaTheme="minorHAnsi" w:hAnsi="NewCenturySchlbk-Roman" w:cs="NewCenturySchlbk-Roman"/>
          <w:sz w:val="20"/>
          <w:szCs w:val="20"/>
        </w:rPr>
      </w:pPr>
    </w:p>
    <w:p w:rsidR="00C0014C" w:rsidRDefault="00C0014C" w:rsidP="00D903F3">
      <w:pPr>
        <w:autoSpaceDE w:val="0"/>
        <w:autoSpaceDN w:val="0"/>
        <w:adjustRightInd w:val="0"/>
        <w:rPr>
          <w:rFonts w:ascii="NewCenturySchlbk-Roman" w:eastAsiaTheme="minorHAnsi" w:hAnsi="NewCenturySchlbk-Roman" w:cs="NewCenturySchlbk-Roman"/>
          <w:sz w:val="20"/>
          <w:szCs w:val="20"/>
        </w:rPr>
      </w:pPr>
    </w:p>
    <w:p w:rsidR="00C0014C" w:rsidRDefault="00C0014C" w:rsidP="00D903F3">
      <w:pPr>
        <w:autoSpaceDE w:val="0"/>
        <w:autoSpaceDN w:val="0"/>
        <w:adjustRightInd w:val="0"/>
        <w:rPr>
          <w:rFonts w:ascii="NewCenturySchlbk-Roman" w:eastAsiaTheme="minorHAnsi" w:hAnsi="NewCenturySchlbk-Roman" w:cs="NewCenturySchlbk-Roman"/>
          <w:sz w:val="20"/>
          <w:szCs w:val="20"/>
        </w:rPr>
      </w:pPr>
    </w:p>
    <w:p w:rsidR="00C0014C" w:rsidRDefault="00C0014C" w:rsidP="00D903F3">
      <w:pPr>
        <w:autoSpaceDE w:val="0"/>
        <w:autoSpaceDN w:val="0"/>
        <w:adjustRightInd w:val="0"/>
        <w:rPr>
          <w:rFonts w:ascii="NewCenturySchlbk-Roman" w:eastAsiaTheme="minorHAnsi" w:hAnsi="NewCenturySchlbk-Roman" w:cs="NewCenturySchlbk-Roman"/>
          <w:sz w:val="20"/>
          <w:szCs w:val="20"/>
        </w:rPr>
      </w:pPr>
    </w:p>
    <w:p w:rsidR="00C0014C" w:rsidRDefault="00C0014C" w:rsidP="00D903F3">
      <w:pPr>
        <w:autoSpaceDE w:val="0"/>
        <w:autoSpaceDN w:val="0"/>
        <w:adjustRightInd w:val="0"/>
        <w:rPr>
          <w:rFonts w:ascii="NewCenturySchlbk-Roman" w:eastAsiaTheme="minorHAnsi" w:hAnsi="NewCenturySchlbk-Roman" w:cs="NewCenturySchlbk-Roman"/>
          <w:sz w:val="20"/>
          <w:szCs w:val="20"/>
        </w:rPr>
      </w:pPr>
    </w:p>
    <w:p w:rsidR="00C0014C" w:rsidRDefault="00C0014C" w:rsidP="00D903F3">
      <w:pPr>
        <w:autoSpaceDE w:val="0"/>
        <w:autoSpaceDN w:val="0"/>
        <w:adjustRightInd w:val="0"/>
        <w:rPr>
          <w:rFonts w:ascii="NewCenturySchlbk-Roman" w:eastAsiaTheme="minorHAnsi" w:hAnsi="NewCenturySchlbk-Roman" w:cs="NewCenturySchlbk-Roman"/>
          <w:sz w:val="20"/>
          <w:szCs w:val="20"/>
        </w:rPr>
      </w:pPr>
    </w:p>
    <w:p w:rsidR="00C0014C" w:rsidRDefault="00C0014C" w:rsidP="00D903F3">
      <w:pPr>
        <w:autoSpaceDE w:val="0"/>
        <w:autoSpaceDN w:val="0"/>
        <w:adjustRightInd w:val="0"/>
        <w:rPr>
          <w:rFonts w:ascii="NewCenturySchlbk-Roman" w:eastAsiaTheme="minorHAnsi" w:hAnsi="NewCenturySchlbk-Roman" w:cs="NewCenturySchlbk-Roman"/>
          <w:sz w:val="20"/>
          <w:szCs w:val="20"/>
        </w:rPr>
      </w:pPr>
    </w:p>
    <w:p w:rsidR="00D903F3" w:rsidRPr="00D903F3" w:rsidRDefault="00C0014C" w:rsidP="00D903F3">
      <w:pPr>
        <w:autoSpaceDE w:val="0"/>
        <w:autoSpaceDN w:val="0"/>
        <w:adjustRightInd w:val="0"/>
        <w:rPr>
          <w:rFonts w:eastAsiaTheme="minorHAnsi"/>
          <w:b/>
          <w:sz w:val="32"/>
          <w:szCs w:val="32"/>
        </w:rPr>
      </w:pPr>
      <w:r>
        <w:rPr>
          <w:rFonts w:eastAsiaTheme="minorHAnsi"/>
          <w:b/>
          <w:sz w:val="32"/>
          <w:szCs w:val="32"/>
        </w:rPr>
        <w:lastRenderedPageBreak/>
        <w:t xml:space="preserve">From </w:t>
      </w:r>
      <w:r w:rsidR="00D903F3" w:rsidRPr="00D903F3">
        <w:rPr>
          <w:rFonts w:eastAsiaTheme="minorHAnsi"/>
          <w:b/>
          <w:sz w:val="32"/>
          <w:szCs w:val="32"/>
        </w:rPr>
        <w:t>RPIPC Minutes:</w:t>
      </w:r>
    </w:p>
    <w:p w:rsidR="00C0014C" w:rsidRDefault="00C0014C" w:rsidP="00C0014C">
      <w:pPr>
        <w:pStyle w:val="NoSpacing"/>
        <w:rPr>
          <w:smallCaps/>
        </w:rPr>
      </w:pPr>
    </w:p>
    <w:p w:rsidR="00A82A7F" w:rsidRPr="00C0014C" w:rsidRDefault="00A82A7F" w:rsidP="00C0014C">
      <w:pPr>
        <w:pStyle w:val="NoSpacing"/>
      </w:pPr>
      <w:r w:rsidRPr="00C0014C">
        <w:rPr>
          <w:smallCaps/>
        </w:rPr>
        <w:t xml:space="preserve">Committee Name: </w:t>
      </w:r>
      <w:r w:rsidRPr="00C0014C">
        <w:t>Resources, Planning and Institutional Policy Committee</w:t>
      </w:r>
    </w:p>
    <w:p w:rsidR="00A82A7F" w:rsidRPr="00C0014C" w:rsidRDefault="00A82A7F" w:rsidP="00C0014C">
      <w:pPr>
        <w:pStyle w:val="NoSpacing"/>
        <w:rPr>
          <w:b/>
          <w:bCs/>
          <w:smallCaps/>
        </w:rPr>
      </w:pPr>
      <w:r w:rsidRPr="00C0014C">
        <w:rPr>
          <w:b/>
          <w:bCs/>
          <w:smallCaps/>
        </w:rPr>
        <w:t>Meeting Date &amp; Time:  Aug. 23th, 2013,</w:t>
      </w:r>
    </w:p>
    <w:p w:rsidR="00A82A7F" w:rsidRPr="00C0014C" w:rsidRDefault="00A82A7F" w:rsidP="00C0014C">
      <w:pPr>
        <w:pStyle w:val="NoSpacing"/>
        <w:rPr>
          <w:b/>
          <w:bCs/>
          <w:smallCaps/>
        </w:rPr>
      </w:pPr>
      <w:r w:rsidRPr="00C0014C">
        <w:rPr>
          <w:b/>
          <w:bCs/>
          <w:smallCaps/>
        </w:rPr>
        <w:t>Meeting Location:  Porter Hall 228</w:t>
      </w:r>
    </w:p>
    <w:tbl>
      <w:tblPr>
        <w:tblW w:w="12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310"/>
        <w:gridCol w:w="4410"/>
      </w:tblGrid>
      <w:tr w:rsidR="00A82A7F" w:rsidRPr="008B1877" w:rsidTr="00F72253">
        <w:trPr>
          <w:trHeight w:val="530"/>
        </w:trPr>
        <w:tc>
          <w:tcPr>
            <w:tcW w:w="2520" w:type="dxa"/>
            <w:tcBorders>
              <w:left w:val="double" w:sz="4" w:space="0" w:color="auto"/>
            </w:tcBorders>
          </w:tcPr>
          <w:p w:rsidR="00A82A7F" w:rsidRPr="00A82A7F" w:rsidRDefault="00A82A7F" w:rsidP="00052437">
            <w:pPr>
              <w:pStyle w:val="Heading1"/>
              <w:rPr>
                <w:rFonts w:asciiTheme="minorHAnsi" w:hAnsiTheme="minorHAnsi"/>
                <w:bCs w:val="0"/>
                <w:sz w:val="20"/>
                <w:szCs w:val="20"/>
              </w:rPr>
            </w:pPr>
            <w:r w:rsidRPr="00A82A7F">
              <w:rPr>
                <w:rFonts w:asciiTheme="minorHAnsi" w:hAnsiTheme="minorHAnsi"/>
                <w:bCs w:val="0"/>
                <w:sz w:val="20"/>
                <w:szCs w:val="20"/>
              </w:rPr>
              <w:t xml:space="preserve">Qiana Wilson, Associate General </w:t>
            </w:r>
            <w:proofErr w:type="spellStart"/>
            <w:r w:rsidRPr="00A82A7F">
              <w:rPr>
                <w:rFonts w:asciiTheme="minorHAnsi" w:hAnsiTheme="minorHAnsi"/>
                <w:bCs w:val="0"/>
                <w:sz w:val="20"/>
                <w:szCs w:val="20"/>
              </w:rPr>
              <w:t>Council</w:t>
            </w:r>
            <w:proofErr w:type="spellEnd"/>
            <w:proofErr w:type="gramStart"/>
            <w:r w:rsidRPr="00A82A7F">
              <w:rPr>
                <w:rFonts w:asciiTheme="minorHAnsi" w:hAnsiTheme="minorHAnsi"/>
                <w:bCs w:val="0"/>
                <w:sz w:val="20"/>
                <w:szCs w:val="20"/>
              </w:rPr>
              <w:t>,.</w:t>
            </w:r>
            <w:proofErr w:type="gramEnd"/>
          </w:p>
          <w:p w:rsidR="00A82A7F" w:rsidRPr="00A82A7F" w:rsidRDefault="00A82A7F" w:rsidP="00052437">
            <w:pPr>
              <w:pStyle w:val="Heading1"/>
              <w:rPr>
                <w:rFonts w:asciiTheme="minorHAnsi" w:hAnsiTheme="minorHAnsi"/>
                <w:bCs w:val="0"/>
                <w:sz w:val="20"/>
                <w:szCs w:val="20"/>
              </w:rPr>
            </w:pPr>
            <w:r w:rsidRPr="00A82A7F">
              <w:rPr>
                <w:rFonts w:asciiTheme="minorHAnsi" w:hAnsiTheme="minorHAnsi"/>
                <w:bCs w:val="0"/>
                <w:sz w:val="20"/>
                <w:szCs w:val="20"/>
              </w:rPr>
              <w:t>Missing Student Policy</w:t>
            </w:r>
          </w:p>
          <w:p w:rsidR="00A82A7F" w:rsidRPr="00A82A7F" w:rsidRDefault="00A82A7F" w:rsidP="00052437">
            <w:pPr>
              <w:rPr>
                <w:rFonts w:asciiTheme="minorHAnsi" w:hAnsiTheme="minorHAnsi"/>
                <w:sz w:val="20"/>
                <w:szCs w:val="20"/>
              </w:rPr>
            </w:pPr>
          </w:p>
        </w:tc>
        <w:tc>
          <w:tcPr>
            <w:tcW w:w="5310" w:type="dxa"/>
          </w:tcPr>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The missing student policy regards students from University housing who go missing.</w:t>
            </w:r>
          </w:p>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Changes have been made to the existing policy, so it needs to come back through RPIPC.</w:t>
            </w:r>
          </w:p>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In the contacts section, specific names have been removed, with position/title information remaining.</w:t>
            </w:r>
          </w:p>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GCSU was replaced with GC</w:t>
            </w:r>
          </w:p>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The word “lacking” was changed to “absent”.  Some of the wording was confusing, clearer wording was suggested by committee members.</w:t>
            </w:r>
          </w:p>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The missing student definition was revised.</w:t>
            </w:r>
          </w:p>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It was pointed out that the policy statement was reworded, but the overview paragraph was not reworded. It was decided that it still contained the same information, so it did not matter.</w:t>
            </w:r>
          </w:p>
          <w:p w:rsidR="00A82A7F" w:rsidRPr="00D903F3" w:rsidRDefault="00A82A7F" w:rsidP="00D903F3">
            <w:pPr>
              <w:pStyle w:val="ListParagraph"/>
              <w:numPr>
                <w:ilvl w:val="0"/>
                <w:numId w:val="1"/>
              </w:numPr>
              <w:rPr>
                <w:rFonts w:asciiTheme="minorHAnsi" w:hAnsiTheme="minorHAnsi"/>
                <w:sz w:val="20"/>
                <w:szCs w:val="20"/>
              </w:rPr>
            </w:pPr>
            <w:r w:rsidRPr="00A82A7F">
              <w:rPr>
                <w:rFonts w:asciiTheme="minorHAnsi" w:hAnsiTheme="minorHAnsi"/>
                <w:sz w:val="20"/>
                <w:szCs w:val="20"/>
              </w:rPr>
              <w:t xml:space="preserve">Scott </w:t>
            </w:r>
            <w:proofErr w:type="spellStart"/>
            <w:r w:rsidRPr="00A82A7F">
              <w:rPr>
                <w:rFonts w:asciiTheme="minorHAnsi" w:hAnsiTheme="minorHAnsi"/>
                <w:sz w:val="20"/>
                <w:szCs w:val="20"/>
              </w:rPr>
              <w:t>Beckner’s</w:t>
            </w:r>
            <w:proofErr w:type="spellEnd"/>
            <w:r w:rsidRPr="00A82A7F">
              <w:rPr>
                <w:rFonts w:asciiTheme="minorHAnsi" w:hAnsiTheme="minorHAnsi"/>
                <w:sz w:val="20"/>
                <w:szCs w:val="20"/>
              </w:rPr>
              <w:t xml:space="preserve"> direct phone number was removed and replaced with the switchboard number.</w:t>
            </w:r>
          </w:p>
        </w:tc>
        <w:tc>
          <w:tcPr>
            <w:tcW w:w="4410" w:type="dxa"/>
          </w:tcPr>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Qiana will check on the federal definition of missing student.  There was confusion on the statement concerning students who have not been missing for 24 hours.</w:t>
            </w:r>
          </w:p>
          <w:p w:rsidR="00A82A7F" w:rsidRPr="00A82A7F" w:rsidRDefault="00A82A7F" w:rsidP="00A82A7F">
            <w:pPr>
              <w:pStyle w:val="ListParagraph"/>
              <w:numPr>
                <w:ilvl w:val="0"/>
                <w:numId w:val="1"/>
              </w:numPr>
              <w:rPr>
                <w:rFonts w:asciiTheme="minorHAnsi" w:hAnsiTheme="minorHAnsi"/>
                <w:sz w:val="20"/>
                <w:szCs w:val="20"/>
              </w:rPr>
            </w:pPr>
            <w:r w:rsidRPr="00A82A7F">
              <w:rPr>
                <w:rFonts w:asciiTheme="minorHAnsi" w:hAnsiTheme="minorHAnsi"/>
                <w:sz w:val="20"/>
                <w:szCs w:val="20"/>
              </w:rPr>
              <w:t>A motion was made to recommend that the senate endorse the modifications to the policy.</w:t>
            </w:r>
          </w:p>
        </w:tc>
      </w:tr>
    </w:tbl>
    <w:p w:rsidR="00BC0BCA" w:rsidRDefault="00BC0BCA" w:rsidP="00E71E87"/>
    <w:p w:rsidR="00D903F3" w:rsidRPr="00C0014C" w:rsidRDefault="00D903F3" w:rsidP="00D903F3">
      <w:pPr>
        <w:pStyle w:val="Heading1"/>
        <w:rPr>
          <w:rFonts w:ascii="Times New Roman" w:hAnsi="Times New Roman" w:cs="Times New Roman"/>
          <w:sz w:val="24"/>
          <w:szCs w:val="24"/>
        </w:rPr>
      </w:pPr>
      <w:r w:rsidRPr="00C0014C">
        <w:rPr>
          <w:rFonts w:ascii="Times New Roman" w:hAnsi="Times New Roman" w:cs="Times New Roman"/>
          <w:smallCaps/>
          <w:sz w:val="24"/>
          <w:szCs w:val="24"/>
        </w:rPr>
        <w:t>Committee Name:</w:t>
      </w:r>
      <w:r w:rsidRPr="00C0014C">
        <w:rPr>
          <w:rFonts w:ascii="Times New Roman" w:hAnsi="Times New Roman" w:cs="Times New Roman"/>
          <w:b w:val="0"/>
          <w:bCs w:val="0"/>
          <w:smallCaps/>
          <w:sz w:val="24"/>
          <w:szCs w:val="24"/>
        </w:rPr>
        <w:t xml:space="preserve"> </w:t>
      </w:r>
      <w:r w:rsidRPr="00C0014C">
        <w:rPr>
          <w:rFonts w:ascii="Times New Roman" w:hAnsi="Times New Roman" w:cs="Times New Roman"/>
          <w:sz w:val="24"/>
          <w:szCs w:val="24"/>
        </w:rPr>
        <w:t>Resources, Planning and Institutional Policy Committee</w:t>
      </w:r>
    </w:p>
    <w:p w:rsidR="00D903F3" w:rsidRPr="00C0014C" w:rsidRDefault="00D903F3" w:rsidP="00D903F3">
      <w:pPr>
        <w:rPr>
          <w:b/>
          <w:bCs/>
          <w:smallCaps/>
        </w:rPr>
      </w:pPr>
      <w:r w:rsidRPr="00C0014C">
        <w:rPr>
          <w:b/>
          <w:bCs/>
          <w:smallCaps/>
        </w:rPr>
        <w:t>Meeting Date &amp; Time:  Oct. 4th, 2013,</w:t>
      </w:r>
    </w:p>
    <w:p w:rsidR="00D903F3" w:rsidRPr="00C0014C" w:rsidRDefault="00D903F3" w:rsidP="00D903F3">
      <w:pPr>
        <w:rPr>
          <w:b/>
          <w:bCs/>
          <w:smallCaps/>
        </w:rPr>
      </w:pPr>
      <w:r w:rsidRPr="00C0014C">
        <w:rPr>
          <w:b/>
          <w:bCs/>
          <w:smallCaps/>
        </w:rPr>
        <w:t>Meeting Location:  Porter Hall 228</w:t>
      </w:r>
    </w:p>
    <w:p w:rsidR="00D903F3" w:rsidRDefault="00D903F3" w:rsidP="00E71E87"/>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2"/>
        <w:gridCol w:w="4253"/>
        <w:gridCol w:w="3625"/>
      </w:tblGrid>
      <w:tr w:rsidR="00D903F3" w:rsidRPr="00C423A1" w:rsidTr="00D903F3">
        <w:trPr>
          <w:trHeight w:val="503"/>
        </w:trPr>
        <w:tc>
          <w:tcPr>
            <w:tcW w:w="6162" w:type="dxa"/>
          </w:tcPr>
          <w:p w:rsidR="00D903F3" w:rsidRPr="00262110" w:rsidRDefault="00D903F3" w:rsidP="00D903F3">
            <w:pPr>
              <w:pStyle w:val="ListParagraph"/>
              <w:numPr>
                <w:ilvl w:val="0"/>
                <w:numId w:val="2"/>
              </w:numPr>
              <w:jc w:val="both"/>
            </w:pPr>
            <w:r w:rsidRPr="00262110">
              <w:t>Policy was updated to the current policy template</w:t>
            </w:r>
          </w:p>
          <w:p w:rsidR="00D903F3" w:rsidRPr="00262110" w:rsidRDefault="00D903F3" w:rsidP="00D903F3">
            <w:pPr>
              <w:pStyle w:val="ListParagraph"/>
              <w:numPr>
                <w:ilvl w:val="0"/>
                <w:numId w:val="2"/>
              </w:numPr>
              <w:jc w:val="both"/>
            </w:pPr>
            <w:r w:rsidRPr="00262110">
              <w:t xml:space="preserve">Policy was reviewed and edited by Qiana Wilson (Legal Affairs) and Scott </w:t>
            </w:r>
            <w:proofErr w:type="spellStart"/>
            <w:r w:rsidRPr="00262110">
              <w:t>Beckner</w:t>
            </w:r>
            <w:proofErr w:type="spellEnd"/>
            <w:r w:rsidRPr="00262110">
              <w:t xml:space="preserve"> &amp; Mike Baker (Public Affairs)</w:t>
            </w:r>
          </w:p>
          <w:p w:rsidR="00D903F3" w:rsidRPr="00262110" w:rsidRDefault="00D903F3" w:rsidP="00052437">
            <w:pPr>
              <w:pStyle w:val="ListParagraph"/>
              <w:jc w:val="both"/>
            </w:pPr>
          </w:p>
        </w:tc>
        <w:tc>
          <w:tcPr>
            <w:tcW w:w="4253" w:type="dxa"/>
          </w:tcPr>
          <w:p w:rsidR="00D903F3" w:rsidRPr="00262110" w:rsidRDefault="00D903F3" w:rsidP="00D903F3">
            <w:pPr>
              <w:pStyle w:val="ListParagraph"/>
              <w:numPr>
                <w:ilvl w:val="0"/>
                <w:numId w:val="2"/>
              </w:numPr>
            </w:pPr>
            <w:r w:rsidRPr="00262110">
              <w:t>Approval of policy proposed (McMillan, second by McCauley)</w:t>
            </w:r>
          </w:p>
          <w:p w:rsidR="00D903F3" w:rsidRPr="00262110" w:rsidRDefault="00D903F3" w:rsidP="00D903F3">
            <w:pPr>
              <w:pStyle w:val="ListParagraph"/>
              <w:numPr>
                <w:ilvl w:val="0"/>
                <w:numId w:val="2"/>
              </w:numPr>
            </w:pPr>
            <w:r w:rsidRPr="00262110">
              <w:t>Policy passed committee 9-0-0</w:t>
            </w:r>
          </w:p>
        </w:tc>
        <w:tc>
          <w:tcPr>
            <w:tcW w:w="3625" w:type="dxa"/>
          </w:tcPr>
          <w:p w:rsidR="00D903F3" w:rsidRPr="00C423A1" w:rsidRDefault="00D903F3" w:rsidP="00052437">
            <w:r>
              <w:t>Send forward to Senate</w:t>
            </w:r>
          </w:p>
        </w:tc>
      </w:tr>
    </w:tbl>
    <w:p w:rsidR="00D903F3" w:rsidRPr="00E71E87" w:rsidRDefault="00D903F3" w:rsidP="00E71E87">
      <w:bookmarkStart w:id="1" w:name="_GoBack"/>
      <w:bookmarkEnd w:id="1"/>
    </w:p>
    <w:sectPr w:rsidR="00D903F3" w:rsidRPr="00E71E87" w:rsidSect="00A82A7F">
      <w:pgSz w:w="15840" w:h="12240" w:orient="landscape"/>
      <w:pgMar w:top="1440"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B59B3"/>
    <w:multiLevelType w:val="hybridMultilevel"/>
    <w:tmpl w:val="0750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803BC"/>
    <w:multiLevelType w:val="hybridMultilevel"/>
    <w:tmpl w:val="0E12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B218A"/>
    <w:multiLevelType w:val="hybridMultilevel"/>
    <w:tmpl w:val="EF08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F0"/>
    <w:rsid w:val="001A4712"/>
    <w:rsid w:val="004A1A8B"/>
    <w:rsid w:val="005C7DE5"/>
    <w:rsid w:val="005F041C"/>
    <w:rsid w:val="007E0915"/>
    <w:rsid w:val="009C4160"/>
    <w:rsid w:val="00A82A7F"/>
    <w:rsid w:val="00B359E8"/>
    <w:rsid w:val="00B870F0"/>
    <w:rsid w:val="00BC0BCA"/>
    <w:rsid w:val="00C0014C"/>
    <w:rsid w:val="00C87408"/>
    <w:rsid w:val="00D903F3"/>
    <w:rsid w:val="00DB01EB"/>
    <w:rsid w:val="00E71E87"/>
    <w:rsid w:val="00F72253"/>
    <w:rsid w:val="00FC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7F"/>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2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9C416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16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C4160"/>
    <w:pPr>
      <w:spacing w:before="100" w:beforeAutospacing="1" w:after="100" w:afterAutospacing="1"/>
    </w:pPr>
  </w:style>
  <w:style w:type="character" w:customStyle="1" w:styleId="Heading1Char">
    <w:name w:val="Heading 1 Char"/>
    <w:basedOn w:val="DefaultParagraphFont"/>
    <w:link w:val="Heading1"/>
    <w:uiPriority w:val="9"/>
    <w:rsid w:val="00A82A7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2A7F"/>
    <w:pPr>
      <w:ind w:left="720"/>
      <w:contextualSpacing/>
    </w:pPr>
  </w:style>
  <w:style w:type="paragraph" w:styleId="NoSpacing">
    <w:name w:val="No Spacing"/>
    <w:uiPriority w:val="1"/>
    <w:qFormat/>
    <w:rsid w:val="00D903F3"/>
    <w:pPr>
      <w:spacing w:line="240" w:lineRule="auto"/>
    </w:pPr>
    <w:rPr>
      <w:rFonts w:ascii="Times New Roman" w:eastAsia="Times New Roman" w:hAnsi="Times New Roman" w:cs="Times New Roman"/>
      <w:sz w:val="24"/>
      <w:szCs w:val="24"/>
    </w:rPr>
  </w:style>
  <w:style w:type="character" w:styleId="Hyperlink">
    <w:name w:val="Hyperlink"/>
    <w:basedOn w:val="DefaultParagraphFont"/>
    <w:rsid w:val="00D903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7F"/>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2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9C416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16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C4160"/>
    <w:pPr>
      <w:spacing w:before="100" w:beforeAutospacing="1" w:after="100" w:afterAutospacing="1"/>
    </w:pPr>
  </w:style>
  <w:style w:type="character" w:customStyle="1" w:styleId="Heading1Char">
    <w:name w:val="Heading 1 Char"/>
    <w:basedOn w:val="DefaultParagraphFont"/>
    <w:link w:val="Heading1"/>
    <w:uiPriority w:val="9"/>
    <w:rsid w:val="00A82A7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2A7F"/>
    <w:pPr>
      <w:ind w:left="720"/>
      <w:contextualSpacing/>
    </w:pPr>
  </w:style>
  <w:style w:type="paragraph" w:styleId="NoSpacing">
    <w:name w:val="No Spacing"/>
    <w:uiPriority w:val="1"/>
    <w:qFormat/>
    <w:rsid w:val="00D903F3"/>
    <w:pPr>
      <w:spacing w:line="240" w:lineRule="auto"/>
    </w:pPr>
    <w:rPr>
      <w:rFonts w:ascii="Times New Roman" w:eastAsia="Times New Roman" w:hAnsi="Times New Roman" w:cs="Times New Roman"/>
      <w:sz w:val="24"/>
      <w:szCs w:val="24"/>
    </w:rPr>
  </w:style>
  <w:style w:type="character" w:styleId="Hyperlink">
    <w:name w:val="Hyperlink"/>
    <w:basedOn w:val="DefaultParagraphFont"/>
    <w:rsid w:val="00D90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7075">
      <w:bodyDiv w:val="1"/>
      <w:marLeft w:val="0"/>
      <w:marRight w:val="0"/>
      <w:marTop w:val="0"/>
      <w:marBottom w:val="0"/>
      <w:divBdr>
        <w:top w:val="none" w:sz="0" w:space="0" w:color="auto"/>
        <w:left w:val="none" w:sz="0" w:space="0" w:color="auto"/>
        <w:bottom w:val="none" w:sz="0" w:space="0" w:color="auto"/>
        <w:right w:val="none" w:sz="0" w:space="0" w:color="auto"/>
      </w:divBdr>
      <w:divsChild>
        <w:div w:id="1872956388">
          <w:marLeft w:val="0"/>
          <w:marRight w:val="0"/>
          <w:marTop w:val="0"/>
          <w:marBottom w:val="0"/>
          <w:divBdr>
            <w:top w:val="none" w:sz="0" w:space="0" w:color="auto"/>
            <w:left w:val="none" w:sz="0" w:space="0" w:color="auto"/>
            <w:bottom w:val="none" w:sz="0" w:space="0" w:color="auto"/>
            <w:right w:val="none" w:sz="0" w:space="0" w:color="auto"/>
          </w:divBdr>
          <w:divsChild>
            <w:div w:id="2005542961">
              <w:marLeft w:val="0"/>
              <w:marRight w:val="0"/>
              <w:marTop w:val="0"/>
              <w:marBottom w:val="0"/>
              <w:divBdr>
                <w:top w:val="none" w:sz="0" w:space="0" w:color="auto"/>
                <w:left w:val="none" w:sz="0" w:space="0" w:color="auto"/>
                <w:bottom w:val="none" w:sz="0" w:space="0" w:color="auto"/>
                <w:right w:val="none" w:sz="0" w:space="0" w:color="auto"/>
              </w:divBdr>
              <w:divsChild>
                <w:div w:id="2091925218">
                  <w:marLeft w:val="150"/>
                  <w:marRight w:val="0"/>
                  <w:marTop w:val="0"/>
                  <w:marBottom w:val="0"/>
                  <w:divBdr>
                    <w:top w:val="none" w:sz="0" w:space="0" w:color="auto"/>
                    <w:left w:val="none" w:sz="0" w:space="0" w:color="auto"/>
                    <w:bottom w:val="none" w:sz="0" w:space="0" w:color="auto"/>
                    <w:right w:val="single" w:sz="6" w:space="7" w:color="CCCCCC"/>
                  </w:divBdr>
                  <w:divsChild>
                    <w:div w:id="1902473360">
                      <w:marLeft w:val="0"/>
                      <w:marRight w:val="0"/>
                      <w:marTop w:val="0"/>
                      <w:marBottom w:val="0"/>
                      <w:divBdr>
                        <w:top w:val="none" w:sz="0" w:space="0" w:color="auto"/>
                        <w:left w:val="none" w:sz="0" w:space="0" w:color="auto"/>
                        <w:bottom w:val="none" w:sz="0" w:space="0" w:color="auto"/>
                        <w:right w:val="none" w:sz="0" w:space="0" w:color="auto"/>
                      </w:divBdr>
                      <w:divsChild>
                        <w:div w:id="1485470521">
                          <w:marLeft w:val="0"/>
                          <w:marRight w:val="0"/>
                          <w:marTop w:val="0"/>
                          <w:marBottom w:val="0"/>
                          <w:divBdr>
                            <w:top w:val="none" w:sz="0" w:space="0" w:color="auto"/>
                            <w:left w:val="none" w:sz="0" w:space="0" w:color="auto"/>
                            <w:bottom w:val="single" w:sz="6" w:space="0" w:color="E0E0E0"/>
                            <w:right w:val="none" w:sz="0" w:space="0" w:color="auto"/>
                          </w:divBdr>
                          <w:divsChild>
                            <w:div w:id="22756161">
                              <w:marLeft w:val="0"/>
                              <w:marRight w:val="0"/>
                              <w:marTop w:val="0"/>
                              <w:marBottom w:val="0"/>
                              <w:divBdr>
                                <w:top w:val="none" w:sz="0" w:space="0" w:color="auto"/>
                                <w:left w:val="none" w:sz="0" w:space="0" w:color="auto"/>
                                <w:bottom w:val="none" w:sz="0" w:space="0" w:color="auto"/>
                                <w:right w:val="none" w:sz="0" w:space="0" w:color="auto"/>
                              </w:divBdr>
                              <w:divsChild>
                                <w:div w:id="19672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73771">
      <w:bodyDiv w:val="1"/>
      <w:marLeft w:val="0"/>
      <w:marRight w:val="0"/>
      <w:marTop w:val="0"/>
      <w:marBottom w:val="0"/>
      <w:divBdr>
        <w:top w:val="none" w:sz="0" w:space="0" w:color="auto"/>
        <w:left w:val="none" w:sz="0" w:space="0" w:color="auto"/>
        <w:bottom w:val="none" w:sz="0" w:space="0" w:color="auto"/>
        <w:right w:val="none" w:sz="0" w:space="0" w:color="auto"/>
      </w:divBdr>
      <w:divsChild>
        <w:div w:id="472138487">
          <w:marLeft w:val="0"/>
          <w:marRight w:val="0"/>
          <w:marTop w:val="0"/>
          <w:marBottom w:val="0"/>
          <w:divBdr>
            <w:top w:val="none" w:sz="0" w:space="0" w:color="auto"/>
            <w:left w:val="none" w:sz="0" w:space="0" w:color="auto"/>
            <w:bottom w:val="none" w:sz="0" w:space="0" w:color="auto"/>
            <w:right w:val="none" w:sz="0" w:space="0" w:color="auto"/>
          </w:divBdr>
        </w:div>
        <w:div w:id="11421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ua.org/nacualert/docs/HEOA_Reporting/HEOA.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Committee Name: Resources, Planning and Institutional Policy Committee</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Horgan</dc:creator>
  <cp:lastModifiedBy>Maureen Horgan</cp:lastModifiedBy>
  <cp:revision>2</cp:revision>
  <dcterms:created xsi:type="dcterms:W3CDTF">2013-10-22T22:53:00Z</dcterms:created>
  <dcterms:modified xsi:type="dcterms:W3CDTF">2013-10-22T22:53:00Z</dcterms:modified>
</cp:coreProperties>
</file>