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B8" w:rsidRDefault="001A1A8D">
      <w:bookmarkStart w:id="0" w:name="_GoBack"/>
      <w:bookmarkEnd w:id="0"/>
      <w:r>
        <w:t>The following constitutes a motion from SoCC to CAPC concerning the rewording of our Global Perspectives Overlay Policy:</w:t>
      </w:r>
    </w:p>
    <w:p w:rsidR="001A1A8D" w:rsidRDefault="001A1A8D"/>
    <w:p w:rsidR="001A1A8D" w:rsidRDefault="001A1A8D">
      <w:r>
        <w:t>Original wording in the Proposal that was approved by the Board of Regents:</w:t>
      </w:r>
    </w:p>
    <w:p w:rsidR="001A1A8D" w:rsidRDefault="001A1A8D" w:rsidP="001A1A8D">
      <w:pPr>
        <w:rPr>
          <w:rFonts w:eastAsia="Times New Roman"/>
        </w:rPr>
      </w:pPr>
      <w:r>
        <w:rPr>
          <w:rFonts w:eastAsia="Times New Roman"/>
        </w:rPr>
        <w:t>Proposed Requirements: We propose students acquire two additional exposures to the global perspectives overlay beyond the Area B, Global Perspectives course. Of these two exposures, one should occur within core courses and the other could either be met by courses in the core or other courses outside of the core that have demonstrated sufficient global component and have been assigned the Global Perspectives (GL) overlay designation.</w:t>
      </w:r>
    </w:p>
    <w:p w:rsidR="001A1A8D" w:rsidRDefault="001A1A8D">
      <w:r>
        <w:t>This policy appears in the Catalog as:</w:t>
      </w:r>
    </w:p>
    <w:p w:rsidR="001A1A8D" w:rsidRDefault="001A1A8D" w:rsidP="001A1A8D">
      <w:pPr>
        <w:rPr>
          <w:rFonts w:eastAsia="Times New Roman"/>
        </w:rPr>
      </w:pPr>
      <w:r>
        <w:rPr>
          <w:rFonts w:eastAsia="Times New Roman"/>
          <w:i/>
          <w:iCs/>
        </w:rPr>
        <w:t>Two exposures must be completed in the core; the remaining exposure may be completed in any part of a student's curriculum. All native students will complete one exposure using the GC2Y course in Area B.</w:t>
      </w:r>
    </w:p>
    <w:p w:rsidR="001A1A8D" w:rsidRDefault="001A1A8D" w:rsidP="001A1A8D">
      <w:pPr>
        <w:rPr>
          <w:rFonts w:eastAsia="Times New Roman"/>
          <w:iCs/>
        </w:rPr>
      </w:pPr>
      <w:r>
        <w:rPr>
          <w:rFonts w:eastAsia="Times New Roman"/>
          <w:iCs/>
        </w:rPr>
        <w:t>The citation is:</w:t>
      </w:r>
    </w:p>
    <w:p w:rsidR="001A1A8D" w:rsidRDefault="003352A5" w:rsidP="001A1A8D">
      <w:pPr>
        <w:spacing w:after="240"/>
        <w:rPr>
          <w:rFonts w:eastAsia="Times New Roman"/>
        </w:rPr>
      </w:pPr>
      <w:hyperlink r:id="rId5" w:history="1">
        <w:r w:rsidR="001A1A8D">
          <w:rPr>
            <w:rStyle w:val="Hyperlink"/>
            <w:rFonts w:eastAsia="Times New Roman"/>
            <w:sz w:val="23"/>
            <w:szCs w:val="23"/>
          </w:rPr>
          <w:t>http://catalog.gcsu.edu/current/Undergraduate-Catalog/Core-Curriculum/Area-F-Courses-Appropriate-to-the-Students-Major-Field</w:t>
        </w:r>
      </w:hyperlink>
    </w:p>
    <w:p w:rsidR="001A1A8D" w:rsidRDefault="001A1A8D" w:rsidP="001A1A8D">
      <w:pPr>
        <w:rPr>
          <w:rFonts w:eastAsia="Times New Roman"/>
          <w:iCs/>
        </w:rPr>
      </w:pPr>
    </w:p>
    <w:p w:rsidR="001A1A8D" w:rsidRDefault="001A1A8D" w:rsidP="001A1A8D">
      <w:pPr>
        <w:rPr>
          <w:rFonts w:eastAsia="Times New Roman"/>
          <w:iCs/>
        </w:rPr>
      </w:pPr>
      <w:r w:rsidRPr="001A1A8D">
        <w:rPr>
          <w:rFonts w:eastAsia="Times New Roman"/>
          <w:iCs/>
          <w:u w:val="single"/>
        </w:rPr>
        <w:t>The proposal</w:t>
      </w:r>
      <w:r>
        <w:rPr>
          <w:rFonts w:eastAsia="Times New Roman"/>
          <w:iCs/>
        </w:rPr>
        <w:t xml:space="preserve"> as amended and passed by CAPC on 10/16/12 is:</w:t>
      </w:r>
    </w:p>
    <w:p w:rsidR="001A1A8D" w:rsidRPr="001A1A8D" w:rsidRDefault="001A1A8D" w:rsidP="001A1A8D">
      <w:pPr>
        <w:rPr>
          <w:sz w:val="24"/>
          <w:szCs w:val="24"/>
        </w:rPr>
      </w:pPr>
      <w:r w:rsidRPr="001A1A8D">
        <w:rPr>
          <w:sz w:val="24"/>
          <w:szCs w:val="24"/>
        </w:rPr>
        <w:t xml:space="preserve">Students are required to complete three courses with the global overlay, one of which must be completed as part of the student’s core curriculum.  </w:t>
      </w:r>
    </w:p>
    <w:p w:rsidR="001A1A8D" w:rsidRPr="001A1A8D" w:rsidRDefault="001A1A8D" w:rsidP="001A1A8D">
      <w:pPr>
        <w:rPr>
          <w:rFonts w:eastAsia="Times New Roman"/>
          <w:iCs/>
          <w:u w:val="single"/>
        </w:rPr>
      </w:pPr>
      <w:r w:rsidRPr="001A1A8D">
        <w:rPr>
          <w:rFonts w:eastAsia="Times New Roman"/>
          <w:iCs/>
          <w:u w:val="single"/>
        </w:rPr>
        <w:t>Rationale:</w:t>
      </w:r>
    </w:p>
    <w:p w:rsidR="001A1A8D" w:rsidRDefault="001A1A8D" w:rsidP="001A1A8D">
      <w:r>
        <w:rPr>
          <w:rFonts w:eastAsia="Times New Roman"/>
          <w:iCs/>
        </w:rPr>
        <w:t xml:space="preserve">The rationale for the change is </w:t>
      </w:r>
      <w:r>
        <w:rPr>
          <w:color w:val="000000"/>
        </w:rPr>
        <w:t>that transfer students who complete the core at an institution that requires only one global perspectives course in their core come to us with their core completed and we cannot require the additional overlay course.  They all must be treated as special cases.  Our intention is to provide enough flexibility that we do not turn away transfer students.</w:t>
      </w:r>
      <w:r>
        <w:rPr>
          <w:rFonts w:eastAsia="Times New Roman"/>
          <w:i/>
          <w:iCs/>
        </w:rPr>
        <w:br/>
      </w:r>
    </w:p>
    <w:sectPr w:rsidR="001A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06"/>
    <w:rsid w:val="00104A06"/>
    <w:rsid w:val="001A1A8D"/>
    <w:rsid w:val="003352A5"/>
    <w:rsid w:val="004845B8"/>
    <w:rsid w:val="006C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1A8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1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1191">
      <w:bodyDiv w:val="1"/>
      <w:marLeft w:val="0"/>
      <w:marRight w:val="0"/>
      <w:marTop w:val="0"/>
      <w:marBottom w:val="0"/>
      <w:divBdr>
        <w:top w:val="none" w:sz="0" w:space="0" w:color="auto"/>
        <w:left w:val="none" w:sz="0" w:space="0" w:color="auto"/>
        <w:bottom w:val="none" w:sz="0" w:space="0" w:color="auto"/>
        <w:right w:val="none" w:sz="0" w:space="0" w:color="auto"/>
      </w:divBdr>
    </w:div>
    <w:div w:id="1466002529">
      <w:bodyDiv w:val="1"/>
      <w:marLeft w:val="0"/>
      <w:marRight w:val="0"/>
      <w:marTop w:val="0"/>
      <w:marBottom w:val="0"/>
      <w:divBdr>
        <w:top w:val="none" w:sz="0" w:space="0" w:color="auto"/>
        <w:left w:val="none" w:sz="0" w:space="0" w:color="auto"/>
        <w:bottom w:val="none" w:sz="0" w:space="0" w:color="auto"/>
        <w:right w:val="none" w:sz="0" w:space="0" w:color="auto"/>
      </w:divBdr>
    </w:div>
    <w:div w:id="1688554036">
      <w:bodyDiv w:val="1"/>
      <w:marLeft w:val="0"/>
      <w:marRight w:val="0"/>
      <w:marTop w:val="0"/>
      <w:marBottom w:val="0"/>
      <w:divBdr>
        <w:top w:val="none" w:sz="0" w:space="0" w:color="auto"/>
        <w:left w:val="none" w:sz="0" w:space="0" w:color="auto"/>
        <w:bottom w:val="none" w:sz="0" w:space="0" w:color="auto"/>
        <w:right w:val="none" w:sz="0" w:space="0" w:color="auto"/>
      </w:divBdr>
    </w:div>
    <w:div w:id="18039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talog.gcsu.edu/current/Undergraduate-Catalog/Core-Curriculum/Area-F-Courses-Appropriate-to-the-Students-Major-Fiel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Swinton</dc:creator>
  <cp:keywords/>
  <dc:description/>
  <cp:lastModifiedBy>J Metzker</cp:lastModifiedBy>
  <cp:revision>2</cp:revision>
  <dcterms:created xsi:type="dcterms:W3CDTF">2012-10-31T20:06:00Z</dcterms:created>
  <dcterms:modified xsi:type="dcterms:W3CDTF">2012-10-31T20:06:00Z</dcterms:modified>
</cp:coreProperties>
</file>