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768E0F84"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Pr="00B11C50">
        <w:rPr>
          <w:b/>
          <w:bCs/>
          <w:smallCaps/>
          <w:sz w:val="28"/>
          <w:szCs w:val="28"/>
        </w:rPr>
        <w:t xml:space="preserve"> </w:t>
      </w:r>
      <w:r w:rsidR="00D40347">
        <w:rPr>
          <w:b/>
          <w:bCs/>
          <w:smallCaps/>
          <w:sz w:val="28"/>
          <w:szCs w:val="28"/>
        </w:rPr>
        <w:t>December 1</w:t>
      </w:r>
      <w:r w:rsidR="00E91F9E">
        <w:rPr>
          <w:b/>
          <w:bCs/>
          <w:smallCaps/>
          <w:sz w:val="28"/>
          <w:szCs w:val="28"/>
        </w:rPr>
        <w:t>, 2017</w:t>
      </w:r>
    </w:p>
    <w:p w14:paraId="51B6F192" w14:textId="77777777" w:rsidR="00973FD5" w:rsidRPr="00B11C50" w:rsidRDefault="0014666D" w:rsidP="0014666D">
      <w:pPr>
        <w:rPr>
          <w:b/>
          <w:bCs/>
          <w:smallCaps/>
          <w:sz w:val="28"/>
          <w:szCs w:val="28"/>
        </w:rPr>
      </w:pPr>
      <w:r w:rsidRPr="00B11C50">
        <w:rPr>
          <w:b/>
          <w:bCs/>
          <w:smallCaps/>
          <w:sz w:val="28"/>
          <w:szCs w:val="28"/>
        </w:rPr>
        <w:t xml:space="preserve">Meeting Location: </w:t>
      </w:r>
      <w:r w:rsidR="00264740">
        <w:rPr>
          <w:b/>
          <w:bCs/>
          <w:smallCaps/>
          <w:sz w:val="28"/>
          <w:szCs w:val="28"/>
        </w:rPr>
        <w:t>A&amp;S 251</w:t>
      </w:r>
    </w:p>
    <w:p w14:paraId="725E5E21" w14:textId="77777777" w:rsidR="00B80200" w:rsidRPr="00B11C50" w:rsidRDefault="00B80200">
      <w:pPr>
        <w:jc w:val="cente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000F4925">
        <w:trPr>
          <w:trHeight w:val="243"/>
        </w:trPr>
        <w:tc>
          <w:tcPr>
            <w:tcW w:w="720" w:type="dxa"/>
            <w:tcBorders>
              <w:top w:val="thinThickSmallGap" w:sz="24" w:space="0" w:color="auto"/>
            </w:tcBorders>
            <w:vAlign w:val="center"/>
          </w:tcPr>
          <w:p w14:paraId="794BABB8" w14:textId="77777777" w:rsidR="00973FD5" w:rsidRPr="000507F8" w:rsidRDefault="000956E9" w:rsidP="000F4925">
            <w:pPr>
              <w:rPr>
                <w:sz w:val="36"/>
                <w:szCs w:val="36"/>
              </w:rPr>
            </w:pPr>
            <w:r>
              <w:rPr>
                <w:sz w:val="36"/>
                <w:szCs w:val="36"/>
              </w:rPr>
              <w:t>P</w:t>
            </w:r>
          </w:p>
        </w:tc>
        <w:tc>
          <w:tcPr>
            <w:tcW w:w="6120" w:type="dxa"/>
            <w:tcBorders>
              <w:top w:val="thinThickSmallGap" w:sz="24" w:space="0" w:color="auto"/>
            </w:tcBorders>
            <w:vAlign w:val="center"/>
          </w:tcPr>
          <w:p w14:paraId="6707A275" w14:textId="77777777" w:rsidR="00973FD5" w:rsidRPr="000F4925" w:rsidRDefault="00264740" w:rsidP="000F4925">
            <w:r>
              <w:t>Diana Young</w:t>
            </w:r>
          </w:p>
        </w:tc>
        <w:tc>
          <w:tcPr>
            <w:tcW w:w="540" w:type="dxa"/>
            <w:tcBorders>
              <w:top w:val="thinThickSmallGap" w:sz="24" w:space="0" w:color="auto"/>
            </w:tcBorders>
            <w:vAlign w:val="center"/>
          </w:tcPr>
          <w:p w14:paraId="2AF06302" w14:textId="50FE7A7A" w:rsidR="00973FD5" w:rsidRPr="000507F8" w:rsidRDefault="00577FFB" w:rsidP="000F4925">
            <w:pPr>
              <w:rPr>
                <w:sz w:val="36"/>
                <w:szCs w:val="36"/>
              </w:rPr>
            </w:pPr>
            <w:r>
              <w:rPr>
                <w:sz w:val="36"/>
                <w:szCs w:val="36"/>
              </w:rPr>
              <w:t>R</w:t>
            </w:r>
          </w:p>
        </w:tc>
        <w:tc>
          <w:tcPr>
            <w:tcW w:w="6660" w:type="dxa"/>
            <w:tcBorders>
              <w:top w:val="thinThickSmallGap" w:sz="24" w:space="0" w:color="auto"/>
            </w:tcBorders>
            <w:vAlign w:val="center"/>
          </w:tcPr>
          <w:p w14:paraId="63130AE8" w14:textId="77777777" w:rsidR="00973FD5" w:rsidRPr="000F4925" w:rsidRDefault="000956E9" w:rsidP="000F4925">
            <w:r>
              <w:t>Michael Watson</w:t>
            </w:r>
          </w:p>
        </w:tc>
      </w:tr>
      <w:tr w:rsidR="00973FD5" w14:paraId="11DCD4F3" w14:textId="77777777" w:rsidTr="000F4925">
        <w:trPr>
          <w:trHeight w:val="161"/>
        </w:trPr>
        <w:tc>
          <w:tcPr>
            <w:tcW w:w="720" w:type="dxa"/>
            <w:vAlign w:val="center"/>
          </w:tcPr>
          <w:p w14:paraId="5E5CD1F2" w14:textId="35786ED2" w:rsidR="00973FD5" w:rsidRPr="000507F8" w:rsidRDefault="00577FFB" w:rsidP="000F4925">
            <w:pPr>
              <w:rPr>
                <w:sz w:val="36"/>
                <w:szCs w:val="36"/>
              </w:rPr>
            </w:pPr>
            <w:r>
              <w:rPr>
                <w:sz w:val="36"/>
                <w:szCs w:val="36"/>
              </w:rPr>
              <w:t>P</w:t>
            </w:r>
          </w:p>
        </w:tc>
        <w:tc>
          <w:tcPr>
            <w:tcW w:w="6120" w:type="dxa"/>
            <w:vAlign w:val="center"/>
          </w:tcPr>
          <w:p w14:paraId="29EF14F2" w14:textId="77777777" w:rsidR="00264740" w:rsidRPr="000F4925" w:rsidRDefault="00264740" w:rsidP="000F4925">
            <w:r>
              <w:t>Donna Bennett</w:t>
            </w:r>
          </w:p>
        </w:tc>
        <w:tc>
          <w:tcPr>
            <w:tcW w:w="540" w:type="dxa"/>
            <w:vAlign w:val="center"/>
          </w:tcPr>
          <w:p w14:paraId="54034E32" w14:textId="293C3325" w:rsidR="00973FD5" w:rsidRPr="000507F8" w:rsidRDefault="00C55DF9" w:rsidP="000F4925">
            <w:pPr>
              <w:rPr>
                <w:sz w:val="36"/>
                <w:szCs w:val="36"/>
              </w:rPr>
            </w:pPr>
            <w:r>
              <w:rPr>
                <w:sz w:val="36"/>
                <w:szCs w:val="36"/>
              </w:rPr>
              <w:t>R</w:t>
            </w:r>
          </w:p>
        </w:tc>
        <w:tc>
          <w:tcPr>
            <w:tcW w:w="6660" w:type="dxa"/>
            <w:vAlign w:val="center"/>
          </w:tcPr>
          <w:p w14:paraId="1DDBBC8B" w14:textId="77777777" w:rsidR="00973FD5" w:rsidRPr="000F4925" w:rsidRDefault="000956E9" w:rsidP="000F4925">
            <w:r>
              <w:t>Jennifer Goldsberry</w:t>
            </w:r>
          </w:p>
        </w:tc>
      </w:tr>
      <w:tr w:rsidR="00AC06FB" w14:paraId="0BE68B50" w14:textId="77777777" w:rsidTr="000F4925">
        <w:trPr>
          <w:trHeight w:val="161"/>
        </w:trPr>
        <w:tc>
          <w:tcPr>
            <w:tcW w:w="720" w:type="dxa"/>
            <w:vAlign w:val="center"/>
          </w:tcPr>
          <w:p w14:paraId="5FE22772" w14:textId="73ACF829" w:rsidR="00AC06FB" w:rsidRPr="000507F8" w:rsidRDefault="00C55DF9" w:rsidP="000F4925">
            <w:pPr>
              <w:rPr>
                <w:sz w:val="36"/>
                <w:szCs w:val="36"/>
              </w:rPr>
            </w:pPr>
            <w:r>
              <w:rPr>
                <w:sz w:val="36"/>
                <w:szCs w:val="36"/>
              </w:rPr>
              <w:t>P</w:t>
            </w:r>
          </w:p>
        </w:tc>
        <w:tc>
          <w:tcPr>
            <w:tcW w:w="6120" w:type="dxa"/>
            <w:vAlign w:val="center"/>
          </w:tcPr>
          <w:p w14:paraId="021030F6" w14:textId="77777777" w:rsidR="00AC06FB" w:rsidRPr="000F4925" w:rsidRDefault="00264740" w:rsidP="000F4925">
            <w:r>
              <w:t>Courtney Manson</w:t>
            </w:r>
          </w:p>
        </w:tc>
        <w:tc>
          <w:tcPr>
            <w:tcW w:w="540" w:type="dxa"/>
            <w:vAlign w:val="center"/>
          </w:tcPr>
          <w:p w14:paraId="4232FA19" w14:textId="081195F7" w:rsidR="00AC06FB" w:rsidRPr="000507F8" w:rsidRDefault="00C55DF9" w:rsidP="000F4925">
            <w:pPr>
              <w:rPr>
                <w:sz w:val="36"/>
                <w:szCs w:val="36"/>
              </w:rPr>
            </w:pPr>
            <w:r>
              <w:rPr>
                <w:sz w:val="36"/>
                <w:szCs w:val="36"/>
              </w:rPr>
              <w:t>P</w:t>
            </w:r>
          </w:p>
        </w:tc>
        <w:tc>
          <w:tcPr>
            <w:tcW w:w="6660" w:type="dxa"/>
            <w:vAlign w:val="center"/>
          </w:tcPr>
          <w:p w14:paraId="38B17BC8" w14:textId="77777777" w:rsidR="00AC06FB" w:rsidRPr="000F4925" w:rsidRDefault="000956E9" w:rsidP="000F4925">
            <w:r>
              <w:t>Nancy Mizelle</w:t>
            </w:r>
          </w:p>
        </w:tc>
      </w:tr>
      <w:tr w:rsidR="00AC06FB" w14:paraId="78815852" w14:textId="77777777" w:rsidTr="000F4925">
        <w:trPr>
          <w:trHeight w:val="161"/>
        </w:trPr>
        <w:tc>
          <w:tcPr>
            <w:tcW w:w="720" w:type="dxa"/>
            <w:vAlign w:val="center"/>
          </w:tcPr>
          <w:p w14:paraId="267B45DE" w14:textId="0119B9D5" w:rsidR="00AC06FB" w:rsidRPr="000507F8" w:rsidRDefault="00577FFB" w:rsidP="000F4925">
            <w:pPr>
              <w:rPr>
                <w:sz w:val="36"/>
                <w:szCs w:val="36"/>
              </w:rPr>
            </w:pPr>
            <w:r>
              <w:rPr>
                <w:sz w:val="36"/>
                <w:szCs w:val="36"/>
              </w:rPr>
              <w:t>R</w:t>
            </w:r>
          </w:p>
        </w:tc>
        <w:tc>
          <w:tcPr>
            <w:tcW w:w="6120" w:type="dxa"/>
            <w:vAlign w:val="center"/>
          </w:tcPr>
          <w:p w14:paraId="62342C44" w14:textId="06687F30" w:rsidR="00AC06FB" w:rsidRPr="000F4925" w:rsidRDefault="00264740" w:rsidP="00696092">
            <w:r>
              <w:t xml:space="preserve">Susan Allen </w:t>
            </w:r>
            <w:r w:rsidR="00696092">
              <w:t xml:space="preserve"> </w:t>
            </w:r>
          </w:p>
        </w:tc>
        <w:tc>
          <w:tcPr>
            <w:tcW w:w="540" w:type="dxa"/>
            <w:vAlign w:val="center"/>
          </w:tcPr>
          <w:p w14:paraId="069305A6" w14:textId="77777777" w:rsidR="00AC06FB" w:rsidRPr="000507F8" w:rsidRDefault="000956E9" w:rsidP="000F4925">
            <w:pPr>
              <w:rPr>
                <w:sz w:val="36"/>
                <w:szCs w:val="36"/>
              </w:rPr>
            </w:pPr>
            <w:r>
              <w:rPr>
                <w:sz w:val="36"/>
                <w:szCs w:val="36"/>
              </w:rPr>
              <w:t>P</w:t>
            </w:r>
          </w:p>
        </w:tc>
        <w:tc>
          <w:tcPr>
            <w:tcW w:w="6660" w:type="dxa"/>
            <w:vAlign w:val="center"/>
          </w:tcPr>
          <w:p w14:paraId="514C55B8" w14:textId="77777777" w:rsidR="00AC06FB" w:rsidRPr="000F4925" w:rsidRDefault="000956E9" w:rsidP="000F4925">
            <w:r>
              <w:t>Leslie Pierce</w:t>
            </w:r>
          </w:p>
        </w:tc>
      </w:tr>
      <w:tr w:rsidR="00AC06FB" w14:paraId="46CE4079" w14:textId="77777777" w:rsidTr="000F4925">
        <w:trPr>
          <w:trHeight w:val="161"/>
        </w:trPr>
        <w:tc>
          <w:tcPr>
            <w:tcW w:w="720" w:type="dxa"/>
            <w:vAlign w:val="center"/>
          </w:tcPr>
          <w:p w14:paraId="152631E2" w14:textId="77F8455A" w:rsidR="00AC06FB" w:rsidRPr="000507F8" w:rsidRDefault="00D40347" w:rsidP="000F4925">
            <w:pPr>
              <w:rPr>
                <w:sz w:val="36"/>
                <w:szCs w:val="36"/>
              </w:rPr>
            </w:pPr>
            <w:r>
              <w:rPr>
                <w:sz w:val="36"/>
                <w:szCs w:val="36"/>
              </w:rPr>
              <w:t>P</w:t>
            </w:r>
          </w:p>
        </w:tc>
        <w:tc>
          <w:tcPr>
            <w:tcW w:w="6120" w:type="dxa"/>
            <w:vAlign w:val="center"/>
          </w:tcPr>
          <w:p w14:paraId="75547ABF" w14:textId="77777777" w:rsidR="00AC06FB" w:rsidRPr="000F4925" w:rsidRDefault="00264740" w:rsidP="000F4925">
            <w:r>
              <w:t>Jan Hoffman</w:t>
            </w:r>
            <w:r w:rsidR="000956E9">
              <w:t>n</w:t>
            </w:r>
          </w:p>
        </w:tc>
        <w:tc>
          <w:tcPr>
            <w:tcW w:w="540" w:type="dxa"/>
            <w:vAlign w:val="center"/>
          </w:tcPr>
          <w:p w14:paraId="44F5F4D0" w14:textId="01F68C85" w:rsidR="00AC06FB" w:rsidRPr="000507F8" w:rsidRDefault="00C55DF9" w:rsidP="000F4925">
            <w:pPr>
              <w:rPr>
                <w:sz w:val="36"/>
                <w:szCs w:val="36"/>
              </w:rPr>
            </w:pPr>
            <w:r>
              <w:rPr>
                <w:sz w:val="36"/>
                <w:szCs w:val="36"/>
              </w:rPr>
              <w:t>P</w:t>
            </w:r>
          </w:p>
        </w:tc>
        <w:tc>
          <w:tcPr>
            <w:tcW w:w="6660" w:type="dxa"/>
            <w:vAlign w:val="center"/>
          </w:tcPr>
          <w:p w14:paraId="2ABD9A1E" w14:textId="3B422EB8" w:rsidR="00AC06FB" w:rsidRPr="000F4925" w:rsidRDefault="00577FFB" w:rsidP="000F4925">
            <w:r>
              <w:t>Dean Crawford</w:t>
            </w:r>
          </w:p>
        </w:tc>
      </w:tr>
      <w:tr w:rsidR="00973FD5" w14:paraId="73F623CB" w14:textId="77777777" w:rsidTr="000F4925">
        <w:trPr>
          <w:trHeight w:val="278"/>
        </w:trPr>
        <w:tc>
          <w:tcPr>
            <w:tcW w:w="720" w:type="dxa"/>
            <w:vAlign w:val="center"/>
          </w:tcPr>
          <w:p w14:paraId="718C380C" w14:textId="77777777" w:rsidR="00D171B9" w:rsidRPr="000507F8" w:rsidRDefault="000956E9" w:rsidP="000F4925">
            <w:pPr>
              <w:rPr>
                <w:sz w:val="36"/>
                <w:szCs w:val="36"/>
              </w:rPr>
            </w:pPr>
            <w:r>
              <w:rPr>
                <w:sz w:val="36"/>
                <w:szCs w:val="36"/>
              </w:rPr>
              <w:t>R</w:t>
            </w:r>
          </w:p>
        </w:tc>
        <w:tc>
          <w:tcPr>
            <w:tcW w:w="6120" w:type="dxa"/>
            <w:vAlign w:val="center"/>
          </w:tcPr>
          <w:p w14:paraId="2B4F1940" w14:textId="77777777" w:rsidR="00973FD5" w:rsidRPr="000F4925" w:rsidRDefault="000956E9" w:rsidP="000F4925">
            <w:r>
              <w:t>Ben McMillan</w:t>
            </w:r>
          </w:p>
        </w:tc>
        <w:tc>
          <w:tcPr>
            <w:tcW w:w="540" w:type="dxa"/>
            <w:vAlign w:val="center"/>
          </w:tcPr>
          <w:p w14:paraId="14886D84" w14:textId="288A8FC1" w:rsidR="00973FD5" w:rsidRPr="000507F8" w:rsidRDefault="00776AF7" w:rsidP="000F4925">
            <w:pPr>
              <w:rPr>
                <w:sz w:val="36"/>
                <w:szCs w:val="36"/>
              </w:rPr>
            </w:pPr>
            <w:r>
              <w:rPr>
                <w:sz w:val="36"/>
                <w:szCs w:val="36"/>
              </w:rPr>
              <w:t>P</w:t>
            </w:r>
          </w:p>
        </w:tc>
        <w:tc>
          <w:tcPr>
            <w:tcW w:w="6660" w:type="dxa"/>
            <w:vAlign w:val="center"/>
          </w:tcPr>
          <w:p w14:paraId="50DE1C72" w14:textId="77777777" w:rsidR="00973FD5" w:rsidRPr="000F4925" w:rsidRDefault="000956E9" w:rsidP="000F4925">
            <w:r>
              <w:t>Jessica Swain</w:t>
            </w:r>
          </w:p>
        </w:tc>
      </w:tr>
      <w:tr w:rsidR="00790D29" w14:paraId="38EEB784" w14:textId="77777777" w:rsidTr="000F4925">
        <w:trPr>
          <w:trHeight w:val="278"/>
        </w:trPr>
        <w:tc>
          <w:tcPr>
            <w:tcW w:w="720" w:type="dxa"/>
            <w:vAlign w:val="center"/>
          </w:tcPr>
          <w:p w14:paraId="44C80F8B" w14:textId="0861763F" w:rsidR="00790D29" w:rsidRPr="000507F8" w:rsidRDefault="00577FFB" w:rsidP="000F4925">
            <w:pPr>
              <w:rPr>
                <w:sz w:val="36"/>
                <w:szCs w:val="36"/>
              </w:rPr>
            </w:pPr>
            <w:r>
              <w:rPr>
                <w:sz w:val="36"/>
                <w:szCs w:val="36"/>
              </w:rPr>
              <w:t>P</w:t>
            </w:r>
          </w:p>
        </w:tc>
        <w:tc>
          <w:tcPr>
            <w:tcW w:w="6120" w:type="dxa"/>
            <w:vAlign w:val="center"/>
          </w:tcPr>
          <w:p w14:paraId="4A091772" w14:textId="77777777" w:rsidR="00790D29" w:rsidRPr="000F4925" w:rsidRDefault="000956E9" w:rsidP="000F4925">
            <w:r>
              <w:t>Evita Shinholster</w:t>
            </w:r>
          </w:p>
        </w:tc>
        <w:tc>
          <w:tcPr>
            <w:tcW w:w="540" w:type="dxa"/>
            <w:vAlign w:val="center"/>
          </w:tcPr>
          <w:p w14:paraId="59D542FC" w14:textId="7507163E" w:rsidR="00790D29" w:rsidRPr="000507F8" w:rsidRDefault="00577FFB" w:rsidP="000F4925">
            <w:pPr>
              <w:rPr>
                <w:sz w:val="36"/>
                <w:szCs w:val="36"/>
              </w:rPr>
            </w:pPr>
            <w:r>
              <w:rPr>
                <w:sz w:val="36"/>
                <w:szCs w:val="36"/>
              </w:rPr>
              <w:t>R</w:t>
            </w:r>
          </w:p>
        </w:tc>
        <w:tc>
          <w:tcPr>
            <w:tcW w:w="6660" w:type="dxa"/>
            <w:vAlign w:val="center"/>
          </w:tcPr>
          <w:p w14:paraId="65779DD4" w14:textId="53306151" w:rsidR="00790D29" w:rsidRPr="000F4925" w:rsidRDefault="00577FFB" w:rsidP="000F4925">
            <w:r>
              <w:t>Bob Orr</w:t>
            </w:r>
          </w:p>
        </w:tc>
      </w:tr>
      <w:tr w:rsidR="00973FD5" w14:paraId="460479F9"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7AA7D36A" w:rsidR="00973FD5" w:rsidRPr="00750727" w:rsidRDefault="00973FD5" w:rsidP="00D40347">
            <w:pPr>
              <w:pStyle w:val="Heading1"/>
              <w:rPr>
                <w:smallCaps/>
              </w:rPr>
            </w:pPr>
            <w:r w:rsidRPr="00750727">
              <w:rPr>
                <w:smallCaps/>
                <w:sz w:val="28"/>
                <w:szCs w:val="28"/>
              </w:rPr>
              <w:t>G</w:t>
            </w:r>
            <w:r w:rsidR="00750727" w:rsidRPr="00750727">
              <w:rPr>
                <w:smallCaps/>
                <w:sz w:val="28"/>
                <w:szCs w:val="28"/>
              </w:rPr>
              <w:t>uests</w:t>
            </w:r>
            <w:r w:rsidR="00696092">
              <w:rPr>
                <w:smallCaps/>
                <w:sz w:val="28"/>
                <w:szCs w:val="28"/>
              </w:rPr>
              <w:t xml:space="preserve">: </w:t>
            </w:r>
            <w:r w:rsidR="00D40347">
              <w:rPr>
                <w:b w:val="0"/>
                <w:smallCaps/>
                <w:sz w:val="28"/>
                <w:szCs w:val="28"/>
              </w:rPr>
              <w:t>John Bowen (P&amp;T)</w:t>
            </w:r>
          </w:p>
        </w:tc>
      </w:tr>
      <w:tr w:rsidR="00973FD5" w14:paraId="739F942B" w14:textId="77777777">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4A7D815B" w14:textId="77777777" w:rsidTr="00151077">
        <w:tc>
          <w:tcPr>
            <w:tcW w:w="3132"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151077">
        <w:trPr>
          <w:trHeight w:val="710"/>
        </w:trPr>
        <w:tc>
          <w:tcPr>
            <w:tcW w:w="3132" w:type="dxa"/>
          </w:tcPr>
          <w:p w14:paraId="4BD84FA2" w14:textId="77777777" w:rsidR="00973FD5" w:rsidRDefault="00973FD5" w:rsidP="00151077">
            <w:pPr>
              <w:rPr>
                <w:sz w:val="20"/>
              </w:rPr>
            </w:pPr>
            <w:r>
              <w:rPr>
                <w:b/>
                <w:bCs/>
                <w:sz w:val="20"/>
              </w:rPr>
              <w:t>I. Call to order</w:t>
            </w:r>
          </w:p>
          <w:p w14:paraId="4473CFF2" w14:textId="77777777" w:rsidR="00973FD5" w:rsidRDefault="00973FD5" w:rsidP="00151077">
            <w:pPr>
              <w:rPr>
                <w:sz w:val="20"/>
              </w:rPr>
            </w:pPr>
          </w:p>
          <w:p w14:paraId="29FD4571" w14:textId="77777777" w:rsidR="005E16FB" w:rsidRDefault="005E16FB" w:rsidP="00151077">
            <w:pPr>
              <w:rPr>
                <w:sz w:val="20"/>
              </w:rPr>
            </w:pPr>
          </w:p>
        </w:tc>
        <w:tc>
          <w:tcPr>
            <w:tcW w:w="4608" w:type="dxa"/>
          </w:tcPr>
          <w:p w14:paraId="745DC14F" w14:textId="4799B1B0" w:rsidR="00973FD5" w:rsidRDefault="00D003F4" w:rsidP="00D003F4">
            <w:pPr>
              <w:rPr>
                <w:sz w:val="20"/>
              </w:rPr>
            </w:pPr>
            <w:r>
              <w:rPr>
                <w:sz w:val="20"/>
              </w:rPr>
              <w:t xml:space="preserve">The </w:t>
            </w:r>
            <w:r w:rsidR="00E91F9E">
              <w:rPr>
                <w:sz w:val="20"/>
              </w:rPr>
              <w:t>M</w:t>
            </w:r>
            <w:r>
              <w:rPr>
                <w:sz w:val="20"/>
              </w:rPr>
              <w:t>e</w:t>
            </w:r>
            <w:r w:rsidR="000956E9">
              <w:rPr>
                <w:sz w:val="20"/>
              </w:rPr>
              <w:t>etin</w:t>
            </w:r>
            <w:r w:rsidR="00E91F9E">
              <w:rPr>
                <w:sz w:val="20"/>
              </w:rPr>
              <w:t>g called to order at 2:00 p</w:t>
            </w:r>
            <w:r w:rsidR="000956E9">
              <w:rPr>
                <w:sz w:val="20"/>
              </w:rPr>
              <w:t>m</w:t>
            </w:r>
            <w:r>
              <w:rPr>
                <w:sz w:val="20"/>
              </w:rPr>
              <w:t xml:space="preserve"> by Diana Young (Chair).</w:t>
            </w:r>
          </w:p>
        </w:tc>
        <w:tc>
          <w:tcPr>
            <w:tcW w:w="3484" w:type="dxa"/>
          </w:tcPr>
          <w:p w14:paraId="4BCDFBEB" w14:textId="77777777" w:rsidR="00973FD5" w:rsidRDefault="00973FD5" w:rsidP="00151077">
            <w:pPr>
              <w:rPr>
                <w:sz w:val="20"/>
              </w:rPr>
            </w:pPr>
          </w:p>
        </w:tc>
        <w:tc>
          <w:tcPr>
            <w:tcW w:w="2816" w:type="dxa"/>
          </w:tcPr>
          <w:p w14:paraId="384648E7" w14:textId="77777777" w:rsidR="00973FD5" w:rsidRDefault="00973FD5" w:rsidP="00151077">
            <w:pPr>
              <w:rPr>
                <w:sz w:val="20"/>
              </w:rPr>
            </w:pPr>
          </w:p>
        </w:tc>
      </w:tr>
      <w:tr w:rsidR="005E16FB" w14:paraId="47AB19EA" w14:textId="77777777" w:rsidTr="00151077">
        <w:trPr>
          <w:trHeight w:val="593"/>
        </w:trPr>
        <w:tc>
          <w:tcPr>
            <w:tcW w:w="3132" w:type="dxa"/>
          </w:tcPr>
          <w:p w14:paraId="5096D097" w14:textId="77777777" w:rsidR="005E16FB" w:rsidRDefault="005E16FB" w:rsidP="00151077">
            <w:pPr>
              <w:rPr>
                <w:b/>
                <w:bCs/>
                <w:sz w:val="20"/>
              </w:rPr>
            </w:pPr>
            <w:r>
              <w:rPr>
                <w:b/>
                <w:bCs/>
                <w:sz w:val="20"/>
              </w:rPr>
              <w:t>II.  Approval of Agenda</w:t>
            </w:r>
          </w:p>
          <w:p w14:paraId="44CD0440" w14:textId="77777777" w:rsidR="005E16FB" w:rsidRDefault="005E16FB" w:rsidP="00151077">
            <w:pPr>
              <w:rPr>
                <w:b/>
                <w:bCs/>
                <w:sz w:val="20"/>
              </w:rPr>
            </w:pPr>
          </w:p>
          <w:p w14:paraId="0828EB76" w14:textId="77777777" w:rsidR="005E16FB" w:rsidRDefault="005E16FB" w:rsidP="00151077">
            <w:pPr>
              <w:rPr>
                <w:b/>
                <w:bCs/>
                <w:sz w:val="20"/>
              </w:rPr>
            </w:pPr>
          </w:p>
        </w:tc>
        <w:tc>
          <w:tcPr>
            <w:tcW w:w="4608" w:type="dxa"/>
          </w:tcPr>
          <w:p w14:paraId="24DDCA09" w14:textId="5B1D8E46" w:rsidR="005E16FB" w:rsidRDefault="00D003F4" w:rsidP="00151077">
            <w:pPr>
              <w:rPr>
                <w:sz w:val="20"/>
              </w:rPr>
            </w:pPr>
            <w:r w:rsidRPr="00D003F4">
              <w:rPr>
                <w:sz w:val="20"/>
              </w:rPr>
              <w:t>A MOTION to approve the agenda was made and seconded.</w:t>
            </w:r>
          </w:p>
        </w:tc>
        <w:tc>
          <w:tcPr>
            <w:tcW w:w="3484" w:type="dxa"/>
          </w:tcPr>
          <w:p w14:paraId="6B9C8FA3" w14:textId="78039C91" w:rsidR="005E16FB" w:rsidRDefault="00D003F4" w:rsidP="00D003F4">
            <w:pPr>
              <w:rPr>
                <w:sz w:val="20"/>
              </w:rPr>
            </w:pPr>
            <w:r>
              <w:rPr>
                <w:sz w:val="20"/>
              </w:rPr>
              <w:t>The m</w:t>
            </w:r>
            <w:r w:rsidR="00D744C4">
              <w:rPr>
                <w:sz w:val="20"/>
              </w:rPr>
              <w:t xml:space="preserve">otion </w:t>
            </w:r>
            <w:r>
              <w:rPr>
                <w:sz w:val="20"/>
              </w:rPr>
              <w:t xml:space="preserve">was </w:t>
            </w:r>
            <w:r w:rsidR="00D744C4">
              <w:rPr>
                <w:sz w:val="20"/>
              </w:rPr>
              <w:t>approved</w:t>
            </w:r>
            <w:r>
              <w:rPr>
                <w:sz w:val="20"/>
              </w:rPr>
              <w:t>.</w:t>
            </w:r>
          </w:p>
        </w:tc>
        <w:tc>
          <w:tcPr>
            <w:tcW w:w="2816" w:type="dxa"/>
          </w:tcPr>
          <w:p w14:paraId="703F4E48" w14:textId="77777777" w:rsidR="005E16FB" w:rsidRDefault="005E16FB" w:rsidP="00151077">
            <w:pPr>
              <w:rPr>
                <w:sz w:val="20"/>
              </w:rPr>
            </w:pPr>
          </w:p>
        </w:tc>
      </w:tr>
      <w:tr w:rsidR="00B366AC" w14:paraId="2AD12A00" w14:textId="77777777" w:rsidTr="00151077">
        <w:trPr>
          <w:trHeight w:val="540"/>
        </w:trPr>
        <w:tc>
          <w:tcPr>
            <w:tcW w:w="3132" w:type="dxa"/>
            <w:tcBorders>
              <w:left w:val="double" w:sz="4" w:space="0" w:color="auto"/>
            </w:tcBorders>
          </w:tcPr>
          <w:p w14:paraId="4859ADBC" w14:textId="336ACE81" w:rsidR="00AA09B6" w:rsidRDefault="00B366AC" w:rsidP="00151077">
            <w:pPr>
              <w:tabs>
                <w:tab w:val="left" w:pos="0"/>
              </w:tabs>
              <w:rPr>
                <w:b/>
                <w:bCs/>
                <w:sz w:val="20"/>
              </w:rPr>
            </w:pPr>
            <w:r>
              <w:rPr>
                <w:b/>
                <w:bCs/>
                <w:sz w:val="20"/>
              </w:rPr>
              <w:t xml:space="preserve">IV. Old </w:t>
            </w:r>
            <w:r w:rsidR="00AA09B6">
              <w:rPr>
                <w:b/>
                <w:bCs/>
                <w:sz w:val="20"/>
              </w:rPr>
              <w:t>Business</w:t>
            </w:r>
          </w:p>
          <w:p w14:paraId="37C6E1B9" w14:textId="07426246" w:rsidR="00B366AC" w:rsidRPr="00AA09B6" w:rsidRDefault="00B366AC" w:rsidP="00151077">
            <w:pPr>
              <w:tabs>
                <w:tab w:val="left" w:pos="0"/>
              </w:tabs>
              <w:rPr>
                <w:bCs/>
                <w:sz w:val="20"/>
              </w:rPr>
            </w:pPr>
            <w:r w:rsidRPr="00AA09B6">
              <w:rPr>
                <w:bCs/>
                <w:sz w:val="20"/>
              </w:rPr>
              <w:t>Review of</w:t>
            </w:r>
            <w:r w:rsidR="00AA09B6">
              <w:rPr>
                <w:bCs/>
                <w:sz w:val="20"/>
              </w:rPr>
              <w:t xml:space="preserve"> </w:t>
            </w:r>
            <w:r w:rsidRPr="00AA09B6">
              <w:rPr>
                <w:bCs/>
                <w:sz w:val="20"/>
              </w:rPr>
              <w:t>Actions/</w:t>
            </w:r>
            <w:r w:rsidR="00AA09B6">
              <w:rPr>
                <w:bCs/>
                <w:sz w:val="20"/>
              </w:rPr>
              <w:t xml:space="preserve"> </w:t>
            </w:r>
            <w:r w:rsidRPr="00AA09B6">
              <w:rPr>
                <w:bCs/>
                <w:sz w:val="20"/>
              </w:rPr>
              <w:t>Recommendations</w:t>
            </w:r>
          </w:p>
          <w:p w14:paraId="63CE3897" w14:textId="77777777" w:rsidR="00B366AC" w:rsidRDefault="00B366AC" w:rsidP="00151077">
            <w:pPr>
              <w:tabs>
                <w:tab w:val="left" w:pos="0"/>
              </w:tabs>
              <w:rPr>
                <w:sz w:val="20"/>
              </w:rPr>
            </w:pPr>
          </w:p>
        </w:tc>
        <w:tc>
          <w:tcPr>
            <w:tcW w:w="4608" w:type="dxa"/>
          </w:tcPr>
          <w:p w14:paraId="795DF682" w14:textId="5B5D47B3" w:rsidR="00B366AC" w:rsidRDefault="00B366AC" w:rsidP="008C72D2">
            <w:pPr>
              <w:rPr>
                <w:sz w:val="20"/>
              </w:rPr>
            </w:pPr>
          </w:p>
        </w:tc>
        <w:tc>
          <w:tcPr>
            <w:tcW w:w="3484" w:type="dxa"/>
          </w:tcPr>
          <w:p w14:paraId="24C6CA85" w14:textId="7156CF1F" w:rsidR="00B366AC" w:rsidRDefault="00B366AC" w:rsidP="008C72D2">
            <w:pPr>
              <w:rPr>
                <w:sz w:val="20"/>
              </w:rPr>
            </w:pPr>
          </w:p>
        </w:tc>
        <w:tc>
          <w:tcPr>
            <w:tcW w:w="2816" w:type="dxa"/>
          </w:tcPr>
          <w:p w14:paraId="79541C5E" w14:textId="1E29D016" w:rsidR="00B366AC" w:rsidRDefault="00B366AC" w:rsidP="00151077">
            <w:pPr>
              <w:rPr>
                <w:sz w:val="20"/>
              </w:rPr>
            </w:pPr>
          </w:p>
        </w:tc>
      </w:tr>
      <w:tr w:rsidR="00B366AC" w14:paraId="0B1B0C95" w14:textId="77777777" w:rsidTr="00151077">
        <w:trPr>
          <w:trHeight w:val="503"/>
        </w:trPr>
        <w:tc>
          <w:tcPr>
            <w:tcW w:w="3132" w:type="dxa"/>
            <w:tcBorders>
              <w:left w:val="double" w:sz="4" w:space="0" w:color="auto"/>
            </w:tcBorders>
          </w:tcPr>
          <w:p w14:paraId="3545128D" w14:textId="10D07670" w:rsidR="00B366AC" w:rsidRDefault="00D40347" w:rsidP="009D7D33">
            <w:pPr>
              <w:rPr>
                <w:b/>
                <w:bCs/>
                <w:sz w:val="20"/>
              </w:rPr>
            </w:pPr>
            <w:r>
              <w:rPr>
                <w:b/>
                <w:bCs/>
                <w:sz w:val="20"/>
              </w:rPr>
              <w:lastRenderedPageBreak/>
              <w:t>1. Agenda Item 2a</w:t>
            </w:r>
            <w:r w:rsidR="00D744C4">
              <w:rPr>
                <w:b/>
                <w:bCs/>
                <w:sz w:val="20"/>
              </w:rPr>
              <w:t xml:space="preserve"> – </w:t>
            </w:r>
            <w:r w:rsidR="00AA09B6">
              <w:t xml:space="preserve"> </w:t>
            </w:r>
            <w:r w:rsidR="00AA09B6" w:rsidRPr="00AA09B6">
              <w:rPr>
                <w:b/>
                <w:bCs/>
                <w:sz w:val="20"/>
              </w:rPr>
              <w:t xml:space="preserve">Discuss </w:t>
            </w:r>
            <w:r w:rsidR="009D7D33">
              <w:rPr>
                <w:b/>
                <w:bCs/>
                <w:sz w:val="20"/>
              </w:rPr>
              <w:t>current questions regarding P&amp;T issues</w:t>
            </w:r>
          </w:p>
        </w:tc>
        <w:tc>
          <w:tcPr>
            <w:tcW w:w="4608" w:type="dxa"/>
          </w:tcPr>
          <w:p w14:paraId="446B3878" w14:textId="4600F4DE" w:rsidR="000E7965" w:rsidRPr="000E7965" w:rsidRDefault="009D7D33" w:rsidP="00D40347">
            <w:pPr>
              <w:pStyle w:val="ListParagraph"/>
              <w:ind w:left="0"/>
              <w:rPr>
                <w:sz w:val="20"/>
                <w:szCs w:val="20"/>
              </w:rPr>
            </w:pPr>
            <w:r>
              <w:rPr>
                <w:sz w:val="20"/>
              </w:rPr>
              <w:t>John Bowen</w:t>
            </w:r>
            <w:r w:rsidR="00D40347">
              <w:rPr>
                <w:sz w:val="20"/>
              </w:rPr>
              <w:t xml:space="preserve"> from Parking &amp; Transportation</w:t>
            </w:r>
            <w:r>
              <w:rPr>
                <w:sz w:val="20"/>
              </w:rPr>
              <w:t xml:space="preserve"> was invited to speak</w:t>
            </w:r>
            <w:r w:rsidR="00D40347">
              <w:rPr>
                <w:sz w:val="20"/>
              </w:rPr>
              <w:t xml:space="preserve"> to RPIPIC and answer the lingering questions</w:t>
            </w:r>
            <w:r>
              <w:rPr>
                <w:sz w:val="20"/>
              </w:rPr>
              <w:t xml:space="preserve">. </w:t>
            </w:r>
            <w:r w:rsidR="00D40347">
              <w:rPr>
                <w:sz w:val="20"/>
              </w:rPr>
              <w:t xml:space="preserve">He spent the majority of time going through the list of questions that had been compiled regarding various parking concerns, and provided very thorough responses. </w:t>
            </w:r>
          </w:p>
        </w:tc>
        <w:tc>
          <w:tcPr>
            <w:tcW w:w="3484" w:type="dxa"/>
          </w:tcPr>
          <w:p w14:paraId="606236A6" w14:textId="19F0D206" w:rsidR="00B366AC" w:rsidRDefault="009D7D33" w:rsidP="00151077">
            <w:pPr>
              <w:rPr>
                <w:sz w:val="20"/>
                <w:szCs w:val="20"/>
              </w:rPr>
            </w:pPr>
            <w:r>
              <w:rPr>
                <w:sz w:val="20"/>
              </w:rPr>
              <w:t>No action taken.</w:t>
            </w:r>
          </w:p>
        </w:tc>
        <w:tc>
          <w:tcPr>
            <w:tcW w:w="2816" w:type="dxa"/>
          </w:tcPr>
          <w:p w14:paraId="32D75D17" w14:textId="2DBEBC1F" w:rsidR="00B366AC" w:rsidRDefault="00B366AC" w:rsidP="009D7D33">
            <w:pPr>
              <w:rPr>
                <w:sz w:val="20"/>
              </w:rPr>
            </w:pPr>
          </w:p>
        </w:tc>
      </w:tr>
      <w:tr w:rsidR="00D40347" w14:paraId="6DE19F4C" w14:textId="77777777" w:rsidTr="00151077">
        <w:trPr>
          <w:trHeight w:val="503"/>
        </w:trPr>
        <w:tc>
          <w:tcPr>
            <w:tcW w:w="3132" w:type="dxa"/>
            <w:tcBorders>
              <w:left w:val="double" w:sz="4" w:space="0" w:color="auto"/>
            </w:tcBorders>
          </w:tcPr>
          <w:p w14:paraId="31CB97AE" w14:textId="2AF09846" w:rsidR="00D40347" w:rsidRDefault="00D40347" w:rsidP="009D7D33">
            <w:pPr>
              <w:rPr>
                <w:b/>
                <w:bCs/>
                <w:sz w:val="20"/>
              </w:rPr>
            </w:pPr>
            <w:r>
              <w:rPr>
                <w:b/>
                <w:bCs/>
                <w:sz w:val="20"/>
              </w:rPr>
              <w:t>2. Agenda Item 2b – Discuss Open Flame Policy</w:t>
            </w:r>
          </w:p>
        </w:tc>
        <w:tc>
          <w:tcPr>
            <w:tcW w:w="4608" w:type="dxa"/>
          </w:tcPr>
          <w:p w14:paraId="6A86C952" w14:textId="0518A7FA" w:rsidR="00D40347" w:rsidRDefault="00D40347" w:rsidP="00D40347">
            <w:pPr>
              <w:pStyle w:val="ListParagraph"/>
              <w:ind w:left="0"/>
              <w:rPr>
                <w:sz w:val="20"/>
              </w:rPr>
            </w:pPr>
            <w:r>
              <w:rPr>
                <w:sz w:val="20"/>
              </w:rPr>
              <w:t>The Open Flame Policy presented by Shea Groebner in the November meeting was revisited. However, it was indicated that Dr. Dorman streamlined the process for this policy and will be presented to Senate in January.</w:t>
            </w:r>
          </w:p>
        </w:tc>
        <w:tc>
          <w:tcPr>
            <w:tcW w:w="3484" w:type="dxa"/>
          </w:tcPr>
          <w:p w14:paraId="4FE64A32" w14:textId="624266F6" w:rsidR="00D40347" w:rsidRDefault="00D40347" w:rsidP="00151077">
            <w:pPr>
              <w:rPr>
                <w:sz w:val="20"/>
              </w:rPr>
            </w:pPr>
            <w:r>
              <w:rPr>
                <w:sz w:val="20"/>
              </w:rPr>
              <w:t>No vote required.</w:t>
            </w:r>
          </w:p>
        </w:tc>
        <w:tc>
          <w:tcPr>
            <w:tcW w:w="2816" w:type="dxa"/>
          </w:tcPr>
          <w:p w14:paraId="50B94039" w14:textId="77777777" w:rsidR="00D40347" w:rsidRDefault="00D40347" w:rsidP="009D7D33">
            <w:pPr>
              <w:rPr>
                <w:sz w:val="20"/>
              </w:rPr>
            </w:pPr>
          </w:p>
        </w:tc>
      </w:tr>
      <w:tr w:rsidR="00AA09B6" w:rsidRPr="008B1877" w14:paraId="6A555DCE" w14:textId="77777777" w:rsidTr="00151077">
        <w:trPr>
          <w:trHeight w:val="503"/>
        </w:trPr>
        <w:tc>
          <w:tcPr>
            <w:tcW w:w="3132" w:type="dxa"/>
            <w:tcBorders>
              <w:left w:val="double" w:sz="4" w:space="0" w:color="auto"/>
            </w:tcBorders>
          </w:tcPr>
          <w:p w14:paraId="5BE283F3" w14:textId="77777777" w:rsidR="00AA09B6" w:rsidRPr="008B1877" w:rsidRDefault="00AA09B6" w:rsidP="00151077">
            <w:pPr>
              <w:rPr>
                <w:b/>
                <w:bCs/>
                <w:sz w:val="20"/>
              </w:rPr>
            </w:pPr>
            <w:r w:rsidRPr="008B1877">
              <w:rPr>
                <w:b/>
                <w:bCs/>
                <w:sz w:val="20"/>
              </w:rPr>
              <w:t>V.  New Business</w:t>
            </w:r>
          </w:p>
          <w:p w14:paraId="1BECEB61" w14:textId="77777777" w:rsidR="00AA09B6" w:rsidRDefault="00AA09B6" w:rsidP="00151077">
            <w:pPr>
              <w:pStyle w:val="Heading1"/>
              <w:rPr>
                <w:b w:val="0"/>
                <w:bCs w:val="0"/>
                <w:sz w:val="20"/>
              </w:rPr>
            </w:pPr>
            <w:r w:rsidRPr="008B1877">
              <w:rPr>
                <w:b w:val="0"/>
                <w:bCs w:val="0"/>
                <w:sz w:val="20"/>
              </w:rPr>
              <w:t>Actions/Recommendations</w:t>
            </w:r>
          </w:p>
          <w:p w14:paraId="4890FAB9" w14:textId="5E5AC91F" w:rsidR="00AA09B6" w:rsidRPr="008B1877" w:rsidRDefault="00AA09B6" w:rsidP="00151077">
            <w:pPr>
              <w:rPr>
                <w:b/>
                <w:bCs/>
                <w:sz w:val="20"/>
              </w:rPr>
            </w:pPr>
          </w:p>
        </w:tc>
        <w:tc>
          <w:tcPr>
            <w:tcW w:w="4608" w:type="dxa"/>
          </w:tcPr>
          <w:p w14:paraId="6ABFE952" w14:textId="6B0EA381" w:rsidR="00AA09B6" w:rsidRDefault="00AA09B6" w:rsidP="00151077">
            <w:pPr>
              <w:rPr>
                <w:sz w:val="20"/>
                <w:szCs w:val="20"/>
              </w:rPr>
            </w:pPr>
          </w:p>
        </w:tc>
        <w:tc>
          <w:tcPr>
            <w:tcW w:w="3484" w:type="dxa"/>
          </w:tcPr>
          <w:p w14:paraId="5F66DFEE" w14:textId="77777777" w:rsidR="00AA09B6" w:rsidRPr="008B1877" w:rsidRDefault="00AA09B6" w:rsidP="00151077">
            <w:pPr>
              <w:rPr>
                <w:sz w:val="20"/>
                <w:szCs w:val="20"/>
              </w:rPr>
            </w:pPr>
          </w:p>
        </w:tc>
        <w:tc>
          <w:tcPr>
            <w:tcW w:w="2816" w:type="dxa"/>
          </w:tcPr>
          <w:p w14:paraId="6C509447" w14:textId="2BA37FB4" w:rsidR="00AA09B6" w:rsidRDefault="00AA09B6" w:rsidP="00151077">
            <w:pPr>
              <w:rPr>
                <w:sz w:val="20"/>
              </w:rPr>
            </w:pPr>
          </w:p>
        </w:tc>
      </w:tr>
      <w:tr w:rsidR="00AA09B6" w:rsidRPr="008B1877" w14:paraId="5F4A48EF" w14:textId="77777777" w:rsidTr="00151077">
        <w:trPr>
          <w:trHeight w:val="503"/>
        </w:trPr>
        <w:tc>
          <w:tcPr>
            <w:tcW w:w="3132" w:type="dxa"/>
            <w:tcBorders>
              <w:left w:val="double" w:sz="4" w:space="0" w:color="auto"/>
            </w:tcBorders>
          </w:tcPr>
          <w:p w14:paraId="67FC84F8" w14:textId="7ACA4C03" w:rsidR="00AA09B6" w:rsidRDefault="00AA09B6" w:rsidP="00D40347">
            <w:pPr>
              <w:rPr>
                <w:b/>
                <w:bCs/>
                <w:sz w:val="20"/>
              </w:rPr>
            </w:pPr>
            <w:r>
              <w:rPr>
                <w:b/>
                <w:bCs/>
                <w:sz w:val="20"/>
              </w:rPr>
              <w:t xml:space="preserve">1. </w:t>
            </w:r>
            <w:r w:rsidR="009D7D33">
              <w:rPr>
                <w:b/>
                <w:bCs/>
                <w:sz w:val="20"/>
              </w:rPr>
              <w:t xml:space="preserve">Agenda Item 3a – </w:t>
            </w:r>
            <w:r w:rsidR="00D40347">
              <w:rPr>
                <w:b/>
                <w:bCs/>
                <w:sz w:val="20"/>
              </w:rPr>
              <w:t>Consent Agenda and Appeal Process</w:t>
            </w:r>
          </w:p>
        </w:tc>
        <w:tc>
          <w:tcPr>
            <w:tcW w:w="4608" w:type="dxa"/>
          </w:tcPr>
          <w:p w14:paraId="56840C12" w14:textId="77777777" w:rsidR="007A7266" w:rsidRDefault="003E0EF3" w:rsidP="00D40347">
            <w:pPr>
              <w:rPr>
                <w:sz w:val="20"/>
                <w:szCs w:val="20"/>
              </w:rPr>
            </w:pPr>
            <w:r>
              <w:rPr>
                <w:sz w:val="20"/>
                <w:szCs w:val="20"/>
              </w:rPr>
              <w:t>ECUS proposed a change to the consent agenda and “appeals” process language in the Senate Bylaws. The changes were discussed and summarized as follows:</w:t>
            </w:r>
          </w:p>
          <w:p w14:paraId="1F2BCD04" w14:textId="4D0A88CA" w:rsidR="003E0EF3" w:rsidRDefault="003E0EF3" w:rsidP="003E0EF3">
            <w:pPr>
              <w:pStyle w:val="ListParagraph"/>
              <w:numPr>
                <w:ilvl w:val="0"/>
                <w:numId w:val="20"/>
              </w:numPr>
              <w:ind w:left="355" w:hanging="180"/>
              <w:rPr>
                <w:sz w:val="20"/>
                <w:szCs w:val="20"/>
              </w:rPr>
            </w:pPr>
            <w:r>
              <w:rPr>
                <w:sz w:val="20"/>
                <w:szCs w:val="20"/>
              </w:rPr>
              <w:t>Previo</w:t>
            </w:r>
            <w:r w:rsidR="001F30E6">
              <w:rPr>
                <w:sz w:val="20"/>
                <w:szCs w:val="20"/>
              </w:rPr>
              <w:t>usly, if</w:t>
            </w:r>
            <w:bookmarkStart w:id="0" w:name="_GoBack"/>
            <w:bookmarkEnd w:id="0"/>
            <w:r>
              <w:rPr>
                <w:sz w:val="20"/>
                <w:szCs w:val="20"/>
              </w:rPr>
              <w:t xml:space="preserve"> RPIPC drafted a policy and the committee voted against it, there was no record of the down-vote recorded. </w:t>
            </w:r>
          </w:p>
          <w:p w14:paraId="321FB4E7" w14:textId="54C33000" w:rsidR="003E0EF3" w:rsidRPr="003E0EF3" w:rsidRDefault="003E0EF3" w:rsidP="003E0EF3">
            <w:pPr>
              <w:pStyle w:val="ListParagraph"/>
              <w:numPr>
                <w:ilvl w:val="0"/>
                <w:numId w:val="20"/>
              </w:numPr>
              <w:ind w:left="355" w:hanging="180"/>
              <w:rPr>
                <w:sz w:val="20"/>
                <w:szCs w:val="20"/>
              </w:rPr>
            </w:pPr>
            <w:r>
              <w:rPr>
                <w:sz w:val="20"/>
                <w:szCs w:val="20"/>
              </w:rPr>
              <w:t>New language would allow record of discussion and whether it was voted for or against</w:t>
            </w:r>
          </w:p>
        </w:tc>
        <w:tc>
          <w:tcPr>
            <w:tcW w:w="3484" w:type="dxa"/>
          </w:tcPr>
          <w:p w14:paraId="056BCC2D" w14:textId="343F839A" w:rsidR="00AA09B6" w:rsidRPr="008B1877" w:rsidRDefault="003E0EF3" w:rsidP="00151077">
            <w:pPr>
              <w:rPr>
                <w:sz w:val="20"/>
                <w:szCs w:val="20"/>
              </w:rPr>
            </w:pPr>
            <w:r>
              <w:rPr>
                <w:sz w:val="20"/>
                <w:szCs w:val="20"/>
              </w:rPr>
              <w:t>No vote required.</w:t>
            </w:r>
          </w:p>
        </w:tc>
        <w:tc>
          <w:tcPr>
            <w:tcW w:w="2816" w:type="dxa"/>
          </w:tcPr>
          <w:p w14:paraId="13848E0D" w14:textId="25D1F07E" w:rsidR="00AA09B6" w:rsidRDefault="00AA09B6" w:rsidP="002A1E55">
            <w:pPr>
              <w:rPr>
                <w:sz w:val="20"/>
              </w:rPr>
            </w:pPr>
          </w:p>
        </w:tc>
      </w:tr>
      <w:tr w:rsidR="00651903" w:rsidRPr="008B1877" w14:paraId="75A6A2ED" w14:textId="77777777" w:rsidTr="00151077">
        <w:trPr>
          <w:trHeight w:val="503"/>
        </w:trPr>
        <w:tc>
          <w:tcPr>
            <w:tcW w:w="3132" w:type="dxa"/>
            <w:tcBorders>
              <w:left w:val="double" w:sz="4" w:space="0" w:color="auto"/>
            </w:tcBorders>
          </w:tcPr>
          <w:p w14:paraId="1DF36FDD" w14:textId="22CFE010" w:rsidR="00651903" w:rsidRDefault="00651903" w:rsidP="00D40347">
            <w:pPr>
              <w:rPr>
                <w:b/>
                <w:bCs/>
                <w:sz w:val="20"/>
              </w:rPr>
            </w:pPr>
            <w:r>
              <w:rPr>
                <w:b/>
                <w:bCs/>
                <w:sz w:val="20"/>
              </w:rPr>
              <w:t>2. Agenda Item 3b – BOR Policy Updates</w:t>
            </w:r>
          </w:p>
        </w:tc>
        <w:tc>
          <w:tcPr>
            <w:tcW w:w="4608" w:type="dxa"/>
          </w:tcPr>
          <w:p w14:paraId="1B3B721D" w14:textId="0E1E8640" w:rsidR="00651903" w:rsidRDefault="00651903" w:rsidP="00D40347">
            <w:pPr>
              <w:rPr>
                <w:sz w:val="20"/>
                <w:szCs w:val="20"/>
              </w:rPr>
            </w:pPr>
            <w:r>
              <w:rPr>
                <w:sz w:val="20"/>
                <w:szCs w:val="20"/>
              </w:rPr>
              <w:t xml:space="preserve">We reviwed the Chancellor’s changes in BOR policy. Policies that were revised include: </w:t>
            </w:r>
          </w:p>
          <w:p w14:paraId="1B6CAC21" w14:textId="77777777" w:rsidR="00651903" w:rsidRPr="00651903" w:rsidRDefault="00651903" w:rsidP="00651903">
            <w:pPr>
              <w:rPr>
                <w:i/>
                <w:sz w:val="20"/>
                <w:szCs w:val="20"/>
              </w:rPr>
            </w:pPr>
            <w:r w:rsidRPr="00651903">
              <w:rPr>
                <w:i/>
                <w:sz w:val="20"/>
                <w:szCs w:val="20"/>
              </w:rPr>
              <w:t>Academic Affairs</w:t>
            </w:r>
          </w:p>
          <w:p w14:paraId="331429AB" w14:textId="7D18E552" w:rsidR="00651903" w:rsidRPr="00651903" w:rsidRDefault="00651903" w:rsidP="00651903">
            <w:pPr>
              <w:pStyle w:val="ListParagraph"/>
              <w:numPr>
                <w:ilvl w:val="0"/>
                <w:numId w:val="20"/>
              </w:numPr>
              <w:ind w:left="355" w:hanging="180"/>
              <w:rPr>
                <w:sz w:val="20"/>
                <w:szCs w:val="20"/>
              </w:rPr>
            </w:pPr>
            <w:r w:rsidRPr="00651903">
              <w:rPr>
                <w:sz w:val="20"/>
                <w:szCs w:val="20"/>
              </w:rPr>
              <w:t>Board Policy 3.4.1 Semester System</w:t>
            </w:r>
          </w:p>
          <w:p w14:paraId="278F65BE" w14:textId="7826A1C4" w:rsidR="00651903" w:rsidRPr="00651903" w:rsidRDefault="00651903" w:rsidP="00651903">
            <w:pPr>
              <w:pStyle w:val="ListParagraph"/>
              <w:numPr>
                <w:ilvl w:val="0"/>
                <w:numId w:val="20"/>
              </w:numPr>
              <w:ind w:left="355" w:hanging="180"/>
              <w:rPr>
                <w:sz w:val="20"/>
                <w:szCs w:val="20"/>
              </w:rPr>
            </w:pPr>
            <w:r w:rsidRPr="00651903">
              <w:rPr>
                <w:sz w:val="20"/>
                <w:szCs w:val="20"/>
              </w:rPr>
              <w:t>Board Policy 3.4.2 Uniform Academic Calendar</w:t>
            </w:r>
          </w:p>
          <w:p w14:paraId="433EF956" w14:textId="3F226437" w:rsidR="00651903" w:rsidRPr="00651903" w:rsidRDefault="00651903" w:rsidP="00651903">
            <w:pPr>
              <w:pStyle w:val="ListParagraph"/>
              <w:numPr>
                <w:ilvl w:val="0"/>
                <w:numId w:val="20"/>
              </w:numPr>
              <w:ind w:left="355" w:hanging="180"/>
              <w:rPr>
                <w:sz w:val="20"/>
                <w:szCs w:val="20"/>
              </w:rPr>
            </w:pPr>
            <w:r w:rsidRPr="00651903">
              <w:rPr>
                <w:sz w:val="20"/>
                <w:szCs w:val="20"/>
              </w:rPr>
              <w:t>Board Policy 3.4.3 Religious Holiday Schedule</w:t>
            </w:r>
          </w:p>
          <w:p w14:paraId="61F02920" w14:textId="256B5B56" w:rsidR="00651903" w:rsidRPr="00651903" w:rsidRDefault="00651903" w:rsidP="00651903">
            <w:pPr>
              <w:pStyle w:val="ListParagraph"/>
              <w:numPr>
                <w:ilvl w:val="0"/>
                <w:numId w:val="20"/>
              </w:numPr>
              <w:ind w:left="355" w:hanging="180"/>
              <w:rPr>
                <w:sz w:val="20"/>
                <w:szCs w:val="20"/>
              </w:rPr>
            </w:pPr>
            <w:r w:rsidRPr="00651903">
              <w:rPr>
                <w:sz w:val="20"/>
                <w:szCs w:val="20"/>
              </w:rPr>
              <w:t>Board Policy 3.4.4 Exceptions</w:t>
            </w:r>
          </w:p>
          <w:p w14:paraId="5566A0B7" w14:textId="77777777" w:rsidR="00651903" w:rsidRPr="00651903" w:rsidRDefault="00651903" w:rsidP="00651903">
            <w:pPr>
              <w:rPr>
                <w:i/>
                <w:sz w:val="20"/>
                <w:szCs w:val="20"/>
              </w:rPr>
            </w:pPr>
            <w:r w:rsidRPr="00651903">
              <w:rPr>
                <w:i/>
                <w:sz w:val="20"/>
                <w:szCs w:val="20"/>
              </w:rPr>
              <w:t>Student Affairs</w:t>
            </w:r>
          </w:p>
          <w:p w14:paraId="5D30827E" w14:textId="4998CA96" w:rsidR="00651903" w:rsidRPr="00651903" w:rsidRDefault="00651903" w:rsidP="00651903">
            <w:pPr>
              <w:pStyle w:val="ListParagraph"/>
              <w:numPr>
                <w:ilvl w:val="0"/>
                <w:numId w:val="20"/>
              </w:numPr>
              <w:ind w:left="355" w:hanging="180"/>
              <w:rPr>
                <w:sz w:val="20"/>
                <w:szCs w:val="20"/>
              </w:rPr>
            </w:pPr>
            <w:r w:rsidRPr="00651903">
              <w:rPr>
                <w:sz w:val="20"/>
                <w:szCs w:val="20"/>
              </w:rPr>
              <w:t>Board Policy 4.1 General Policy</w:t>
            </w:r>
          </w:p>
          <w:p w14:paraId="290AF8D6" w14:textId="03DE3144" w:rsidR="00651903" w:rsidRPr="00651903" w:rsidRDefault="00651903" w:rsidP="00651903">
            <w:pPr>
              <w:pStyle w:val="ListParagraph"/>
              <w:numPr>
                <w:ilvl w:val="0"/>
                <w:numId w:val="20"/>
              </w:numPr>
              <w:ind w:left="355" w:hanging="180"/>
              <w:rPr>
                <w:sz w:val="20"/>
                <w:szCs w:val="20"/>
              </w:rPr>
            </w:pPr>
            <w:r w:rsidRPr="00651903">
              <w:rPr>
                <w:sz w:val="20"/>
                <w:szCs w:val="20"/>
              </w:rPr>
              <w:t>Board Policy 4.1.1 Institutional Responsibility</w:t>
            </w:r>
          </w:p>
          <w:p w14:paraId="24F8F426" w14:textId="77777777" w:rsidR="00651903" w:rsidRPr="00651903" w:rsidRDefault="00651903" w:rsidP="00651903">
            <w:pPr>
              <w:rPr>
                <w:i/>
                <w:sz w:val="20"/>
                <w:szCs w:val="20"/>
              </w:rPr>
            </w:pPr>
            <w:r w:rsidRPr="00651903">
              <w:rPr>
                <w:i/>
                <w:sz w:val="20"/>
                <w:szCs w:val="20"/>
              </w:rPr>
              <w:t>Finance &amp; Business</w:t>
            </w:r>
          </w:p>
          <w:p w14:paraId="7DBB1770" w14:textId="093CBA26" w:rsidR="00651903" w:rsidRPr="00651903" w:rsidRDefault="00651903" w:rsidP="00651903">
            <w:pPr>
              <w:pStyle w:val="ListParagraph"/>
              <w:numPr>
                <w:ilvl w:val="0"/>
                <w:numId w:val="20"/>
              </w:numPr>
              <w:ind w:left="355" w:hanging="180"/>
              <w:rPr>
                <w:sz w:val="20"/>
                <w:szCs w:val="20"/>
              </w:rPr>
            </w:pPr>
            <w:r w:rsidRPr="00651903">
              <w:rPr>
                <w:sz w:val="20"/>
                <w:szCs w:val="20"/>
              </w:rPr>
              <w:t>Board Policy 7.3.1.6 Tuition for "Move on When Ready Program"</w:t>
            </w:r>
          </w:p>
          <w:p w14:paraId="0D7F2864" w14:textId="79BDED63" w:rsidR="00651903" w:rsidRPr="00651903" w:rsidRDefault="00651903" w:rsidP="00651903">
            <w:pPr>
              <w:pStyle w:val="ListParagraph"/>
              <w:numPr>
                <w:ilvl w:val="0"/>
                <w:numId w:val="20"/>
              </w:numPr>
              <w:ind w:left="355" w:hanging="180"/>
              <w:rPr>
                <w:sz w:val="20"/>
                <w:szCs w:val="20"/>
              </w:rPr>
            </w:pPr>
            <w:r w:rsidRPr="00651903">
              <w:rPr>
                <w:sz w:val="20"/>
                <w:szCs w:val="20"/>
              </w:rPr>
              <w:t>Board Policy 7.3.4.4 Waiver of Fees for "Move on When Ready Program"</w:t>
            </w:r>
          </w:p>
          <w:p w14:paraId="623D2BD0" w14:textId="77777777" w:rsidR="00651903" w:rsidRPr="00651903" w:rsidRDefault="00651903" w:rsidP="00651903">
            <w:pPr>
              <w:rPr>
                <w:i/>
                <w:sz w:val="20"/>
                <w:szCs w:val="20"/>
              </w:rPr>
            </w:pPr>
            <w:r w:rsidRPr="00651903">
              <w:rPr>
                <w:i/>
                <w:sz w:val="20"/>
                <w:szCs w:val="20"/>
              </w:rPr>
              <w:t>Personnel</w:t>
            </w:r>
          </w:p>
          <w:p w14:paraId="5FC6C033" w14:textId="1D17B4FC" w:rsidR="00651903" w:rsidRPr="00651903" w:rsidRDefault="00651903" w:rsidP="00651903">
            <w:pPr>
              <w:pStyle w:val="ListParagraph"/>
              <w:numPr>
                <w:ilvl w:val="0"/>
                <w:numId w:val="20"/>
              </w:numPr>
              <w:ind w:left="355" w:hanging="180"/>
              <w:rPr>
                <w:sz w:val="20"/>
                <w:szCs w:val="20"/>
              </w:rPr>
            </w:pPr>
            <w:r w:rsidRPr="00651903">
              <w:rPr>
                <w:sz w:val="20"/>
                <w:szCs w:val="20"/>
              </w:rPr>
              <w:t>Board Policy 8.3.5.4 Post-Tenure Review for Tenured Faculty and Administrators</w:t>
            </w:r>
          </w:p>
          <w:p w14:paraId="66C8451C" w14:textId="77777777" w:rsidR="00651903" w:rsidRPr="00651903" w:rsidRDefault="00651903" w:rsidP="00651903">
            <w:pPr>
              <w:rPr>
                <w:i/>
                <w:sz w:val="20"/>
                <w:szCs w:val="20"/>
              </w:rPr>
            </w:pPr>
            <w:r w:rsidRPr="00651903">
              <w:rPr>
                <w:i/>
                <w:sz w:val="20"/>
                <w:szCs w:val="20"/>
              </w:rPr>
              <w:t>Facilities</w:t>
            </w:r>
          </w:p>
          <w:p w14:paraId="13C3757E" w14:textId="77777777" w:rsidR="00651903" w:rsidRDefault="00651903" w:rsidP="00651903">
            <w:pPr>
              <w:pStyle w:val="ListParagraph"/>
              <w:numPr>
                <w:ilvl w:val="0"/>
                <w:numId w:val="20"/>
              </w:numPr>
              <w:ind w:left="355" w:hanging="180"/>
              <w:rPr>
                <w:sz w:val="20"/>
                <w:szCs w:val="20"/>
              </w:rPr>
            </w:pPr>
            <w:r w:rsidRPr="00651903">
              <w:rPr>
                <w:sz w:val="20"/>
                <w:szCs w:val="20"/>
              </w:rPr>
              <w:t>Board Policy 9.13 Weapons</w:t>
            </w:r>
          </w:p>
          <w:p w14:paraId="5D324256" w14:textId="77777777" w:rsidR="00651903" w:rsidRDefault="00651903" w:rsidP="00651903">
            <w:pPr>
              <w:rPr>
                <w:sz w:val="20"/>
                <w:szCs w:val="20"/>
              </w:rPr>
            </w:pPr>
          </w:p>
          <w:p w14:paraId="1F172D74" w14:textId="42486EAC" w:rsidR="00651903" w:rsidRPr="00651903" w:rsidRDefault="00651903" w:rsidP="00651903">
            <w:pPr>
              <w:rPr>
                <w:sz w:val="20"/>
                <w:szCs w:val="20"/>
              </w:rPr>
            </w:pPr>
            <w:r>
              <w:rPr>
                <w:sz w:val="20"/>
                <w:szCs w:val="20"/>
              </w:rPr>
              <w:t xml:space="preserve">Jan Hoffman posed a question regarding make-up days and whether a USG/BOR policy exists. </w:t>
            </w:r>
          </w:p>
        </w:tc>
        <w:tc>
          <w:tcPr>
            <w:tcW w:w="3484" w:type="dxa"/>
          </w:tcPr>
          <w:p w14:paraId="57378F82" w14:textId="6DFD4001" w:rsidR="00651903" w:rsidRPr="008B1877" w:rsidRDefault="00651903" w:rsidP="00151077">
            <w:pPr>
              <w:rPr>
                <w:sz w:val="20"/>
                <w:szCs w:val="20"/>
              </w:rPr>
            </w:pPr>
            <w:r>
              <w:rPr>
                <w:sz w:val="20"/>
                <w:szCs w:val="20"/>
              </w:rPr>
              <w:t>Informational only. No vote required.</w:t>
            </w:r>
          </w:p>
        </w:tc>
        <w:tc>
          <w:tcPr>
            <w:tcW w:w="2816" w:type="dxa"/>
          </w:tcPr>
          <w:p w14:paraId="09895C4D" w14:textId="5A5F90B6" w:rsidR="00651903" w:rsidRDefault="003E0EF3" w:rsidP="002A1E55">
            <w:pPr>
              <w:rPr>
                <w:sz w:val="20"/>
              </w:rPr>
            </w:pPr>
            <w:r>
              <w:rPr>
                <w:sz w:val="20"/>
              </w:rPr>
              <w:t xml:space="preserve">The discussion on makeup days was tabled for the next meeting; Diana will follow-up with any information she obtains. </w:t>
            </w:r>
          </w:p>
        </w:tc>
      </w:tr>
      <w:tr w:rsidR="00F64A2C" w:rsidRPr="008B1877" w14:paraId="3083AF85" w14:textId="77777777" w:rsidTr="00151077">
        <w:trPr>
          <w:trHeight w:val="530"/>
        </w:trPr>
        <w:tc>
          <w:tcPr>
            <w:tcW w:w="3132" w:type="dxa"/>
            <w:tcBorders>
              <w:left w:val="double" w:sz="4" w:space="0" w:color="auto"/>
            </w:tcBorders>
          </w:tcPr>
          <w:p w14:paraId="7F6CA572" w14:textId="5295904F" w:rsidR="00F64A2C" w:rsidRPr="008B1877" w:rsidRDefault="00F64A2C" w:rsidP="00151077">
            <w:pPr>
              <w:pStyle w:val="Heading1"/>
              <w:rPr>
                <w:sz w:val="20"/>
              </w:rPr>
            </w:pPr>
            <w:r w:rsidRPr="008B1877">
              <w:rPr>
                <w:sz w:val="20"/>
              </w:rPr>
              <w:lastRenderedPageBreak/>
              <w:t>V</w:t>
            </w:r>
            <w:r>
              <w:rPr>
                <w:sz w:val="20"/>
              </w:rPr>
              <w:t>I</w:t>
            </w:r>
            <w:r w:rsidRPr="008B1877">
              <w:rPr>
                <w:sz w:val="20"/>
              </w:rPr>
              <w:t>.  Next Meeting</w:t>
            </w:r>
          </w:p>
          <w:p w14:paraId="645E8311" w14:textId="3990B496" w:rsidR="00F64A2C" w:rsidRPr="005E16FB" w:rsidRDefault="00F64A2C" w:rsidP="00151077"/>
        </w:tc>
        <w:tc>
          <w:tcPr>
            <w:tcW w:w="4608" w:type="dxa"/>
          </w:tcPr>
          <w:p w14:paraId="18D6FE11" w14:textId="3D5BB2F9" w:rsidR="00F64A2C" w:rsidRPr="008B1877" w:rsidRDefault="003E0EF3" w:rsidP="007A7266">
            <w:pPr>
              <w:rPr>
                <w:sz w:val="20"/>
                <w:szCs w:val="20"/>
              </w:rPr>
            </w:pPr>
            <w:r>
              <w:rPr>
                <w:b/>
                <w:sz w:val="20"/>
                <w:szCs w:val="20"/>
              </w:rPr>
              <w:t>February</w:t>
            </w:r>
            <w:r w:rsidR="007A7266">
              <w:rPr>
                <w:b/>
                <w:sz w:val="20"/>
                <w:szCs w:val="20"/>
              </w:rPr>
              <w:t xml:space="preserve"> </w:t>
            </w:r>
            <w:r>
              <w:rPr>
                <w:b/>
                <w:sz w:val="20"/>
                <w:szCs w:val="20"/>
              </w:rPr>
              <w:t>2, 2018</w:t>
            </w:r>
            <w:r w:rsidR="00F64A2C" w:rsidRPr="00E91F9E">
              <w:rPr>
                <w:b/>
                <w:sz w:val="20"/>
                <w:szCs w:val="20"/>
              </w:rPr>
              <w:t>, 2pm, A&amp;S 251</w:t>
            </w:r>
          </w:p>
        </w:tc>
        <w:tc>
          <w:tcPr>
            <w:tcW w:w="3484" w:type="dxa"/>
          </w:tcPr>
          <w:p w14:paraId="0ADD9251" w14:textId="77777777" w:rsidR="00F64A2C" w:rsidRPr="008B1877" w:rsidRDefault="00F64A2C" w:rsidP="00151077">
            <w:pPr>
              <w:rPr>
                <w:sz w:val="20"/>
              </w:rPr>
            </w:pPr>
          </w:p>
        </w:tc>
        <w:tc>
          <w:tcPr>
            <w:tcW w:w="2816" w:type="dxa"/>
          </w:tcPr>
          <w:p w14:paraId="7142F37B" w14:textId="77777777" w:rsidR="00F64A2C" w:rsidRPr="008B1877" w:rsidRDefault="00F64A2C" w:rsidP="00151077">
            <w:pPr>
              <w:rPr>
                <w:sz w:val="20"/>
              </w:rPr>
            </w:pPr>
          </w:p>
        </w:tc>
      </w:tr>
      <w:tr w:rsidR="00F64A2C" w:rsidRPr="008B1877" w14:paraId="024FFF9A" w14:textId="77777777" w:rsidTr="00151077">
        <w:trPr>
          <w:trHeight w:val="530"/>
        </w:trPr>
        <w:tc>
          <w:tcPr>
            <w:tcW w:w="3132" w:type="dxa"/>
            <w:tcBorders>
              <w:left w:val="double" w:sz="4" w:space="0" w:color="auto"/>
            </w:tcBorders>
          </w:tcPr>
          <w:p w14:paraId="4962CC51" w14:textId="77777777" w:rsidR="00F64A2C" w:rsidRPr="008B1877" w:rsidRDefault="00F64A2C" w:rsidP="00151077">
            <w:pPr>
              <w:pStyle w:val="Heading1"/>
              <w:rPr>
                <w:sz w:val="20"/>
              </w:rPr>
            </w:pPr>
            <w:r w:rsidRPr="008B1877">
              <w:rPr>
                <w:sz w:val="20"/>
              </w:rPr>
              <w:t>VI</w:t>
            </w:r>
            <w:r>
              <w:rPr>
                <w:sz w:val="20"/>
              </w:rPr>
              <w:t>I</w:t>
            </w:r>
            <w:r w:rsidRPr="008B1877">
              <w:rPr>
                <w:sz w:val="20"/>
              </w:rPr>
              <w:t>.  Adjournment</w:t>
            </w:r>
          </w:p>
          <w:p w14:paraId="46F14247" w14:textId="5C03F31D" w:rsidR="00F64A2C" w:rsidRPr="008B1877" w:rsidRDefault="00F64A2C" w:rsidP="00151077">
            <w:pPr>
              <w:rPr>
                <w:b/>
                <w:bCs/>
                <w:sz w:val="20"/>
              </w:rPr>
            </w:pPr>
          </w:p>
        </w:tc>
        <w:tc>
          <w:tcPr>
            <w:tcW w:w="4608" w:type="dxa"/>
          </w:tcPr>
          <w:p w14:paraId="01285396" w14:textId="53496668" w:rsidR="00F64A2C" w:rsidRPr="008B1877" w:rsidRDefault="003F4FDA" w:rsidP="00E91F9E">
            <w:pPr>
              <w:rPr>
                <w:sz w:val="20"/>
                <w:szCs w:val="20"/>
              </w:rPr>
            </w:pPr>
            <w:r>
              <w:rPr>
                <w:sz w:val="20"/>
              </w:rPr>
              <w:t>3:10</w:t>
            </w:r>
            <w:r w:rsidR="00F64A2C">
              <w:rPr>
                <w:sz w:val="20"/>
              </w:rPr>
              <w:t xml:space="preserve"> pm meeting adjourned</w:t>
            </w:r>
          </w:p>
        </w:tc>
        <w:tc>
          <w:tcPr>
            <w:tcW w:w="3484" w:type="dxa"/>
          </w:tcPr>
          <w:p w14:paraId="031B4011" w14:textId="77777777" w:rsidR="00F64A2C" w:rsidRPr="008B1877" w:rsidRDefault="00F64A2C" w:rsidP="00151077">
            <w:pPr>
              <w:rPr>
                <w:sz w:val="20"/>
              </w:rPr>
            </w:pPr>
          </w:p>
        </w:tc>
        <w:tc>
          <w:tcPr>
            <w:tcW w:w="2816" w:type="dxa"/>
          </w:tcPr>
          <w:p w14:paraId="477583D9" w14:textId="5C80C8B9" w:rsidR="00F64A2C" w:rsidRPr="008B1877" w:rsidRDefault="00F64A2C" w:rsidP="00151077">
            <w:pPr>
              <w:rPr>
                <w:sz w:val="20"/>
              </w:rPr>
            </w:pPr>
          </w:p>
        </w:tc>
      </w:tr>
      <w:tr w:rsidR="00F64A2C" w:rsidRPr="008B1877" w14:paraId="2CBDF46D" w14:textId="77777777" w:rsidTr="00151077">
        <w:trPr>
          <w:trHeight w:val="548"/>
        </w:trPr>
        <w:tc>
          <w:tcPr>
            <w:tcW w:w="3132" w:type="dxa"/>
            <w:tcBorders>
              <w:left w:val="double" w:sz="4" w:space="0" w:color="auto"/>
            </w:tcBorders>
          </w:tcPr>
          <w:p w14:paraId="4CFDF059" w14:textId="77777777" w:rsidR="00F64A2C" w:rsidRPr="008B1877" w:rsidRDefault="00F64A2C" w:rsidP="00151077">
            <w:pPr>
              <w:rPr>
                <w:sz w:val="20"/>
              </w:rPr>
            </w:pPr>
          </w:p>
        </w:tc>
        <w:tc>
          <w:tcPr>
            <w:tcW w:w="4608" w:type="dxa"/>
          </w:tcPr>
          <w:p w14:paraId="44FA74DA" w14:textId="678C01AA" w:rsidR="00F64A2C" w:rsidRPr="008B1877" w:rsidRDefault="00F64A2C" w:rsidP="00151077">
            <w:pPr>
              <w:rPr>
                <w:sz w:val="20"/>
              </w:rPr>
            </w:pPr>
          </w:p>
        </w:tc>
        <w:tc>
          <w:tcPr>
            <w:tcW w:w="3484" w:type="dxa"/>
          </w:tcPr>
          <w:p w14:paraId="5761A5F6" w14:textId="77777777" w:rsidR="00F64A2C" w:rsidRPr="008B1877" w:rsidRDefault="00F64A2C" w:rsidP="00151077">
            <w:pPr>
              <w:rPr>
                <w:sz w:val="20"/>
              </w:rPr>
            </w:pPr>
          </w:p>
        </w:tc>
        <w:tc>
          <w:tcPr>
            <w:tcW w:w="2816" w:type="dxa"/>
          </w:tcPr>
          <w:p w14:paraId="5828B53E" w14:textId="77777777" w:rsidR="00F64A2C" w:rsidRPr="008B1877" w:rsidRDefault="00F64A2C" w:rsidP="0015107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Approved by:___________________________________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75"/>
        <w:gridCol w:w="1060"/>
        <w:gridCol w:w="1060"/>
        <w:gridCol w:w="1060"/>
        <w:gridCol w:w="1060"/>
        <w:gridCol w:w="1061"/>
      </w:tblGrid>
      <w:tr w:rsidR="00892A7C" w:rsidRPr="0014666D" w14:paraId="6C6D9149" w14:textId="77777777" w:rsidTr="00892A7C">
        <w:trPr>
          <w:trHeight w:val="329"/>
        </w:trPr>
        <w:tc>
          <w:tcPr>
            <w:tcW w:w="1552" w:type="dxa"/>
          </w:tcPr>
          <w:p w14:paraId="71AA6761" w14:textId="77777777" w:rsidR="00892A7C" w:rsidRPr="0014666D" w:rsidRDefault="00892A7C">
            <w:pPr>
              <w:ind w:left="180"/>
              <w:rPr>
                <w:sz w:val="20"/>
                <w:highlight w:val="lightGray"/>
              </w:rPr>
            </w:pPr>
          </w:p>
        </w:tc>
        <w:tc>
          <w:tcPr>
            <w:tcW w:w="11325" w:type="dxa"/>
            <w:gridSpan w:val="10"/>
          </w:tcPr>
          <w:p w14:paraId="314CDAAB" w14:textId="77777777" w:rsidR="00892A7C" w:rsidRPr="0014666D" w:rsidRDefault="00892A7C">
            <w:pPr>
              <w:ind w:left="180"/>
              <w:rPr>
                <w:sz w:val="20"/>
                <w:highlight w:val="lightGray"/>
              </w:rPr>
            </w:pPr>
          </w:p>
        </w:tc>
      </w:tr>
      <w:tr w:rsidR="003E4149" w:rsidRPr="0014666D" w14:paraId="339EEB47"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426B7C14" w14:textId="77777777" w:rsidR="003E4149" w:rsidRPr="0014666D" w:rsidRDefault="003E4149" w:rsidP="00F45AC2">
            <w:pPr>
              <w:rPr>
                <w:sz w:val="20"/>
              </w:rPr>
            </w:pPr>
            <w:r w:rsidRPr="0014666D">
              <w:rPr>
                <w:sz w:val="20"/>
              </w:rPr>
              <w:t>Meeting Dates</w:t>
            </w:r>
          </w:p>
        </w:tc>
        <w:tc>
          <w:tcPr>
            <w:tcW w:w="1060" w:type="dxa"/>
            <w:tcBorders>
              <w:bottom w:val="single" w:sz="4" w:space="0" w:color="auto"/>
            </w:tcBorders>
            <w:vAlign w:val="center"/>
          </w:tcPr>
          <w:p w14:paraId="3083EE19" w14:textId="77777777" w:rsidR="003E4149" w:rsidRPr="0014666D" w:rsidRDefault="00E91F9E" w:rsidP="00892A7C">
            <w:pPr>
              <w:jc w:val="center"/>
              <w:rPr>
                <w:sz w:val="20"/>
              </w:rPr>
            </w:pPr>
            <w:r>
              <w:rPr>
                <w:sz w:val="20"/>
              </w:rPr>
              <w:t>August 15, 2017</w:t>
            </w:r>
          </w:p>
        </w:tc>
        <w:tc>
          <w:tcPr>
            <w:tcW w:w="1060" w:type="dxa"/>
            <w:tcBorders>
              <w:bottom w:val="single" w:sz="4" w:space="0" w:color="auto"/>
            </w:tcBorders>
            <w:vAlign w:val="center"/>
          </w:tcPr>
          <w:p w14:paraId="5051FEF6" w14:textId="77777777" w:rsidR="003E4149" w:rsidRPr="0014666D" w:rsidRDefault="00E91F9E" w:rsidP="00892A7C">
            <w:pPr>
              <w:jc w:val="center"/>
              <w:rPr>
                <w:sz w:val="20"/>
              </w:rPr>
            </w:pPr>
            <w:r>
              <w:rPr>
                <w:sz w:val="20"/>
              </w:rPr>
              <w:t>September 1, 2017</w:t>
            </w:r>
          </w:p>
        </w:tc>
        <w:tc>
          <w:tcPr>
            <w:tcW w:w="1060" w:type="dxa"/>
            <w:tcBorders>
              <w:bottom w:val="single" w:sz="4" w:space="0" w:color="auto"/>
            </w:tcBorders>
            <w:vAlign w:val="center"/>
          </w:tcPr>
          <w:p w14:paraId="74AF00F3" w14:textId="4FFF5A68" w:rsidR="003E4149" w:rsidRPr="0014666D" w:rsidRDefault="001B4362" w:rsidP="001B4362">
            <w:pPr>
              <w:jc w:val="center"/>
              <w:rPr>
                <w:sz w:val="20"/>
              </w:rPr>
            </w:pPr>
            <w:r>
              <w:rPr>
                <w:sz w:val="20"/>
              </w:rPr>
              <w:t>October 6, 2017</w:t>
            </w:r>
          </w:p>
        </w:tc>
        <w:tc>
          <w:tcPr>
            <w:tcW w:w="1060" w:type="dxa"/>
            <w:tcBorders>
              <w:bottom w:val="single" w:sz="4" w:space="0" w:color="auto"/>
            </w:tcBorders>
            <w:vAlign w:val="center"/>
          </w:tcPr>
          <w:p w14:paraId="78C46575" w14:textId="00D2C686" w:rsidR="003E4149" w:rsidRPr="0014666D" w:rsidRDefault="00677191" w:rsidP="00892A7C">
            <w:pPr>
              <w:jc w:val="center"/>
              <w:rPr>
                <w:sz w:val="20"/>
              </w:rPr>
            </w:pPr>
            <w:r>
              <w:rPr>
                <w:sz w:val="20"/>
              </w:rPr>
              <w:t>November 3, 2017</w:t>
            </w:r>
          </w:p>
        </w:tc>
        <w:tc>
          <w:tcPr>
            <w:tcW w:w="1060" w:type="dxa"/>
            <w:tcBorders>
              <w:bottom w:val="single" w:sz="4" w:space="0" w:color="auto"/>
            </w:tcBorders>
            <w:vAlign w:val="center"/>
          </w:tcPr>
          <w:p w14:paraId="21752B06" w14:textId="25C6CCB6" w:rsidR="003E4149" w:rsidRPr="0014666D" w:rsidRDefault="003E0EF3" w:rsidP="00892A7C">
            <w:pPr>
              <w:jc w:val="center"/>
              <w:rPr>
                <w:sz w:val="20"/>
              </w:rPr>
            </w:pPr>
            <w:r>
              <w:rPr>
                <w:sz w:val="20"/>
              </w:rPr>
              <w:t>December 1, 2017</w:t>
            </w:r>
          </w:p>
        </w:tc>
        <w:tc>
          <w:tcPr>
            <w:tcW w:w="1060" w:type="dxa"/>
            <w:tcBorders>
              <w:bottom w:val="single" w:sz="4" w:space="0" w:color="auto"/>
            </w:tcBorders>
            <w:vAlign w:val="center"/>
          </w:tcPr>
          <w:p w14:paraId="27003FDA" w14:textId="77777777" w:rsidR="003E4149" w:rsidRPr="0014666D" w:rsidRDefault="003E4149" w:rsidP="00892A7C">
            <w:pPr>
              <w:jc w:val="center"/>
              <w:rPr>
                <w:sz w:val="20"/>
              </w:rPr>
            </w:pPr>
          </w:p>
        </w:tc>
        <w:tc>
          <w:tcPr>
            <w:tcW w:w="1060" w:type="dxa"/>
            <w:tcBorders>
              <w:bottom w:val="single" w:sz="4" w:space="0" w:color="auto"/>
            </w:tcBorders>
            <w:vAlign w:val="center"/>
          </w:tcPr>
          <w:p w14:paraId="4F9E4A4A" w14:textId="77777777" w:rsidR="003E4149" w:rsidRPr="0014666D" w:rsidRDefault="003E4149" w:rsidP="00892A7C">
            <w:pPr>
              <w:jc w:val="center"/>
              <w:rPr>
                <w:sz w:val="20"/>
              </w:rPr>
            </w:pPr>
          </w:p>
        </w:tc>
        <w:tc>
          <w:tcPr>
            <w:tcW w:w="1060" w:type="dxa"/>
            <w:tcBorders>
              <w:bottom w:val="single" w:sz="4" w:space="0" w:color="auto"/>
            </w:tcBorders>
            <w:vAlign w:val="center"/>
          </w:tcPr>
          <w:p w14:paraId="0694C64A"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1487AA5A" w14:textId="77777777" w:rsidR="003E4149" w:rsidRPr="0014666D" w:rsidRDefault="003E4149" w:rsidP="00892A7C">
            <w:pPr>
              <w:jc w:val="center"/>
              <w:rPr>
                <w:sz w:val="20"/>
              </w:rPr>
            </w:pPr>
          </w:p>
        </w:tc>
      </w:tr>
      <w:tr w:rsidR="00E91F9E" w:rsidRPr="0014666D" w14:paraId="4251325B"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2B4DF8D" w14:textId="77777777" w:rsidR="00E91F9E" w:rsidRPr="000F4925" w:rsidRDefault="00E91F9E" w:rsidP="00E91F9E">
            <w:r>
              <w:t>Diana Young</w:t>
            </w:r>
          </w:p>
        </w:tc>
        <w:tc>
          <w:tcPr>
            <w:tcW w:w="1060" w:type="dxa"/>
            <w:tcBorders>
              <w:bottom w:val="single" w:sz="4" w:space="0" w:color="auto"/>
            </w:tcBorders>
            <w:shd w:val="clear" w:color="auto" w:fill="FFFFFF"/>
            <w:vAlign w:val="bottom"/>
          </w:tcPr>
          <w:p w14:paraId="1FF11F7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05183E2"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23D328B" w14:textId="6B79F76C" w:rsidR="001B4362" w:rsidRPr="000507F8" w:rsidRDefault="001B4362" w:rsidP="001B4362">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10C8D63E" w14:textId="3116AF30" w:rsidR="00E91F9E" w:rsidRPr="000507F8" w:rsidRDefault="00677191"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03CFBEED" w14:textId="0FF48159" w:rsidR="003E0EF3" w:rsidRPr="000507F8" w:rsidRDefault="003E0EF3" w:rsidP="003E0EF3">
            <w:pPr>
              <w:jc w:val="center"/>
              <w:rPr>
                <w:sz w:val="36"/>
                <w:szCs w:val="36"/>
              </w:rPr>
            </w:pPr>
            <w:r>
              <w:rPr>
                <w:sz w:val="36"/>
                <w:szCs w:val="36"/>
              </w:rPr>
              <w:t>P</w:t>
            </w:r>
          </w:p>
        </w:tc>
        <w:tc>
          <w:tcPr>
            <w:tcW w:w="1060" w:type="dxa"/>
            <w:shd w:val="clear" w:color="auto" w:fill="FFFFFF"/>
            <w:vAlign w:val="bottom"/>
          </w:tcPr>
          <w:p w14:paraId="53DC38A1" w14:textId="77777777" w:rsidR="00E91F9E" w:rsidRPr="000507F8" w:rsidRDefault="00E91F9E" w:rsidP="00E91F9E">
            <w:pPr>
              <w:jc w:val="center"/>
              <w:rPr>
                <w:sz w:val="36"/>
                <w:szCs w:val="36"/>
              </w:rPr>
            </w:pPr>
          </w:p>
        </w:tc>
        <w:tc>
          <w:tcPr>
            <w:tcW w:w="1060" w:type="dxa"/>
            <w:shd w:val="clear" w:color="auto" w:fill="FFFFFF"/>
            <w:vAlign w:val="bottom"/>
          </w:tcPr>
          <w:p w14:paraId="42754A9C" w14:textId="77777777" w:rsidR="00E91F9E" w:rsidRPr="000507F8" w:rsidRDefault="00E91F9E" w:rsidP="00E91F9E">
            <w:pPr>
              <w:jc w:val="center"/>
              <w:rPr>
                <w:sz w:val="36"/>
                <w:szCs w:val="36"/>
              </w:rPr>
            </w:pPr>
          </w:p>
        </w:tc>
        <w:tc>
          <w:tcPr>
            <w:tcW w:w="1060" w:type="dxa"/>
            <w:shd w:val="clear" w:color="auto" w:fill="FFFFFF"/>
            <w:vAlign w:val="bottom"/>
          </w:tcPr>
          <w:p w14:paraId="28BC1F83"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4119A16" w14:textId="77777777" w:rsidR="00E91F9E" w:rsidRPr="000507F8" w:rsidRDefault="00E91F9E" w:rsidP="00947CF9">
            <w:pPr>
              <w:rPr>
                <w:sz w:val="36"/>
                <w:szCs w:val="36"/>
              </w:rPr>
            </w:pPr>
          </w:p>
        </w:tc>
      </w:tr>
      <w:tr w:rsidR="00E91F9E" w:rsidRPr="0014666D" w14:paraId="62F7B672"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4005AA45" w14:textId="0A203095" w:rsidR="00E91F9E" w:rsidRPr="000F4925" w:rsidRDefault="00E91F9E" w:rsidP="00E91F9E">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461F168"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C77028B"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CA94737" w14:textId="4115C9EB" w:rsidR="00E91F9E" w:rsidRPr="000507F8" w:rsidRDefault="001B4362" w:rsidP="00E91F9E">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51DF614" w14:textId="4E4B9A3B" w:rsidR="00E91F9E" w:rsidRPr="000507F8" w:rsidRDefault="00677191"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97622B9" w14:textId="3212F62B" w:rsidR="00E91F9E" w:rsidRPr="000507F8" w:rsidRDefault="003E0EF3" w:rsidP="00E91F9E">
            <w:pPr>
              <w:jc w:val="center"/>
              <w:rPr>
                <w:sz w:val="36"/>
                <w:szCs w:val="36"/>
              </w:rPr>
            </w:pPr>
            <w:r>
              <w:rPr>
                <w:sz w:val="36"/>
                <w:szCs w:val="36"/>
              </w:rPr>
              <w:t>P</w:t>
            </w:r>
          </w:p>
        </w:tc>
        <w:tc>
          <w:tcPr>
            <w:tcW w:w="1060" w:type="dxa"/>
            <w:tcBorders>
              <w:left w:val="single" w:sz="4" w:space="0" w:color="auto"/>
            </w:tcBorders>
            <w:shd w:val="clear" w:color="auto" w:fill="FFFFFF"/>
            <w:vAlign w:val="bottom"/>
          </w:tcPr>
          <w:p w14:paraId="241EFBA9" w14:textId="77777777" w:rsidR="00E91F9E" w:rsidRPr="000507F8" w:rsidRDefault="00E91F9E" w:rsidP="00E91F9E">
            <w:pPr>
              <w:jc w:val="center"/>
              <w:rPr>
                <w:sz w:val="36"/>
                <w:szCs w:val="36"/>
              </w:rPr>
            </w:pPr>
          </w:p>
        </w:tc>
        <w:tc>
          <w:tcPr>
            <w:tcW w:w="1060" w:type="dxa"/>
            <w:shd w:val="clear" w:color="auto" w:fill="FFFFFF"/>
            <w:vAlign w:val="bottom"/>
          </w:tcPr>
          <w:p w14:paraId="53A93DD0" w14:textId="77777777" w:rsidR="00E91F9E" w:rsidRPr="000507F8" w:rsidRDefault="00E91F9E" w:rsidP="00E91F9E">
            <w:pPr>
              <w:jc w:val="center"/>
              <w:rPr>
                <w:sz w:val="36"/>
                <w:szCs w:val="36"/>
              </w:rPr>
            </w:pPr>
          </w:p>
        </w:tc>
        <w:tc>
          <w:tcPr>
            <w:tcW w:w="1060" w:type="dxa"/>
            <w:shd w:val="clear" w:color="auto" w:fill="FFFFFF"/>
            <w:vAlign w:val="bottom"/>
          </w:tcPr>
          <w:p w14:paraId="1EB52FFA"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27FE5460" w14:textId="77777777" w:rsidR="00E91F9E" w:rsidRPr="000507F8" w:rsidRDefault="00E91F9E" w:rsidP="00947CF9">
            <w:pPr>
              <w:rPr>
                <w:sz w:val="36"/>
                <w:szCs w:val="36"/>
              </w:rPr>
            </w:pPr>
          </w:p>
        </w:tc>
      </w:tr>
      <w:tr w:rsidR="00E91F9E" w:rsidRPr="0014666D" w14:paraId="61608EA4"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41F2FDE" w14:textId="77777777" w:rsidR="00E91F9E" w:rsidRPr="000F4925" w:rsidRDefault="00E91F9E" w:rsidP="00E91F9E">
            <w:r>
              <w:t>Courtney Manson</w:t>
            </w:r>
          </w:p>
        </w:tc>
        <w:tc>
          <w:tcPr>
            <w:tcW w:w="1060" w:type="dxa"/>
            <w:tcBorders>
              <w:top w:val="single" w:sz="4" w:space="0" w:color="auto"/>
            </w:tcBorders>
            <w:shd w:val="clear" w:color="auto" w:fill="FFFFFF"/>
            <w:vAlign w:val="bottom"/>
          </w:tcPr>
          <w:p w14:paraId="4B7C4C89"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7A910B64" w14:textId="77777777" w:rsidR="00E91F9E" w:rsidRPr="000507F8" w:rsidRDefault="00E91F9E" w:rsidP="00E91F9E">
            <w:pPr>
              <w:jc w:val="center"/>
              <w:rPr>
                <w:sz w:val="36"/>
                <w:szCs w:val="36"/>
              </w:rPr>
            </w:pPr>
            <w:r>
              <w:rPr>
                <w:sz w:val="36"/>
                <w:szCs w:val="36"/>
              </w:rPr>
              <w:t>A</w:t>
            </w:r>
          </w:p>
        </w:tc>
        <w:tc>
          <w:tcPr>
            <w:tcW w:w="1060" w:type="dxa"/>
            <w:tcBorders>
              <w:top w:val="single" w:sz="4" w:space="0" w:color="auto"/>
            </w:tcBorders>
            <w:shd w:val="clear" w:color="auto" w:fill="FFFFFF"/>
            <w:vAlign w:val="bottom"/>
          </w:tcPr>
          <w:p w14:paraId="296F038D" w14:textId="7BF0148F" w:rsidR="00E91F9E" w:rsidRPr="000507F8" w:rsidRDefault="001B4362"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22E7F464" w14:textId="4568ADF3" w:rsidR="00E91F9E" w:rsidRPr="000507F8" w:rsidRDefault="00677191"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379774B3" w14:textId="1C7AAA5D" w:rsidR="00E91F9E" w:rsidRPr="000507F8" w:rsidRDefault="003E0EF3" w:rsidP="00E91F9E">
            <w:pPr>
              <w:jc w:val="center"/>
              <w:rPr>
                <w:sz w:val="36"/>
                <w:szCs w:val="36"/>
              </w:rPr>
            </w:pPr>
            <w:r>
              <w:rPr>
                <w:sz w:val="36"/>
                <w:szCs w:val="36"/>
              </w:rPr>
              <w:t>P</w:t>
            </w:r>
          </w:p>
        </w:tc>
        <w:tc>
          <w:tcPr>
            <w:tcW w:w="1060" w:type="dxa"/>
            <w:shd w:val="clear" w:color="auto" w:fill="FFFFFF"/>
            <w:vAlign w:val="bottom"/>
          </w:tcPr>
          <w:p w14:paraId="4864BEBC" w14:textId="77777777" w:rsidR="00E91F9E" w:rsidRPr="000507F8" w:rsidRDefault="00E91F9E" w:rsidP="00E91F9E">
            <w:pPr>
              <w:jc w:val="center"/>
              <w:rPr>
                <w:sz w:val="36"/>
                <w:szCs w:val="36"/>
              </w:rPr>
            </w:pPr>
          </w:p>
        </w:tc>
        <w:tc>
          <w:tcPr>
            <w:tcW w:w="1060" w:type="dxa"/>
            <w:shd w:val="clear" w:color="auto" w:fill="FFFFFF"/>
            <w:vAlign w:val="bottom"/>
          </w:tcPr>
          <w:p w14:paraId="5BF6059E" w14:textId="77777777" w:rsidR="00E91F9E" w:rsidRPr="000507F8" w:rsidRDefault="00E91F9E" w:rsidP="00E91F9E">
            <w:pPr>
              <w:jc w:val="center"/>
              <w:rPr>
                <w:sz w:val="36"/>
                <w:szCs w:val="36"/>
              </w:rPr>
            </w:pPr>
          </w:p>
        </w:tc>
        <w:tc>
          <w:tcPr>
            <w:tcW w:w="1060" w:type="dxa"/>
            <w:shd w:val="clear" w:color="auto" w:fill="FFFFFF"/>
            <w:vAlign w:val="bottom"/>
          </w:tcPr>
          <w:p w14:paraId="084257A4"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7428EEDD" w14:textId="77777777" w:rsidR="00E91F9E" w:rsidRPr="000507F8" w:rsidRDefault="00E91F9E" w:rsidP="00947CF9">
            <w:pPr>
              <w:rPr>
                <w:sz w:val="36"/>
                <w:szCs w:val="36"/>
              </w:rPr>
            </w:pPr>
          </w:p>
        </w:tc>
      </w:tr>
      <w:tr w:rsidR="00E91F9E" w:rsidRPr="0014666D" w14:paraId="749537CE"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04D1B3E" w14:textId="77777777" w:rsidR="00E91F9E" w:rsidRPr="000F4925" w:rsidRDefault="00E91F9E" w:rsidP="00F45AC2">
            <w:r>
              <w:t xml:space="preserve">Susan Allen </w:t>
            </w:r>
            <w:r w:rsidR="00F45AC2">
              <w:t xml:space="preserve"> </w:t>
            </w:r>
          </w:p>
        </w:tc>
        <w:tc>
          <w:tcPr>
            <w:tcW w:w="1060" w:type="dxa"/>
            <w:shd w:val="clear" w:color="auto" w:fill="auto"/>
            <w:vAlign w:val="bottom"/>
          </w:tcPr>
          <w:p w14:paraId="391B086B"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5D1EC41D"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0056852D" w14:textId="4451AA22" w:rsidR="00E91F9E" w:rsidRPr="000507F8" w:rsidRDefault="001B4362" w:rsidP="00E91F9E">
            <w:pPr>
              <w:jc w:val="center"/>
              <w:rPr>
                <w:sz w:val="36"/>
                <w:szCs w:val="36"/>
              </w:rPr>
            </w:pPr>
            <w:r>
              <w:rPr>
                <w:sz w:val="36"/>
                <w:szCs w:val="36"/>
              </w:rPr>
              <w:t>P</w:t>
            </w:r>
          </w:p>
        </w:tc>
        <w:tc>
          <w:tcPr>
            <w:tcW w:w="1060" w:type="dxa"/>
            <w:shd w:val="clear" w:color="auto" w:fill="FFFFFF"/>
            <w:vAlign w:val="bottom"/>
          </w:tcPr>
          <w:p w14:paraId="123FAD66" w14:textId="5BE623A2" w:rsidR="00E91F9E" w:rsidRPr="000507F8" w:rsidRDefault="00677191" w:rsidP="00E91F9E">
            <w:pPr>
              <w:jc w:val="center"/>
              <w:rPr>
                <w:sz w:val="36"/>
                <w:szCs w:val="36"/>
              </w:rPr>
            </w:pPr>
            <w:r>
              <w:rPr>
                <w:sz w:val="36"/>
                <w:szCs w:val="36"/>
              </w:rPr>
              <w:t>R</w:t>
            </w:r>
          </w:p>
        </w:tc>
        <w:tc>
          <w:tcPr>
            <w:tcW w:w="1060" w:type="dxa"/>
            <w:shd w:val="clear" w:color="auto" w:fill="FFFFFF"/>
            <w:vAlign w:val="bottom"/>
          </w:tcPr>
          <w:p w14:paraId="2FEBCF50" w14:textId="28E663FD" w:rsidR="00E91F9E" w:rsidRPr="000507F8" w:rsidRDefault="003E0EF3" w:rsidP="00E91F9E">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047D0D2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C6F76F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B332EE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259C3475" w14:textId="77777777" w:rsidR="00E91F9E" w:rsidRPr="000507F8" w:rsidRDefault="00E91F9E" w:rsidP="00947CF9">
            <w:pPr>
              <w:rPr>
                <w:sz w:val="36"/>
                <w:szCs w:val="36"/>
              </w:rPr>
            </w:pPr>
          </w:p>
        </w:tc>
      </w:tr>
      <w:tr w:rsidR="00E91F9E" w:rsidRPr="0014666D" w14:paraId="3228E698"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B8AC8BB" w14:textId="77777777" w:rsidR="00E91F9E" w:rsidRPr="000F4925" w:rsidRDefault="00E91F9E" w:rsidP="00E91F9E">
            <w:r>
              <w:t>Jan Hoffmann</w:t>
            </w:r>
          </w:p>
        </w:tc>
        <w:tc>
          <w:tcPr>
            <w:tcW w:w="1060" w:type="dxa"/>
            <w:tcBorders>
              <w:bottom w:val="single" w:sz="4" w:space="0" w:color="auto"/>
            </w:tcBorders>
            <w:shd w:val="clear" w:color="auto" w:fill="FFFFFF"/>
            <w:vAlign w:val="bottom"/>
          </w:tcPr>
          <w:p w14:paraId="3643812E"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6BF93F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0E9CEEF6" w14:textId="0BF8C1AE"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358800A0" w14:textId="26F1EE52" w:rsidR="00E91F9E" w:rsidRPr="000507F8" w:rsidRDefault="00677191" w:rsidP="00E91F9E">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3D8CC8E0" w14:textId="2996AF36" w:rsidR="00E91F9E" w:rsidRPr="000507F8" w:rsidRDefault="003E0EF3"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D030F8B"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9781CFD"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FCF96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56F939BD" w14:textId="77777777" w:rsidR="00E91F9E" w:rsidRPr="000507F8" w:rsidRDefault="00E91F9E" w:rsidP="00947CF9">
            <w:pPr>
              <w:rPr>
                <w:sz w:val="36"/>
                <w:szCs w:val="36"/>
              </w:rPr>
            </w:pPr>
          </w:p>
        </w:tc>
      </w:tr>
      <w:tr w:rsidR="00E91F9E" w:rsidRPr="0014666D" w14:paraId="2AF7449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233460" w14:textId="77777777" w:rsidR="00E91F9E" w:rsidRPr="000F4925" w:rsidRDefault="00E91F9E" w:rsidP="00E91F9E">
            <w:r>
              <w:t>Ben McMillan</w:t>
            </w:r>
          </w:p>
        </w:tc>
        <w:tc>
          <w:tcPr>
            <w:tcW w:w="1060" w:type="dxa"/>
            <w:shd w:val="clear" w:color="auto" w:fill="FFFFFF"/>
            <w:vAlign w:val="bottom"/>
          </w:tcPr>
          <w:p w14:paraId="6F9D3AF0"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7DEAF0E3"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39281D4A" w14:textId="612AF631" w:rsidR="00E91F9E" w:rsidRPr="000507F8" w:rsidRDefault="001B4362" w:rsidP="00E91F9E">
            <w:pPr>
              <w:jc w:val="center"/>
              <w:rPr>
                <w:sz w:val="36"/>
                <w:szCs w:val="36"/>
              </w:rPr>
            </w:pPr>
            <w:r>
              <w:rPr>
                <w:sz w:val="36"/>
                <w:szCs w:val="36"/>
              </w:rPr>
              <w:t>R</w:t>
            </w:r>
          </w:p>
        </w:tc>
        <w:tc>
          <w:tcPr>
            <w:tcW w:w="1060" w:type="dxa"/>
            <w:shd w:val="clear" w:color="auto" w:fill="FFFFFF"/>
            <w:vAlign w:val="bottom"/>
          </w:tcPr>
          <w:p w14:paraId="52F87E37" w14:textId="2A508BEB" w:rsidR="00E91F9E" w:rsidRPr="000507F8" w:rsidRDefault="00677191" w:rsidP="00E91F9E">
            <w:pPr>
              <w:jc w:val="center"/>
              <w:rPr>
                <w:sz w:val="36"/>
                <w:szCs w:val="36"/>
              </w:rPr>
            </w:pPr>
            <w:r>
              <w:rPr>
                <w:sz w:val="36"/>
                <w:szCs w:val="36"/>
              </w:rPr>
              <w:t>R</w:t>
            </w:r>
          </w:p>
        </w:tc>
        <w:tc>
          <w:tcPr>
            <w:tcW w:w="1060" w:type="dxa"/>
            <w:shd w:val="clear" w:color="auto" w:fill="FFFFFF"/>
            <w:vAlign w:val="bottom"/>
          </w:tcPr>
          <w:p w14:paraId="220EF81F" w14:textId="14CC7D57" w:rsidR="00E91F9E" w:rsidRPr="000507F8" w:rsidRDefault="003E0EF3" w:rsidP="00E91F9E">
            <w:pPr>
              <w:jc w:val="center"/>
              <w:rPr>
                <w:sz w:val="36"/>
                <w:szCs w:val="36"/>
              </w:rPr>
            </w:pPr>
            <w:r>
              <w:rPr>
                <w:sz w:val="36"/>
                <w:szCs w:val="36"/>
              </w:rPr>
              <w:t>R</w:t>
            </w:r>
          </w:p>
        </w:tc>
        <w:tc>
          <w:tcPr>
            <w:tcW w:w="1060" w:type="dxa"/>
            <w:shd w:val="clear" w:color="auto" w:fill="FFFFFF"/>
            <w:vAlign w:val="bottom"/>
          </w:tcPr>
          <w:p w14:paraId="33518592" w14:textId="77777777" w:rsidR="00E91F9E" w:rsidRPr="000507F8" w:rsidRDefault="00E91F9E" w:rsidP="00E91F9E">
            <w:pPr>
              <w:jc w:val="center"/>
              <w:rPr>
                <w:sz w:val="36"/>
                <w:szCs w:val="36"/>
              </w:rPr>
            </w:pPr>
          </w:p>
        </w:tc>
        <w:tc>
          <w:tcPr>
            <w:tcW w:w="1060" w:type="dxa"/>
            <w:shd w:val="clear" w:color="auto" w:fill="FFFFFF"/>
            <w:vAlign w:val="bottom"/>
          </w:tcPr>
          <w:p w14:paraId="597DF061" w14:textId="77777777" w:rsidR="00E91F9E" w:rsidRPr="000507F8" w:rsidRDefault="00E91F9E" w:rsidP="00E91F9E">
            <w:pPr>
              <w:jc w:val="center"/>
              <w:rPr>
                <w:sz w:val="36"/>
                <w:szCs w:val="36"/>
              </w:rPr>
            </w:pPr>
          </w:p>
        </w:tc>
        <w:tc>
          <w:tcPr>
            <w:tcW w:w="1060" w:type="dxa"/>
            <w:shd w:val="clear" w:color="auto" w:fill="FFFFFF"/>
            <w:vAlign w:val="bottom"/>
          </w:tcPr>
          <w:p w14:paraId="4F7B97DF"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37E2FA9" w14:textId="77777777" w:rsidR="00E91F9E" w:rsidRPr="000507F8" w:rsidRDefault="00E91F9E" w:rsidP="00947CF9">
            <w:pPr>
              <w:rPr>
                <w:sz w:val="36"/>
                <w:szCs w:val="36"/>
              </w:rPr>
            </w:pPr>
          </w:p>
        </w:tc>
      </w:tr>
      <w:tr w:rsidR="00E91F9E" w:rsidRPr="0014666D" w14:paraId="1E46BC8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B0EC7F7" w14:textId="77777777" w:rsidR="00E91F9E" w:rsidRPr="000F4925" w:rsidRDefault="00E91F9E" w:rsidP="00E91F9E">
            <w:r>
              <w:t>Evita Shinholster</w:t>
            </w:r>
          </w:p>
        </w:tc>
        <w:tc>
          <w:tcPr>
            <w:tcW w:w="1060" w:type="dxa"/>
            <w:tcBorders>
              <w:bottom w:val="single" w:sz="4" w:space="0" w:color="auto"/>
            </w:tcBorders>
            <w:shd w:val="clear" w:color="auto" w:fill="auto"/>
            <w:vAlign w:val="bottom"/>
          </w:tcPr>
          <w:p w14:paraId="311A45A5" w14:textId="77777777" w:rsidR="00E91F9E" w:rsidRPr="000507F8" w:rsidRDefault="00F45AC2" w:rsidP="00E91F9E">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57EE889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74FB8EF4" w14:textId="4833A8AA" w:rsidR="00E91F9E" w:rsidRPr="000507F8" w:rsidRDefault="001B4362" w:rsidP="00E91F9E">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71A80F03" w14:textId="6F147ED3" w:rsidR="00E91F9E" w:rsidRPr="000507F8" w:rsidRDefault="00677191"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754E757" w14:textId="03F13A77" w:rsidR="00E91F9E" w:rsidRPr="000507F8" w:rsidRDefault="003E0EF3"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6F3BDB2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6546719"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F041FCB"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6C44964B" w14:textId="77777777" w:rsidR="00E91F9E" w:rsidRPr="000507F8" w:rsidRDefault="00E91F9E" w:rsidP="00947CF9">
            <w:pPr>
              <w:rPr>
                <w:sz w:val="36"/>
                <w:szCs w:val="36"/>
              </w:rPr>
            </w:pPr>
          </w:p>
        </w:tc>
      </w:tr>
      <w:tr w:rsidR="00E91F9E" w:rsidRPr="0014666D" w14:paraId="68DE13DC"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ABA3AB7" w14:textId="77777777" w:rsidR="00E91F9E" w:rsidRPr="000F4925" w:rsidRDefault="00E91F9E" w:rsidP="00E91F9E">
            <w:r>
              <w:t>Michael Watson</w:t>
            </w:r>
          </w:p>
        </w:tc>
        <w:tc>
          <w:tcPr>
            <w:tcW w:w="1060" w:type="dxa"/>
            <w:shd w:val="clear" w:color="auto" w:fill="auto"/>
            <w:vAlign w:val="bottom"/>
          </w:tcPr>
          <w:p w14:paraId="756B4B81"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303C8994"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1D76B408" w14:textId="00DA6D0F"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6DE55266" w14:textId="0052574C" w:rsidR="00E91F9E" w:rsidRPr="000507F8" w:rsidRDefault="00677191"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196F570" w14:textId="585CA21F" w:rsidR="00E91F9E" w:rsidRPr="000507F8" w:rsidRDefault="003E0EF3"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67529031"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572A514"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A33E513"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3E810ED" w14:textId="77777777" w:rsidR="00E91F9E" w:rsidRPr="000507F8" w:rsidRDefault="00E91F9E" w:rsidP="00947CF9">
            <w:pPr>
              <w:rPr>
                <w:sz w:val="36"/>
                <w:szCs w:val="36"/>
              </w:rPr>
            </w:pPr>
          </w:p>
        </w:tc>
      </w:tr>
      <w:tr w:rsidR="00E91F9E" w:rsidRPr="0014666D" w14:paraId="15CFBCB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AACCEDE" w14:textId="77777777" w:rsidR="00E91F9E" w:rsidRPr="000F4925" w:rsidRDefault="00E91F9E" w:rsidP="00E91F9E">
            <w:r>
              <w:t>Jennifer Goldsberry</w:t>
            </w:r>
          </w:p>
        </w:tc>
        <w:tc>
          <w:tcPr>
            <w:tcW w:w="1060" w:type="dxa"/>
            <w:shd w:val="clear" w:color="auto" w:fill="auto"/>
            <w:vAlign w:val="bottom"/>
          </w:tcPr>
          <w:p w14:paraId="4288DC5C"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77A9ABA"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58E9B39" w14:textId="5696901F" w:rsidR="00E91F9E" w:rsidRPr="000507F8" w:rsidRDefault="001B4362" w:rsidP="00E91F9E">
            <w:pPr>
              <w:jc w:val="center"/>
              <w:rPr>
                <w:sz w:val="36"/>
                <w:szCs w:val="36"/>
              </w:rPr>
            </w:pPr>
            <w:r>
              <w:rPr>
                <w:sz w:val="36"/>
                <w:szCs w:val="36"/>
              </w:rPr>
              <w:t>R</w:t>
            </w:r>
          </w:p>
        </w:tc>
        <w:tc>
          <w:tcPr>
            <w:tcW w:w="1060" w:type="dxa"/>
            <w:shd w:val="clear" w:color="auto" w:fill="auto"/>
            <w:vAlign w:val="bottom"/>
          </w:tcPr>
          <w:p w14:paraId="5AE5C8C0" w14:textId="71EBAEC9" w:rsidR="00E91F9E" w:rsidRPr="000507F8" w:rsidRDefault="00677191" w:rsidP="00E91F9E">
            <w:pPr>
              <w:jc w:val="center"/>
              <w:rPr>
                <w:sz w:val="36"/>
                <w:szCs w:val="36"/>
              </w:rPr>
            </w:pPr>
            <w:r>
              <w:rPr>
                <w:sz w:val="36"/>
                <w:szCs w:val="36"/>
              </w:rPr>
              <w:t>R</w:t>
            </w:r>
          </w:p>
        </w:tc>
        <w:tc>
          <w:tcPr>
            <w:tcW w:w="1060" w:type="dxa"/>
            <w:shd w:val="clear" w:color="auto" w:fill="auto"/>
            <w:vAlign w:val="bottom"/>
          </w:tcPr>
          <w:p w14:paraId="3C534EEF" w14:textId="74C4769F" w:rsidR="00E91F9E" w:rsidRPr="000507F8" w:rsidRDefault="003E0EF3" w:rsidP="00E91F9E">
            <w:pPr>
              <w:jc w:val="center"/>
              <w:rPr>
                <w:sz w:val="36"/>
                <w:szCs w:val="36"/>
              </w:rPr>
            </w:pPr>
            <w:r>
              <w:rPr>
                <w:sz w:val="36"/>
                <w:szCs w:val="36"/>
              </w:rPr>
              <w:t>R</w:t>
            </w:r>
          </w:p>
        </w:tc>
        <w:tc>
          <w:tcPr>
            <w:tcW w:w="1060" w:type="dxa"/>
            <w:shd w:val="clear" w:color="auto" w:fill="auto"/>
            <w:vAlign w:val="bottom"/>
          </w:tcPr>
          <w:p w14:paraId="6307F0DA" w14:textId="77777777" w:rsidR="00E91F9E" w:rsidRPr="000507F8" w:rsidRDefault="00E91F9E" w:rsidP="00E91F9E">
            <w:pPr>
              <w:jc w:val="center"/>
              <w:rPr>
                <w:sz w:val="36"/>
                <w:szCs w:val="36"/>
              </w:rPr>
            </w:pPr>
          </w:p>
        </w:tc>
        <w:tc>
          <w:tcPr>
            <w:tcW w:w="1060" w:type="dxa"/>
            <w:shd w:val="clear" w:color="auto" w:fill="auto"/>
            <w:vAlign w:val="bottom"/>
          </w:tcPr>
          <w:p w14:paraId="42AFC6B8" w14:textId="77777777" w:rsidR="00E91F9E" w:rsidRPr="000507F8" w:rsidRDefault="00E91F9E" w:rsidP="00E91F9E">
            <w:pPr>
              <w:jc w:val="center"/>
              <w:rPr>
                <w:sz w:val="36"/>
                <w:szCs w:val="36"/>
              </w:rPr>
            </w:pPr>
          </w:p>
        </w:tc>
        <w:tc>
          <w:tcPr>
            <w:tcW w:w="1060" w:type="dxa"/>
            <w:shd w:val="clear" w:color="auto" w:fill="auto"/>
            <w:vAlign w:val="bottom"/>
          </w:tcPr>
          <w:p w14:paraId="6C674D6B"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5211F423" w14:textId="77777777" w:rsidR="00E91F9E" w:rsidRPr="000507F8" w:rsidRDefault="00E91F9E" w:rsidP="00947CF9">
            <w:pPr>
              <w:rPr>
                <w:sz w:val="36"/>
                <w:szCs w:val="36"/>
              </w:rPr>
            </w:pPr>
          </w:p>
        </w:tc>
      </w:tr>
      <w:tr w:rsidR="00E91F9E" w:rsidRPr="0014666D" w14:paraId="7E2DE0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D8724FF" w14:textId="77777777" w:rsidR="00E91F9E" w:rsidRPr="000F4925" w:rsidRDefault="00E91F9E" w:rsidP="00E91F9E">
            <w:r>
              <w:t>Nancy Mizelle</w:t>
            </w:r>
          </w:p>
        </w:tc>
        <w:tc>
          <w:tcPr>
            <w:tcW w:w="1060" w:type="dxa"/>
            <w:tcBorders>
              <w:bottom w:val="single" w:sz="4" w:space="0" w:color="auto"/>
            </w:tcBorders>
            <w:shd w:val="clear" w:color="auto" w:fill="auto"/>
            <w:vAlign w:val="bottom"/>
          </w:tcPr>
          <w:p w14:paraId="24A34226"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262D7AC8" w14:textId="77777777" w:rsidR="00E91F9E" w:rsidRPr="000507F8" w:rsidRDefault="00E91F9E" w:rsidP="00E91F9E">
            <w:pPr>
              <w:jc w:val="center"/>
              <w:rPr>
                <w:sz w:val="36"/>
                <w:szCs w:val="36"/>
              </w:rPr>
            </w:pPr>
            <w:r>
              <w:rPr>
                <w:sz w:val="36"/>
                <w:szCs w:val="36"/>
              </w:rPr>
              <w:t>R</w:t>
            </w:r>
          </w:p>
        </w:tc>
        <w:tc>
          <w:tcPr>
            <w:tcW w:w="1060" w:type="dxa"/>
            <w:shd w:val="clear" w:color="auto" w:fill="auto"/>
            <w:vAlign w:val="bottom"/>
          </w:tcPr>
          <w:p w14:paraId="39CC0F5E" w14:textId="6923CD87"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64765247" w14:textId="799D4D5A" w:rsidR="00E91F9E" w:rsidRPr="000507F8" w:rsidRDefault="00677191" w:rsidP="00E91F9E">
            <w:pPr>
              <w:jc w:val="center"/>
              <w:rPr>
                <w:sz w:val="36"/>
                <w:szCs w:val="36"/>
              </w:rPr>
            </w:pPr>
            <w:r>
              <w:rPr>
                <w:sz w:val="36"/>
                <w:szCs w:val="36"/>
              </w:rPr>
              <w:t>P</w:t>
            </w:r>
          </w:p>
        </w:tc>
        <w:tc>
          <w:tcPr>
            <w:tcW w:w="1060" w:type="dxa"/>
            <w:shd w:val="clear" w:color="auto" w:fill="auto"/>
            <w:vAlign w:val="bottom"/>
          </w:tcPr>
          <w:p w14:paraId="2A3F526C" w14:textId="243519E4" w:rsidR="00E91F9E" w:rsidRPr="000507F8" w:rsidRDefault="00B460B7" w:rsidP="00E91F9E">
            <w:pPr>
              <w:jc w:val="center"/>
              <w:rPr>
                <w:sz w:val="36"/>
                <w:szCs w:val="36"/>
              </w:rPr>
            </w:pPr>
            <w:r>
              <w:rPr>
                <w:sz w:val="36"/>
                <w:szCs w:val="36"/>
              </w:rPr>
              <w:t>P</w:t>
            </w:r>
          </w:p>
        </w:tc>
        <w:tc>
          <w:tcPr>
            <w:tcW w:w="1060" w:type="dxa"/>
            <w:shd w:val="clear" w:color="auto" w:fill="auto"/>
            <w:vAlign w:val="bottom"/>
          </w:tcPr>
          <w:p w14:paraId="5A49D0E6" w14:textId="77777777" w:rsidR="00E91F9E" w:rsidRPr="000507F8" w:rsidRDefault="00E91F9E" w:rsidP="00E91F9E">
            <w:pPr>
              <w:jc w:val="center"/>
              <w:rPr>
                <w:sz w:val="36"/>
                <w:szCs w:val="36"/>
              </w:rPr>
            </w:pPr>
          </w:p>
        </w:tc>
        <w:tc>
          <w:tcPr>
            <w:tcW w:w="1060" w:type="dxa"/>
            <w:shd w:val="clear" w:color="auto" w:fill="auto"/>
            <w:vAlign w:val="bottom"/>
          </w:tcPr>
          <w:p w14:paraId="5CDFF553" w14:textId="77777777" w:rsidR="00E91F9E" w:rsidRPr="000507F8" w:rsidRDefault="00E91F9E" w:rsidP="00E91F9E">
            <w:pPr>
              <w:jc w:val="center"/>
              <w:rPr>
                <w:sz w:val="36"/>
                <w:szCs w:val="36"/>
              </w:rPr>
            </w:pPr>
          </w:p>
        </w:tc>
        <w:tc>
          <w:tcPr>
            <w:tcW w:w="1060" w:type="dxa"/>
            <w:shd w:val="clear" w:color="auto" w:fill="auto"/>
            <w:vAlign w:val="bottom"/>
          </w:tcPr>
          <w:p w14:paraId="16D34EF7"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43891D17" w14:textId="77777777" w:rsidR="00E91F9E" w:rsidRPr="000507F8" w:rsidRDefault="00E91F9E" w:rsidP="00947CF9">
            <w:pPr>
              <w:rPr>
                <w:sz w:val="36"/>
                <w:szCs w:val="36"/>
              </w:rPr>
            </w:pPr>
          </w:p>
        </w:tc>
      </w:tr>
      <w:tr w:rsidR="00E91F9E" w:rsidRPr="0014666D" w14:paraId="5C60152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10ABD4F" w14:textId="77777777" w:rsidR="00E91F9E" w:rsidRPr="000F4925" w:rsidRDefault="00E91F9E" w:rsidP="00E91F9E">
            <w:r>
              <w:t>Leslie Pierce</w:t>
            </w:r>
          </w:p>
        </w:tc>
        <w:tc>
          <w:tcPr>
            <w:tcW w:w="1060" w:type="dxa"/>
            <w:tcBorders>
              <w:bottom w:val="single" w:sz="4" w:space="0" w:color="auto"/>
            </w:tcBorders>
            <w:shd w:val="clear" w:color="auto" w:fill="auto"/>
            <w:vAlign w:val="bottom"/>
          </w:tcPr>
          <w:p w14:paraId="540D50B2"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DDDA411"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AEBED20" w14:textId="1D90984D" w:rsidR="00E91F9E" w:rsidRPr="000507F8" w:rsidRDefault="001B4362" w:rsidP="00E91F9E">
            <w:pPr>
              <w:jc w:val="center"/>
              <w:rPr>
                <w:sz w:val="36"/>
                <w:szCs w:val="36"/>
              </w:rPr>
            </w:pPr>
            <w:r>
              <w:rPr>
                <w:sz w:val="36"/>
                <w:szCs w:val="36"/>
              </w:rPr>
              <w:t>P</w:t>
            </w:r>
          </w:p>
        </w:tc>
        <w:tc>
          <w:tcPr>
            <w:tcW w:w="1060" w:type="dxa"/>
            <w:shd w:val="clear" w:color="auto" w:fill="auto"/>
            <w:vAlign w:val="bottom"/>
          </w:tcPr>
          <w:p w14:paraId="27F4D35F" w14:textId="22AD7959" w:rsidR="00E91F9E" w:rsidRPr="000507F8" w:rsidRDefault="00677191" w:rsidP="00E91F9E">
            <w:pPr>
              <w:jc w:val="center"/>
              <w:rPr>
                <w:sz w:val="36"/>
                <w:szCs w:val="36"/>
              </w:rPr>
            </w:pPr>
            <w:r>
              <w:rPr>
                <w:sz w:val="36"/>
                <w:szCs w:val="36"/>
              </w:rPr>
              <w:t>P</w:t>
            </w:r>
          </w:p>
        </w:tc>
        <w:tc>
          <w:tcPr>
            <w:tcW w:w="1060" w:type="dxa"/>
            <w:shd w:val="clear" w:color="auto" w:fill="auto"/>
            <w:vAlign w:val="bottom"/>
          </w:tcPr>
          <w:p w14:paraId="765DA8D1" w14:textId="242F0D9B" w:rsidR="00E91F9E" w:rsidRPr="000507F8" w:rsidRDefault="00B460B7" w:rsidP="00E91F9E">
            <w:pPr>
              <w:jc w:val="center"/>
              <w:rPr>
                <w:sz w:val="36"/>
                <w:szCs w:val="36"/>
              </w:rPr>
            </w:pPr>
            <w:r>
              <w:rPr>
                <w:sz w:val="36"/>
                <w:szCs w:val="36"/>
              </w:rPr>
              <w:t>P</w:t>
            </w:r>
          </w:p>
        </w:tc>
        <w:tc>
          <w:tcPr>
            <w:tcW w:w="1060" w:type="dxa"/>
            <w:shd w:val="clear" w:color="auto" w:fill="auto"/>
            <w:vAlign w:val="bottom"/>
          </w:tcPr>
          <w:p w14:paraId="02225ACE" w14:textId="77777777" w:rsidR="00E91F9E" w:rsidRPr="000507F8" w:rsidRDefault="00E91F9E" w:rsidP="00E91F9E">
            <w:pPr>
              <w:jc w:val="center"/>
              <w:rPr>
                <w:sz w:val="36"/>
                <w:szCs w:val="36"/>
              </w:rPr>
            </w:pPr>
          </w:p>
        </w:tc>
        <w:tc>
          <w:tcPr>
            <w:tcW w:w="1060" w:type="dxa"/>
            <w:shd w:val="clear" w:color="auto" w:fill="auto"/>
            <w:vAlign w:val="bottom"/>
          </w:tcPr>
          <w:p w14:paraId="7B02547E" w14:textId="77777777" w:rsidR="00E91F9E" w:rsidRPr="000507F8" w:rsidRDefault="00E91F9E" w:rsidP="00E91F9E">
            <w:pPr>
              <w:jc w:val="center"/>
              <w:rPr>
                <w:sz w:val="36"/>
                <w:szCs w:val="36"/>
              </w:rPr>
            </w:pPr>
          </w:p>
        </w:tc>
        <w:tc>
          <w:tcPr>
            <w:tcW w:w="1060" w:type="dxa"/>
            <w:shd w:val="clear" w:color="auto" w:fill="auto"/>
            <w:vAlign w:val="bottom"/>
          </w:tcPr>
          <w:p w14:paraId="237066CE"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2A24AF26" w14:textId="77777777" w:rsidR="00E91F9E" w:rsidRPr="000507F8" w:rsidRDefault="00E91F9E" w:rsidP="00947CF9">
            <w:pPr>
              <w:rPr>
                <w:sz w:val="36"/>
                <w:szCs w:val="36"/>
              </w:rPr>
            </w:pPr>
          </w:p>
        </w:tc>
      </w:tr>
      <w:tr w:rsidR="00E91F9E" w:rsidRPr="0014666D" w14:paraId="2543E4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D176209" w14:textId="77777777" w:rsidR="00E91F9E" w:rsidRPr="00677191" w:rsidRDefault="00E91F9E" w:rsidP="00E91F9E">
            <w:pPr>
              <w:rPr>
                <w:strike/>
              </w:rPr>
            </w:pPr>
            <w:r w:rsidRPr="00677191">
              <w:rPr>
                <w:strike/>
              </w:rPr>
              <w:t>Sarah Smith</w:t>
            </w:r>
          </w:p>
        </w:tc>
        <w:tc>
          <w:tcPr>
            <w:tcW w:w="1060" w:type="dxa"/>
            <w:shd w:val="clear" w:color="auto" w:fill="auto"/>
            <w:vAlign w:val="bottom"/>
          </w:tcPr>
          <w:p w14:paraId="3518E550" w14:textId="77777777" w:rsidR="00E91F9E" w:rsidRPr="00677191" w:rsidRDefault="00F45AC2" w:rsidP="00E91F9E">
            <w:pPr>
              <w:jc w:val="center"/>
              <w:rPr>
                <w:strike/>
                <w:sz w:val="36"/>
                <w:szCs w:val="36"/>
              </w:rPr>
            </w:pPr>
            <w:r w:rsidRPr="00677191">
              <w:rPr>
                <w:strike/>
                <w:sz w:val="36"/>
                <w:szCs w:val="36"/>
              </w:rPr>
              <w:t>A</w:t>
            </w:r>
          </w:p>
        </w:tc>
        <w:tc>
          <w:tcPr>
            <w:tcW w:w="1060" w:type="dxa"/>
            <w:shd w:val="clear" w:color="auto" w:fill="auto"/>
            <w:vAlign w:val="bottom"/>
          </w:tcPr>
          <w:p w14:paraId="1721F339" w14:textId="77777777" w:rsidR="00E91F9E" w:rsidRPr="00677191" w:rsidRDefault="00E91F9E" w:rsidP="00E91F9E">
            <w:pPr>
              <w:jc w:val="center"/>
              <w:rPr>
                <w:strike/>
                <w:sz w:val="36"/>
                <w:szCs w:val="36"/>
              </w:rPr>
            </w:pPr>
            <w:r w:rsidRPr="00677191">
              <w:rPr>
                <w:strike/>
                <w:sz w:val="36"/>
                <w:szCs w:val="36"/>
              </w:rPr>
              <w:t>R</w:t>
            </w:r>
          </w:p>
        </w:tc>
        <w:tc>
          <w:tcPr>
            <w:tcW w:w="1060" w:type="dxa"/>
            <w:shd w:val="clear" w:color="auto" w:fill="auto"/>
            <w:vAlign w:val="bottom"/>
          </w:tcPr>
          <w:p w14:paraId="0C7C9E4A" w14:textId="4F2F76CC" w:rsidR="00E91F9E" w:rsidRPr="00677191" w:rsidRDefault="001B4362" w:rsidP="00E91F9E">
            <w:pPr>
              <w:jc w:val="center"/>
              <w:rPr>
                <w:strike/>
                <w:sz w:val="36"/>
                <w:szCs w:val="36"/>
              </w:rPr>
            </w:pPr>
            <w:r w:rsidRPr="00677191">
              <w:rPr>
                <w:strike/>
                <w:sz w:val="36"/>
                <w:szCs w:val="36"/>
              </w:rPr>
              <w:t>P</w:t>
            </w:r>
          </w:p>
        </w:tc>
        <w:tc>
          <w:tcPr>
            <w:tcW w:w="1060" w:type="dxa"/>
            <w:shd w:val="clear" w:color="auto" w:fill="auto"/>
            <w:vAlign w:val="bottom"/>
          </w:tcPr>
          <w:p w14:paraId="23D1226D" w14:textId="77777777" w:rsidR="00E91F9E" w:rsidRPr="000507F8" w:rsidRDefault="00E91F9E" w:rsidP="00E91F9E">
            <w:pPr>
              <w:jc w:val="center"/>
              <w:rPr>
                <w:sz w:val="36"/>
                <w:szCs w:val="36"/>
              </w:rPr>
            </w:pPr>
          </w:p>
        </w:tc>
        <w:tc>
          <w:tcPr>
            <w:tcW w:w="1060" w:type="dxa"/>
            <w:shd w:val="clear" w:color="auto" w:fill="auto"/>
            <w:vAlign w:val="bottom"/>
          </w:tcPr>
          <w:p w14:paraId="2922632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27428172"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D6CC7A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1135532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45C4AD94" w14:textId="77777777" w:rsidR="00E91F9E" w:rsidRPr="000507F8" w:rsidRDefault="00E91F9E" w:rsidP="00947CF9">
            <w:pPr>
              <w:rPr>
                <w:sz w:val="36"/>
                <w:szCs w:val="36"/>
              </w:rPr>
            </w:pPr>
          </w:p>
        </w:tc>
      </w:tr>
      <w:tr w:rsidR="00E91F9E" w:rsidRPr="0014666D" w14:paraId="7F57567D"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38A1E542" w14:textId="77777777" w:rsidR="00E91F9E" w:rsidRPr="000F4925" w:rsidRDefault="00E91F9E" w:rsidP="00E91F9E">
            <w:r>
              <w:t>Jessica Swain</w:t>
            </w:r>
          </w:p>
        </w:tc>
        <w:tc>
          <w:tcPr>
            <w:tcW w:w="1060" w:type="dxa"/>
            <w:tcBorders>
              <w:bottom w:val="single" w:sz="4" w:space="0" w:color="auto"/>
            </w:tcBorders>
            <w:shd w:val="clear" w:color="auto" w:fill="auto"/>
            <w:vAlign w:val="bottom"/>
          </w:tcPr>
          <w:p w14:paraId="35E4D7E3"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273B012C" w14:textId="77777777" w:rsidR="00E91F9E" w:rsidRPr="000507F8" w:rsidRDefault="00E91F9E"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DA8C96E" w14:textId="6AED4C1E" w:rsidR="00E91F9E" w:rsidRPr="000507F8" w:rsidRDefault="001B436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6F444FA2" w14:textId="7DE51E42" w:rsidR="00E91F9E" w:rsidRPr="000507F8" w:rsidRDefault="00677191"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2AAFEF6A" w14:textId="3C29BB9D" w:rsidR="00E91F9E" w:rsidRPr="000507F8" w:rsidRDefault="00B460B7"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3A808F3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1025B4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0273FAF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66FF002" w14:textId="77777777" w:rsidR="00E91F9E" w:rsidRPr="000507F8" w:rsidRDefault="00E91F9E" w:rsidP="00947CF9">
            <w:pPr>
              <w:rPr>
                <w:sz w:val="36"/>
                <w:szCs w:val="36"/>
              </w:rPr>
            </w:pPr>
          </w:p>
        </w:tc>
      </w:tr>
      <w:tr w:rsidR="00B460B7" w:rsidRPr="0014666D" w14:paraId="4A4B29E4"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3D2F167D" w14:textId="4092FF79" w:rsidR="00B460B7" w:rsidRDefault="00B460B7" w:rsidP="00E91F9E">
            <w:r>
              <w:t>Bob Orr</w:t>
            </w:r>
          </w:p>
        </w:tc>
        <w:tc>
          <w:tcPr>
            <w:tcW w:w="1060" w:type="dxa"/>
            <w:tcBorders>
              <w:bottom w:val="single" w:sz="4" w:space="0" w:color="auto"/>
            </w:tcBorders>
            <w:shd w:val="clear" w:color="auto" w:fill="auto"/>
            <w:vAlign w:val="bottom"/>
          </w:tcPr>
          <w:p w14:paraId="527E7F8B" w14:textId="77777777" w:rsidR="00B460B7" w:rsidRDefault="00B460B7" w:rsidP="00E91F9E">
            <w:pPr>
              <w:jc w:val="center"/>
              <w:rPr>
                <w:sz w:val="36"/>
                <w:szCs w:val="36"/>
              </w:rPr>
            </w:pPr>
          </w:p>
        </w:tc>
        <w:tc>
          <w:tcPr>
            <w:tcW w:w="1060" w:type="dxa"/>
            <w:tcBorders>
              <w:bottom w:val="single" w:sz="4" w:space="0" w:color="auto"/>
            </w:tcBorders>
            <w:shd w:val="clear" w:color="auto" w:fill="auto"/>
            <w:vAlign w:val="bottom"/>
          </w:tcPr>
          <w:p w14:paraId="59EFD1EF" w14:textId="77777777" w:rsidR="00B460B7" w:rsidRDefault="00B460B7" w:rsidP="00E91F9E">
            <w:pPr>
              <w:jc w:val="center"/>
              <w:rPr>
                <w:sz w:val="36"/>
                <w:szCs w:val="36"/>
              </w:rPr>
            </w:pPr>
          </w:p>
        </w:tc>
        <w:tc>
          <w:tcPr>
            <w:tcW w:w="1060" w:type="dxa"/>
            <w:tcBorders>
              <w:bottom w:val="single" w:sz="4" w:space="0" w:color="auto"/>
            </w:tcBorders>
            <w:shd w:val="clear" w:color="auto" w:fill="auto"/>
            <w:vAlign w:val="bottom"/>
          </w:tcPr>
          <w:p w14:paraId="6055A0E1" w14:textId="77777777" w:rsidR="00B460B7" w:rsidRDefault="00B460B7" w:rsidP="00E91F9E">
            <w:pPr>
              <w:jc w:val="center"/>
              <w:rPr>
                <w:sz w:val="36"/>
                <w:szCs w:val="36"/>
              </w:rPr>
            </w:pPr>
          </w:p>
        </w:tc>
        <w:tc>
          <w:tcPr>
            <w:tcW w:w="1060" w:type="dxa"/>
            <w:tcBorders>
              <w:bottom w:val="single" w:sz="4" w:space="0" w:color="auto"/>
            </w:tcBorders>
            <w:shd w:val="clear" w:color="auto" w:fill="auto"/>
            <w:vAlign w:val="bottom"/>
          </w:tcPr>
          <w:p w14:paraId="5009B686" w14:textId="625F9128" w:rsidR="00B460B7" w:rsidRDefault="00B460B7"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FAC03E7" w14:textId="0750A153" w:rsidR="00B460B7" w:rsidRDefault="00B460B7"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251E8ADD" w14:textId="77777777" w:rsidR="00B460B7" w:rsidRPr="000507F8" w:rsidRDefault="00B460B7" w:rsidP="00E91F9E">
            <w:pPr>
              <w:jc w:val="center"/>
              <w:rPr>
                <w:sz w:val="36"/>
                <w:szCs w:val="36"/>
              </w:rPr>
            </w:pPr>
          </w:p>
        </w:tc>
        <w:tc>
          <w:tcPr>
            <w:tcW w:w="1060" w:type="dxa"/>
            <w:tcBorders>
              <w:bottom w:val="single" w:sz="4" w:space="0" w:color="auto"/>
            </w:tcBorders>
            <w:shd w:val="clear" w:color="auto" w:fill="auto"/>
            <w:vAlign w:val="bottom"/>
          </w:tcPr>
          <w:p w14:paraId="1FC200E0" w14:textId="77777777" w:rsidR="00B460B7" w:rsidRPr="000507F8" w:rsidRDefault="00B460B7" w:rsidP="00E91F9E">
            <w:pPr>
              <w:jc w:val="center"/>
              <w:rPr>
                <w:sz w:val="36"/>
                <w:szCs w:val="36"/>
              </w:rPr>
            </w:pPr>
          </w:p>
        </w:tc>
        <w:tc>
          <w:tcPr>
            <w:tcW w:w="1060" w:type="dxa"/>
            <w:tcBorders>
              <w:bottom w:val="single" w:sz="4" w:space="0" w:color="auto"/>
            </w:tcBorders>
            <w:shd w:val="clear" w:color="auto" w:fill="auto"/>
            <w:vAlign w:val="bottom"/>
          </w:tcPr>
          <w:p w14:paraId="70A85AE1" w14:textId="77777777" w:rsidR="00B460B7" w:rsidRPr="000507F8" w:rsidRDefault="00B460B7"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05B34AD9" w14:textId="77777777" w:rsidR="00B460B7" w:rsidRPr="000507F8" w:rsidRDefault="00B460B7" w:rsidP="00947CF9">
            <w:pPr>
              <w:rPr>
                <w:sz w:val="36"/>
                <w:szCs w:val="36"/>
              </w:rPr>
            </w:pPr>
          </w:p>
        </w:tc>
      </w:tr>
      <w:tr w:rsidR="003E4149" w:rsidRPr="0014666D" w14:paraId="764DAF1F"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49E017B" w14:textId="7415045A" w:rsidR="003E4149" w:rsidRPr="0014666D" w:rsidRDefault="00677191" w:rsidP="00947CF9">
            <w:pPr>
              <w:rPr>
                <w:sz w:val="20"/>
              </w:rPr>
            </w:pPr>
            <w:r w:rsidRPr="00677191">
              <w:t>Dean Crawford</w:t>
            </w:r>
            <w:r>
              <w:rPr>
                <w:sz w:val="20"/>
              </w:rPr>
              <w:t xml:space="preserve"> </w:t>
            </w:r>
          </w:p>
        </w:tc>
        <w:tc>
          <w:tcPr>
            <w:tcW w:w="1060" w:type="dxa"/>
            <w:tcBorders>
              <w:bottom w:val="double" w:sz="4" w:space="0" w:color="auto"/>
            </w:tcBorders>
            <w:shd w:val="clear" w:color="auto" w:fill="auto"/>
            <w:vAlign w:val="bottom"/>
          </w:tcPr>
          <w:p w14:paraId="4CABA021"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6F2AE0A9"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5AF9A8F5"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6D398B2" w14:textId="2E541CA6" w:rsidR="003E4149" w:rsidRPr="0014666D" w:rsidRDefault="00677191" w:rsidP="00E91F9E">
            <w:pPr>
              <w:jc w:val="center"/>
              <w:rPr>
                <w:sz w:val="20"/>
              </w:rPr>
            </w:pPr>
            <w:r w:rsidRPr="00677191">
              <w:rPr>
                <w:sz w:val="36"/>
                <w:szCs w:val="36"/>
              </w:rPr>
              <w:t>P</w:t>
            </w:r>
          </w:p>
        </w:tc>
        <w:tc>
          <w:tcPr>
            <w:tcW w:w="1060" w:type="dxa"/>
            <w:tcBorders>
              <w:bottom w:val="double" w:sz="4" w:space="0" w:color="auto"/>
            </w:tcBorders>
            <w:shd w:val="clear" w:color="auto" w:fill="auto"/>
            <w:vAlign w:val="bottom"/>
          </w:tcPr>
          <w:p w14:paraId="6E95A866" w14:textId="280F5ABE" w:rsidR="003E4149" w:rsidRPr="0014666D" w:rsidRDefault="00B460B7" w:rsidP="00E91F9E">
            <w:pPr>
              <w:jc w:val="center"/>
              <w:rPr>
                <w:sz w:val="20"/>
              </w:rPr>
            </w:pPr>
            <w:r w:rsidRPr="00B460B7">
              <w:rPr>
                <w:sz w:val="36"/>
                <w:szCs w:val="36"/>
              </w:rPr>
              <w:t>P</w:t>
            </w:r>
          </w:p>
        </w:tc>
        <w:tc>
          <w:tcPr>
            <w:tcW w:w="1060" w:type="dxa"/>
            <w:tcBorders>
              <w:bottom w:val="double" w:sz="4" w:space="0" w:color="auto"/>
            </w:tcBorders>
            <w:shd w:val="clear" w:color="auto" w:fill="auto"/>
            <w:vAlign w:val="bottom"/>
          </w:tcPr>
          <w:p w14:paraId="7E6A32AF"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4B27577D"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F543040" w14:textId="77777777" w:rsidR="003E4149" w:rsidRPr="0014666D" w:rsidRDefault="003E4149" w:rsidP="00E91F9E">
            <w:pPr>
              <w:jc w:val="center"/>
              <w:rPr>
                <w:sz w:val="20"/>
              </w:rPr>
            </w:pPr>
          </w:p>
        </w:tc>
        <w:tc>
          <w:tcPr>
            <w:tcW w:w="1061" w:type="dxa"/>
            <w:tcBorders>
              <w:bottom w:val="double" w:sz="4" w:space="0" w:color="auto"/>
              <w:right w:val="double" w:sz="4" w:space="0" w:color="auto"/>
            </w:tcBorders>
            <w:shd w:val="clear" w:color="auto" w:fill="auto"/>
            <w:vAlign w:val="bottom"/>
          </w:tcPr>
          <w:p w14:paraId="1BCBD8ED" w14:textId="77777777" w:rsidR="003E4149" w:rsidRPr="0014666D" w:rsidRDefault="003E4149" w:rsidP="00947CF9">
            <w:pPr>
              <w:rPr>
                <w:sz w:val="20"/>
              </w:rPr>
            </w:pPr>
          </w:p>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50F31CAC" w14:textId="77777777" w:rsidR="00973FD5" w:rsidRPr="0014666D" w:rsidRDefault="00973FD5">
      <w:pPr>
        <w:rPr>
          <w:sz w:val="20"/>
        </w:rPr>
      </w:pPr>
    </w:p>
    <w:p w14:paraId="25F7D517" w14:textId="3B498EF2" w:rsidR="00973FD5" w:rsidRPr="0014666D" w:rsidRDefault="00AE043E">
      <w:pPr>
        <w:rPr>
          <w:sz w:val="20"/>
        </w:rPr>
      </w:pPr>
      <w:r>
        <w:rPr>
          <w:sz w:val="20"/>
        </w:rPr>
        <w:t>(Including this Approval by chair at committee discretion</w:t>
      </w:r>
      <w:r w:rsidR="00602CF5">
        <w:rPr>
          <w:sz w:val="20"/>
        </w:rPr>
        <w:t>)</w:t>
      </w: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5144" w14:textId="77777777" w:rsidR="00970FF6" w:rsidRDefault="00970FF6">
      <w:r>
        <w:separator/>
      </w:r>
    </w:p>
  </w:endnote>
  <w:endnote w:type="continuationSeparator" w:id="0">
    <w:p w14:paraId="23303DAF" w14:textId="77777777" w:rsidR="00970FF6" w:rsidRDefault="009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F508" w14:textId="77777777" w:rsidR="00970FF6" w:rsidRDefault="00970FF6">
      <w:r>
        <w:separator/>
      </w:r>
    </w:p>
  </w:footnote>
  <w:footnote w:type="continuationSeparator" w:id="0">
    <w:p w14:paraId="3754AA68" w14:textId="77777777" w:rsidR="00970FF6" w:rsidRDefault="0097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3E43CA8"/>
    <w:multiLevelType w:val="hybridMultilevel"/>
    <w:tmpl w:val="57446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D31E78"/>
    <w:multiLevelType w:val="hybridMultilevel"/>
    <w:tmpl w:val="2F48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962D9B"/>
    <w:multiLevelType w:val="hybridMultilevel"/>
    <w:tmpl w:val="9626C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118CC"/>
    <w:multiLevelType w:val="hybridMultilevel"/>
    <w:tmpl w:val="4140AE80"/>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8"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15:restartNumberingAfterBreak="0">
    <w:nsid w:val="7E137CB7"/>
    <w:multiLevelType w:val="hybridMultilevel"/>
    <w:tmpl w:val="8B2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2249E"/>
    <w:multiLevelType w:val="hybridMultilevel"/>
    <w:tmpl w:val="06AC44F0"/>
    <w:lvl w:ilvl="0" w:tplc="3C90E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5"/>
  </w:num>
  <w:num w:numId="4">
    <w:abstractNumId w:val="15"/>
  </w:num>
  <w:num w:numId="5">
    <w:abstractNumId w:val="19"/>
  </w:num>
  <w:num w:numId="6">
    <w:abstractNumId w:val="4"/>
  </w:num>
  <w:num w:numId="7">
    <w:abstractNumId w:val="16"/>
  </w:num>
  <w:num w:numId="8">
    <w:abstractNumId w:val="7"/>
  </w:num>
  <w:num w:numId="9">
    <w:abstractNumId w:val="18"/>
  </w:num>
  <w:num w:numId="10">
    <w:abstractNumId w:val="2"/>
  </w:num>
  <w:num w:numId="11">
    <w:abstractNumId w:val="20"/>
  </w:num>
  <w:num w:numId="12">
    <w:abstractNumId w:val="9"/>
  </w:num>
  <w:num w:numId="13">
    <w:abstractNumId w:val="8"/>
  </w:num>
  <w:num w:numId="14">
    <w:abstractNumId w:val="0"/>
  </w:num>
  <w:num w:numId="15">
    <w:abstractNumId w:val="17"/>
  </w:num>
  <w:num w:numId="16">
    <w:abstractNumId w:val="1"/>
  </w:num>
  <w:num w:numId="17">
    <w:abstractNumId w:val="13"/>
  </w:num>
  <w:num w:numId="18">
    <w:abstractNumId w:val="22"/>
  </w:num>
  <w:num w:numId="19">
    <w:abstractNumId w:val="3"/>
  </w:num>
  <w:num w:numId="20">
    <w:abstractNumId w:val="14"/>
  </w:num>
  <w:num w:numId="21">
    <w:abstractNumId w:val="2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507F8"/>
    <w:rsid w:val="00071A3E"/>
    <w:rsid w:val="0008395E"/>
    <w:rsid w:val="00085CDF"/>
    <w:rsid w:val="00092D4A"/>
    <w:rsid w:val="00095528"/>
    <w:rsid w:val="000956E9"/>
    <w:rsid w:val="000B6B06"/>
    <w:rsid w:val="000B75A2"/>
    <w:rsid w:val="000C1ED6"/>
    <w:rsid w:val="000E7965"/>
    <w:rsid w:val="000F3792"/>
    <w:rsid w:val="000F4925"/>
    <w:rsid w:val="0010559F"/>
    <w:rsid w:val="0014666D"/>
    <w:rsid w:val="00151077"/>
    <w:rsid w:val="001534E1"/>
    <w:rsid w:val="00164A00"/>
    <w:rsid w:val="00171EE3"/>
    <w:rsid w:val="001736BC"/>
    <w:rsid w:val="00182B66"/>
    <w:rsid w:val="00190F09"/>
    <w:rsid w:val="00192D1B"/>
    <w:rsid w:val="001A2105"/>
    <w:rsid w:val="001B4362"/>
    <w:rsid w:val="001C7F61"/>
    <w:rsid w:val="001E511A"/>
    <w:rsid w:val="001F30E6"/>
    <w:rsid w:val="00233260"/>
    <w:rsid w:val="00243EC1"/>
    <w:rsid w:val="00264740"/>
    <w:rsid w:val="00276814"/>
    <w:rsid w:val="00293027"/>
    <w:rsid w:val="002A1E55"/>
    <w:rsid w:val="002C221C"/>
    <w:rsid w:val="002C3502"/>
    <w:rsid w:val="002F2058"/>
    <w:rsid w:val="00332141"/>
    <w:rsid w:val="00335B6A"/>
    <w:rsid w:val="003638E6"/>
    <w:rsid w:val="003821DA"/>
    <w:rsid w:val="003A1462"/>
    <w:rsid w:val="003E0EF3"/>
    <w:rsid w:val="003E4149"/>
    <w:rsid w:val="003F4AA3"/>
    <w:rsid w:val="003F4FDA"/>
    <w:rsid w:val="00400D60"/>
    <w:rsid w:val="0040653E"/>
    <w:rsid w:val="00447A2A"/>
    <w:rsid w:val="00455A30"/>
    <w:rsid w:val="0047678D"/>
    <w:rsid w:val="004A563E"/>
    <w:rsid w:val="004A6A23"/>
    <w:rsid w:val="004E039B"/>
    <w:rsid w:val="004E1440"/>
    <w:rsid w:val="004E3901"/>
    <w:rsid w:val="004E6166"/>
    <w:rsid w:val="004F5424"/>
    <w:rsid w:val="005178A2"/>
    <w:rsid w:val="00536A40"/>
    <w:rsid w:val="00571EB8"/>
    <w:rsid w:val="00577FFB"/>
    <w:rsid w:val="005854D8"/>
    <w:rsid w:val="00587DE3"/>
    <w:rsid w:val="005908DD"/>
    <w:rsid w:val="00591DA8"/>
    <w:rsid w:val="00594000"/>
    <w:rsid w:val="005E05D9"/>
    <w:rsid w:val="005E16FB"/>
    <w:rsid w:val="00602CF5"/>
    <w:rsid w:val="00615E39"/>
    <w:rsid w:val="0063704D"/>
    <w:rsid w:val="00646059"/>
    <w:rsid w:val="00650251"/>
    <w:rsid w:val="00651903"/>
    <w:rsid w:val="006720E1"/>
    <w:rsid w:val="00677191"/>
    <w:rsid w:val="006822B6"/>
    <w:rsid w:val="00691580"/>
    <w:rsid w:val="00696092"/>
    <w:rsid w:val="00696F10"/>
    <w:rsid w:val="006E6389"/>
    <w:rsid w:val="006F53EF"/>
    <w:rsid w:val="00715F27"/>
    <w:rsid w:val="007351B8"/>
    <w:rsid w:val="00750727"/>
    <w:rsid w:val="007717E5"/>
    <w:rsid w:val="00776AF7"/>
    <w:rsid w:val="0079008F"/>
    <w:rsid w:val="00790D29"/>
    <w:rsid w:val="00795292"/>
    <w:rsid w:val="007A7266"/>
    <w:rsid w:val="007D2387"/>
    <w:rsid w:val="00836B6D"/>
    <w:rsid w:val="00840C37"/>
    <w:rsid w:val="0086210A"/>
    <w:rsid w:val="00882493"/>
    <w:rsid w:val="00883914"/>
    <w:rsid w:val="00892A7C"/>
    <w:rsid w:val="00892B35"/>
    <w:rsid w:val="008A20A6"/>
    <w:rsid w:val="008B1877"/>
    <w:rsid w:val="008B47DA"/>
    <w:rsid w:val="008C72D2"/>
    <w:rsid w:val="008F022D"/>
    <w:rsid w:val="008F09CF"/>
    <w:rsid w:val="009337C9"/>
    <w:rsid w:val="0093491D"/>
    <w:rsid w:val="00940D7D"/>
    <w:rsid w:val="00947CF9"/>
    <w:rsid w:val="00967EF8"/>
    <w:rsid w:val="00970FF6"/>
    <w:rsid w:val="0097231A"/>
    <w:rsid w:val="00973FD5"/>
    <w:rsid w:val="00975D33"/>
    <w:rsid w:val="009915FE"/>
    <w:rsid w:val="009B0966"/>
    <w:rsid w:val="009D31CF"/>
    <w:rsid w:val="009D7D33"/>
    <w:rsid w:val="009E3D43"/>
    <w:rsid w:val="009F7E24"/>
    <w:rsid w:val="00A0233A"/>
    <w:rsid w:val="00A11911"/>
    <w:rsid w:val="00A3183C"/>
    <w:rsid w:val="00A319B7"/>
    <w:rsid w:val="00A36DC4"/>
    <w:rsid w:val="00A64755"/>
    <w:rsid w:val="00A93FA1"/>
    <w:rsid w:val="00AA09B6"/>
    <w:rsid w:val="00AC06FB"/>
    <w:rsid w:val="00AE043E"/>
    <w:rsid w:val="00B11C50"/>
    <w:rsid w:val="00B366AC"/>
    <w:rsid w:val="00B460B7"/>
    <w:rsid w:val="00B53E8C"/>
    <w:rsid w:val="00B80200"/>
    <w:rsid w:val="00B8178C"/>
    <w:rsid w:val="00BB0581"/>
    <w:rsid w:val="00BB0A15"/>
    <w:rsid w:val="00BB32F6"/>
    <w:rsid w:val="00BF7D94"/>
    <w:rsid w:val="00C0541B"/>
    <w:rsid w:val="00C150FC"/>
    <w:rsid w:val="00C36C92"/>
    <w:rsid w:val="00C55DF9"/>
    <w:rsid w:val="00C672CE"/>
    <w:rsid w:val="00C8539E"/>
    <w:rsid w:val="00C86F88"/>
    <w:rsid w:val="00CB1256"/>
    <w:rsid w:val="00CB2506"/>
    <w:rsid w:val="00CB35AB"/>
    <w:rsid w:val="00CC31C8"/>
    <w:rsid w:val="00CC49A0"/>
    <w:rsid w:val="00CD0BBB"/>
    <w:rsid w:val="00CD3A98"/>
    <w:rsid w:val="00D003F4"/>
    <w:rsid w:val="00D171B9"/>
    <w:rsid w:val="00D21461"/>
    <w:rsid w:val="00D3100C"/>
    <w:rsid w:val="00D40347"/>
    <w:rsid w:val="00D55D77"/>
    <w:rsid w:val="00D61215"/>
    <w:rsid w:val="00D744C4"/>
    <w:rsid w:val="00D94713"/>
    <w:rsid w:val="00DA0149"/>
    <w:rsid w:val="00DA144F"/>
    <w:rsid w:val="00DC0B9E"/>
    <w:rsid w:val="00DC73A4"/>
    <w:rsid w:val="00E1796A"/>
    <w:rsid w:val="00E2387C"/>
    <w:rsid w:val="00E57EB6"/>
    <w:rsid w:val="00E72153"/>
    <w:rsid w:val="00E91F9E"/>
    <w:rsid w:val="00EB7EF1"/>
    <w:rsid w:val="00EC5DD8"/>
    <w:rsid w:val="00EE074B"/>
    <w:rsid w:val="00EF78EC"/>
    <w:rsid w:val="00F14373"/>
    <w:rsid w:val="00F231ED"/>
    <w:rsid w:val="00F45AC2"/>
    <w:rsid w:val="00F64A2C"/>
    <w:rsid w:val="00F83B82"/>
    <w:rsid w:val="00FA1DE5"/>
    <w:rsid w:val="00FB1171"/>
    <w:rsid w:val="00FB54A6"/>
    <w:rsid w:val="00FB55EB"/>
    <w:rsid w:val="00FB6DF7"/>
    <w:rsid w:val="00FE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courtney manson</cp:lastModifiedBy>
  <cp:revision>3</cp:revision>
  <cp:lastPrinted>2010-01-12T23:20:00Z</cp:lastPrinted>
  <dcterms:created xsi:type="dcterms:W3CDTF">2018-01-11T21:17:00Z</dcterms:created>
  <dcterms:modified xsi:type="dcterms:W3CDTF">2018-01-11T21:19:00Z</dcterms:modified>
</cp:coreProperties>
</file>