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927C5" w14:textId="77777777" w:rsidR="00E765B6" w:rsidRPr="00B11C50" w:rsidRDefault="00E765B6" w:rsidP="00E765B6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>
        <w:rPr>
          <w:b/>
          <w:bCs/>
          <w:smallCaps/>
          <w:sz w:val="28"/>
          <w:szCs w:val="28"/>
        </w:rPr>
        <w:t xml:space="preserve"> Faculty Affairs Policy Committee</w:t>
      </w:r>
    </w:p>
    <w:p w14:paraId="4C1792A6" w14:textId="77777777" w:rsidR="00E765B6" w:rsidRPr="00B11C50" w:rsidRDefault="00E765B6" w:rsidP="00E765B6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 </w:t>
      </w:r>
      <w:r w:rsidR="00C07090">
        <w:rPr>
          <w:b/>
          <w:bCs/>
          <w:smallCaps/>
          <w:sz w:val="28"/>
          <w:szCs w:val="28"/>
        </w:rPr>
        <w:t>January 10, 2020</w:t>
      </w:r>
      <w:r w:rsidR="00117C4C">
        <w:rPr>
          <w:b/>
          <w:bCs/>
          <w:smallCaps/>
          <w:sz w:val="28"/>
          <w:szCs w:val="28"/>
        </w:rPr>
        <w:t>, 2 pm</w:t>
      </w:r>
    </w:p>
    <w:p w14:paraId="3F61BB3A" w14:textId="77777777" w:rsidR="00E765B6" w:rsidRPr="00B11C50" w:rsidRDefault="00E765B6" w:rsidP="00E765B6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957471">
        <w:rPr>
          <w:b/>
          <w:bCs/>
          <w:smallCaps/>
          <w:sz w:val="28"/>
          <w:szCs w:val="28"/>
        </w:rPr>
        <w:t>Ennis hall rm</w:t>
      </w:r>
      <w:r w:rsidR="008B4E27">
        <w:rPr>
          <w:b/>
          <w:bCs/>
          <w:smallCaps/>
          <w:sz w:val="28"/>
          <w:szCs w:val="28"/>
        </w:rPr>
        <w:t xml:space="preserve">. </w:t>
      </w:r>
      <w:r w:rsidR="00192D4E">
        <w:rPr>
          <w:b/>
          <w:bCs/>
          <w:smallCaps/>
          <w:sz w:val="28"/>
          <w:szCs w:val="28"/>
        </w:rPr>
        <w:t>105</w:t>
      </w:r>
    </w:p>
    <w:p w14:paraId="23588081" w14:textId="77777777" w:rsidR="00E765B6" w:rsidRPr="00B11C50" w:rsidRDefault="00E765B6" w:rsidP="00E765B6">
      <w:pPr>
        <w:jc w:val="center"/>
        <w:rPr>
          <w:b/>
          <w:bCs/>
          <w:sz w:val="28"/>
          <w:szCs w:val="28"/>
        </w:rPr>
      </w:pPr>
    </w:p>
    <w:p w14:paraId="1546A5F0" w14:textId="77777777" w:rsidR="00E765B6" w:rsidRPr="00750727" w:rsidRDefault="00E765B6" w:rsidP="00E765B6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E765B6" w14:paraId="65869D64" w14:textId="77777777" w:rsidTr="00436996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258B031" w14:textId="77777777" w:rsidR="00E765B6" w:rsidRDefault="00E765B6" w:rsidP="00436996">
            <w:pPr>
              <w:rPr>
                <w:sz w:val="20"/>
              </w:rPr>
            </w:pPr>
          </w:p>
          <w:p w14:paraId="2F6C36FF" w14:textId="77777777" w:rsidR="00E765B6" w:rsidRPr="00B11C50" w:rsidRDefault="00E765B6" w:rsidP="00436996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b/>
                <w:sz w:val="28"/>
                <w:szCs w:val="28"/>
              </w:rPr>
              <w:t>“</w:t>
            </w:r>
            <w:r w:rsidRPr="00B11C50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”</w:t>
            </w:r>
            <w:r w:rsidRPr="00B11C5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denotes</w:t>
            </w:r>
            <w:r w:rsidRPr="00B11C50">
              <w:rPr>
                <w:b/>
                <w:sz w:val="28"/>
                <w:szCs w:val="28"/>
              </w:rPr>
              <w:t xml:space="preserve"> Present,  </w:t>
            </w:r>
            <w:r>
              <w:rPr>
                <w:b/>
                <w:sz w:val="28"/>
                <w:szCs w:val="28"/>
              </w:rPr>
              <w:t>“A” denotes</w:t>
            </w:r>
            <w:r w:rsidRPr="00B11C50">
              <w:rPr>
                <w:b/>
                <w:sz w:val="28"/>
                <w:szCs w:val="28"/>
              </w:rPr>
              <w:t xml:space="preserve"> Absent,   </w:t>
            </w:r>
            <w:r>
              <w:rPr>
                <w:b/>
                <w:sz w:val="28"/>
                <w:szCs w:val="28"/>
              </w:rPr>
              <w:t>“</w:t>
            </w:r>
            <w:r w:rsidRPr="00B11C50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” denotes</w:t>
            </w:r>
            <w:r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E765B6" w14:paraId="474BE72C" w14:textId="77777777" w:rsidTr="00436996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7850ED7A" w14:textId="77777777" w:rsidR="00E765B6" w:rsidRPr="000507F8" w:rsidRDefault="00E765B6" w:rsidP="00E76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53B34D97" w14:textId="77777777" w:rsidR="00E765B6" w:rsidRPr="000F4925" w:rsidRDefault="004554E5" w:rsidP="00E765B6">
            <w:r>
              <w:t xml:space="preserve">Matt </w:t>
            </w:r>
            <w:r w:rsidR="00A950B1">
              <w:t xml:space="preserve">Forrest 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20B485D4" w14:textId="12DA2BC6" w:rsidR="00E765B6" w:rsidRPr="000507F8" w:rsidRDefault="00CE6A9C" w:rsidP="00E76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487EE60A" w14:textId="77777777" w:rsidR="00E765B6" w:rsidRPr="000F4925" w:rsidRDefault="00A638D6" w:rsidP="00E765B6">
            <w:r>
              <w:t>Stephanie McClure</w:t>
            </w:r>
          </w:p>
        </w:tc>
      </w:tr>
      <w:tr w:rsidR="00E765B6" w14:paraId="0843107A" w14:textId="77777777" w:rsidTr="00436996">
        <w:trPr>
          <w:trHeight w:val="161"/>
        </w:trPr>
        <w:tc>
          <w:tcPr>
            <w:tcW w:w="720" w:type="dxa"/>
            <w:vAlign w:val="center"/>
          </w:tcPr>
          <w:p w14:paraId="45F05F25" w14:textId="39F950BF" w:rsidR="00E765B6" w:rsidRPr="000507F8" w:rsidRDefault="003C1347" w:rsidP="00E76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317EF851" w14:textId="77777777" w:rsidR="00E765B6" w:rsidRPr="000F4925" w:rsidRDefault="0040391C" w:rsidP="00E765B6">
            <w:r>
              <w:t xml:space="preserve">Justin </w:t>
            </w:r>
            <w:proofErr w:type="spellStart"/>
            <w:r>
              <w:t>Adeyemi</w:t>
            </w:r>
            <w:proofErr w:type="spellEnd"/>
          </w:p>
        </w:tc>
        <w:tc>
          <w:tcPr>
            <w:tcW w:w="540" w:type="dxa"/>
            <w:vAlign w:val="center"/>
          </w:tcPr>
          <w:p w14:paraId="6F090826" w14:textId="38B02159" w:rsidR="00E765B6" w:rsidRPr="000507F8" w:rsidRDefault="003C1347" w:rsidP="00E76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488A9A02" w14:textId="77777777" w:rsidR="00A638D6" w:rsidRPr="000F4925" w:rsidRDefault="00A638D6" w:rsidP="00E765B6">
            <w:r>
              <w:t xml:space="preserve">Katie </w:t>
            </w:r>
            <w:proofErr w:type="spellStart"/>
            <w:r>
              <w:t>Stumpf</w:t>
            </w:r>
            <w:proofErr w:type="spellEnd"/>
          </w:p>
        </w:tc>
      </w:tr>
      <w:tr w:rsidR="00E765B6" w14:paraId="41EDF559" w14:textId="77777777" w:rsidTr="00436996">
        <w:trPr>
          <w:trHeight w:val="161"/>
        </w:trPr>
        <w:tc>
          <w:tcPr>
            <w:tcW w:w="720" w:type="dxa"/>
            <w:vAlign w:val="center"/>
          </w:tcPr>
          <w:p w14:paraId="0FDBD251" w14:textId="6EB1A703" w:rsidR="00E765B6" w:rsidRPr="000507F8" w:rsidRDefault="00FB135C" w:rsidP="00E76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7F203787" w14:textId="77777777" w:rsidR="00E765B6" w:rsidRPr="000F4925" w:rsidRDefault="00C21CDE" w:rsidP="00E765B6">
            <w:r>
              <w:t>Christopher Clark</w:t>
            </w:r>
          </w:p>
        </w:tc>
        <w:tc>
          <w:tcPr>
            <w:tcW w:w="540" w:type="dxa"/>
            <w:vAlign w:val="center"/>
          </w:tcPr>
          <w:p w14:paraId="11FF2889" w14:textId="57FC235B" w:rsidR="00E765B6" w:rsidRPr="000507F8" w:rsidRDefault="003C1347" w:rsidP="00E76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04C2D83B" w14:textId="77777777" w:rsidR="00E765B6" w:rsidRPr="000F4925" w:rsidRDefault="00092909" w:rsidP="00E765B6">
            <w:proofErr w:type="spellStart"/>
            <w:r>
              <w:t>Glynnis</w:t>
            </w:r>
            <w:proofErr w:type="spellEnd"/>
            <w:r>
              <w:t xml:space="preserve"> Haley</w:t>
            </w:r>
          </w:p>
        </w:tc>
      </w:tr>
      <w:tr w:rsidR="00E765B6" w14:paraId="23E874A6" w14:textId="77777777" w:rsidTr="00436996">
        <w:trPr>
          <w:trHeight w:val="161"/>
        </w:trPr>
        <w:tc>
          <w:tcPr>
            <w:tcW w:w="720" w:type="dxa"/>
            <w:vAlign w:val="center"/>
          </w:tcPr>
          <w:p w14:paraId="60EA2DB9" w14:textId="77777777" w:rsidR="00E765B6" w:rsidRPr="000507F8" w:rsidRDefault="00806831" w:rsidP="00E76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center"/>
          </w:tcPr>
          <w:p w14:paraId="12E8FC9C" w14:textId="77777777" w:rsidR="00E765B6" w:rsidRPr="000F4925" w:rsidRDefault="00E765B6" w:rsidP="00E765B6">
            <w:proofErr w:type="spellStart"/>
            <w:r>
              <w:t>Jiaqin</w:t>
            </w:r>
            <w:proofErr w:type="spellEnd"/>
            <w:r>
              <w:t xml:space="preserve"> Yang</w:t>
            </w:r>
          </w:p>
        </w:tc>
        <w:tc>
          <w:tcPr>
            <w:tcW w:w="540" w:type="dxa"/>
            <w:vAlign w:val="center"/>
          </w:tcPr>
          <w:p w14:paraId="0F2F9D74" w14:textId="77777777" w:rsidR="00E765B6" w:rsidRPr="000507F8" w:rsidRDefault="0075038F" w:rsidP="00E76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30B82822" w14:textId="77777777" w:rsidR="00E765B6" w:rsidRPr="000F4925" w:rsidRDefault="00E765B6" w:rsidP="00E765B6">
            <w:r>
              <w:t>Rob Sumowski</w:t>
            </w:r>
          </w:p>
        </w:tc>
      </w:tr>
      <w:tr w:rsidR="00E765B6" w14:paraId="660FB94A" w14:textId="77777777" w:rsidTr="00436996">
        <w:trPr>
          <w:trHeight w:val="161"/>
        </w:trPr>
        <w:tc>
          <w:tcPr>
            <w:tcW w:w="720" w:type="dxa"/>
            <w:vAlign w:val="center"/>
          </w:tcPr>
          <w:p w14:paraId="27CFC50B" w14:textId="5512E544" w:rsidR="00E765B6" w:rsidRPr="000507F8" w:rsidRDefault="001A2CA8" w:rsidP="00E76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68C70E6F" w14:textId="77777777" w:rsidR="00E765B6" w:rsidRPr="000F4925" w:rsidRDefault="00E765B6" w:rsidP="00E765B6">
            <w:r>
              <w:t>Linda Bradley</w:t>
            </w:r>
          </w:p>
        </w:tc>
        <w:tc>
          <w:tcPr>
            <w:tcW w:w="540" w:type="dxa"/>
            <w:vAlign w:val="center"/>
          </w:tcPr>
          <w:p w14:paraId="3781B78E" w14:textId="77777777" w:rsidR="00E765B6" w:rsidRPr="000507F8" w:rsidRDefault="00806831" w:rsidP="00E76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066B8666" w14:textId="77777777" w:rsidR="00E765B6" w:rsidRPr="000F4925" w:rsidRDefault="00C21CDE" w:rsidP="00E765B6">
            <w:r>
              <w:t>Nancy Davis Bray</w:t>
            </w:r>
          </w:p>
        </w:tc>
      </w:tr>
      <w:tr w:rsidR="00E765B6" w14:paraId="023A317C" w14:textId="77777777" w:rsidTr="00436996">
        <w:trPr>
          <w:trHeight w:val="278"/>
        </w:trPr>
        <w:tc>
          <w:tcPr>
            <w:tcW w:w="720" w:type="dxa"/>
            <w:vAlign w:val="center"/>
          </w:tcPr>
          <w:p w14:paraId="04443B9B" w14:textId="77777777" w:rsidR="00E765B6" w:rsidRPr="000507F8" w:rsidRDefault="00D93287" w:rsidP="00E76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8AF561E" w14:textId="77777777" w:rsidR="00E765B6" w:rsidRPr="000F4925" w:rsidRDefault="0075038F" w:rsidP="00E765B6">
            <w:r>
              <w:t>David Weese</w:t>
            </w:r>
          </w:p>
        </w:tc>
        <w:tc>
          <w:tcPr>
            <w:tcW w:w="540" w:type="dxa"/>
            <w:vAlign w:val="center"/>
          </w:tcPr>
          <w:p w14:paraId="09878834" w14:textId="14D40407" w:rsidR="00E765B6" w:rsidRPr="000507F8" w:rsidRDefault="000D0A26" w:rsidP="00E76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2F80FB6C" w14:textId="77777777" w:rsidR="00E765B6" w:rsidRPr="000F4925" w:rsidRDefault="00E765B6" w:rsidP="00E765B6">
            <w:r>
              <w:t>Robert Blumenthal</w:t>
            </w:r>
          </w:p>
        </w:tc>
      </w:tr>
      <w:tr w:rsidR="00E765B6" w14:paraId="79A3CF42" w14:textId="77777777" w:rsidTr="00436996">
        <w:trPr>
          <w:trHeight w:val="278"/>
        </w:trPr>
        <w:tc>
          <w:tcPr>
            <w:tcW w:w="720" w:type="dxa"/>
            <w:vAlign w:val="center"/>
          </w:tcPr>
          <w:p w14:paraId="0D890DF5" w14:textId="2EAD2836" w:rsidR="00E765B6" w:rsidRPr="000507F8" w:rsidRDefault="00B75910" w:rsidP="00E76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6120" w:type="dxa"/>
            <w:vAlign w:val="center"/>
          </w:tcPr>
          <w:p w14:paraId="5DE9346A" w14:textId="77777777" w:rsidR="00E765B6" w:rsidRPr="000F4925" w:rsidRDefault="0075038F" w:rsidP="00E765B6">
            <w:proofErr w:type="spellStart"/>
            <w:r>
              <w:t>Hedwig</w:t>
            </w:r>
            <w:proofErr w:type="spellEnd"/>
            <w:r>
              <w:t xml:space="preserve"> Fraunhofer</w:t>
            </w:r>
            <w:r w:rsidRPr="0075038F">
              <w:rPr>
                <w:sz w:val="16"/>
                <w:szCs w:val="16"/>
              </w:rPr>
              <w:t xml:space="preserve"> (Resigned 12/2019, sabbatical)</w:t>
            </w:r>
          </w:p>
        </w:tc>
        <w:tc>
          <w:tcPr>
            <w:tcW w:w="540" w:type="dxa"/>
            <w:vAlign w:val="center"/>
          </w:tcPr>
          <w:p w14:paraId="568CB121" w14:textId="7EE53398" w:rsidR="00E765B6" w:rsidRPr="000507F8" w:rsidRDefault="003C1347" w:rsidP="00E76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6E742B08" w14:textId="77777777" w:rsidR="00E765B6" w:rsidRPr="000F4925" w:rsidRDefault="00AF35FB" w:rsidP="00E765B6">
            <w:r>
              <w:t>Jamie Downing</w:t>
            </w:r>
          </w:p>
        </w:tc>
      </w:tr>
      <w:tr w:rsidR="00465E06" w14:paraId="7E19420D" w14:textId="77777777" w:rsidTr="00436996">
        <w:trPr>
          <w:trHeight w:val="278"/>
        </w:trPr>
        <w:tc>
          <w:tcPr>
            <w:tcW w:w="720" w:type="dxa"/>
            <w:vAlign w:val="center"/>
          </w:tcPr>
          <w:p w14:paraId="1C5312D6" w14:textId="77777777" w:rsidR="00465E06" w:rsidRDefault="00465E06" w:rsidP="00E765B6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3A0658F6" w14:textId="77777777" w:rsidR="00465E06" w:rsidRDefault="00465E06" w:rsidP="00E765B6"/>
        </w:tc>
        <w:tc>
          <w:tcPr>
            <w:tcW w:w="540" w:type="dxa"/>
            <w:vAlign w:val="center"/>
          </w:tcPr>
          <w:p w14:paraId="208F9835" w14:textId="77777777" w:rsidR="00465E06" w:rsidRPr="000507F8" w:rsidRDefault="00465E06" w:rsidP="00E765B6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3FCEDDA1" w14:textId="77777777" w:rsidR="00465E06" w:rsidRDefault="00465E06" w:rsidP="00E765B6"/>
        </w:tc>
      </w:tr>
      <w:tr w:rsidR="00E765B6" w14:paraId="0B5E65C4" w14:textId="77777777" w:rsidTr="00436996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2A07E163" w14:textId="77777777" w:rsidR="00E765B6" w:rsidRPr="00750727" w:rsidRDefault="00E765B6" w:rsidP="00E765B6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Guests</w:t>
            </w:r>
          </w:p>
        </w:tc>
      </w:tr>
      <w:tr w:rsidR="00E765B6" w14:paraId="68256695" w14:textId="77777777" w:rsidTr="0075038F">
        <w:trPr>
          <w:trHeight w:val="225"/>
        </w:trPr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F72B8AA" w14:textId="77777777" w:rsidR="00E765B6" w:rsidRDefault="00E765B6" w:rsidP="00E765B6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F232EE5" w14:textId="77777777" w:rsidR="00E765B6" w:rsidRPr="0014666D" w:rsidRDefault="00E765B6" w:rsidP="00E765B6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 xml:space="preserve">Italicized text denotes information from a </w:t>
            </w:r>
            <w:r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CAD890" w14:textId="77777777" w:rsidR="00E765B6" w:rsidRDefault="00E765B6" w:rsidP="00E765B6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7E2F031" w14:textId="77777777" w:rsidR="00E765B6" w:rsidRDefault="00E765B6" w:rsidP="00E765B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</w:p>
        </w:tc>
      </w:tr>
      <w:tr w:rsidR="003441CB" w14:paraId="55C7738C" w14:textId="77777777" w:rsidTr="00436996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7DDD59B6" w14:textId="77777777" w:rsidR="003441CB" w:rsidRDefault="003441CB" w:rsidP="00E765B6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2FC7976D" w14:textId="02C06225" w:rsidR="003441CB" w:rsidRPr="008B1877" w:rsidRDefault="003441CB" w:rsidP="009A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 representative</w:t>
            </w:r>
            <w:r w:rsidR="00ED512C">
              <w:rPr>
                <w:sz w:val="20"/>
                <w:szCs w:val="20"/>
              </w:rPr>
              <w:t xml:space="preserve">s Carol award and Amber Collins </w:t>
            </w:r>
            <w:r>
              <w:rPr>
                <w:sz w:val="20"/>
                <w:szCs w:val="20"/>
              </w:rPr>
              <w:t>w</w:t>
            </w:r>
            <w:r w:rsidR="006D6B44">
              <w:rPr>
                <w:sz w:val="20"/>
                <w:szCs w:val="20"/>
              </w:rPr>
              <w:t>ere</w:t>
            </w:r>
            <w:r>
              <w:rPr>
                <w:sz w:val="20"/>
                <w:szCs w:val="20"/>
              </w:rPr>
              <w:t xml:space="preserve"> invited to speak about the Prohibitions and Penalties/Progressive Discipline Guide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1708F143" w14:textId="77777777" w:rsidR="003441CB" w:rsidRDefault="003441CB" w:rsidP="00E765B6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4D1C67D0" w14:textId="77777777" w:rsidR="003441CB" w:rsidRDefault="003441CB" w:rsidP="00E765B6">
            <w:pPr>
              <w:rPr>
                <w:sz w:val="20"/>
              </w:rPr>
            </w:pPr>
          </w:p>
        </w:tc>
      </w:tr>
    </w:tbl>
    <w:p w14:paraId="5FA8ABA8" w14:textId="77777777" w:rsidR="00E765B6" w:rsidRDefault="00E765B6" w:rsidP="00E765B6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E765B6" w14:paraId="335C10B6" w14:textId="77777777" w:rsidTr="00436996">
        <w:tc>
          <w:tcPr>
            <w:tcW w:w="3132" w:type="dxa"/>
          </w:tcPr>
          <w:p w14:paraId="64CE3827" w14:textId="77777777" w:rsidR="00E765B6" w:rsidRDefault="00E765B6" w:rsidP="00436996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 xml:space="preserve">Agenda Topic </w:t>
            </w:r>
          </w:p>
          <w:p w14:paraId="564D0E21" w14:textId="77777777" w:rsidR="00E765B6" w:rsidRPr="003E4149" w:rsidRDefault="00E765B6" w:rsidP="00436996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14:paraId="6523D949" w14:textId="77777777" w:rsidR="00E765B6" w:rsidRPr="00750727" w:rsidRDefault="00E765B6" w:rsidP="00436996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 xml:space="preserve">Discussions &amp; Conclusions </w:t>
            </w:r>
          </w:p>
        </w:tc>
        <w:tc>
          <w:tcPr>
            <w:tcW w:w="3484" w:type="dxa"/>
          </w:tcPr>
          <w:p w14:paraId="2B53A26F" w14:textId="77777777" w:rsidR="00E765B6" w:rsidRPr="00750727" w:rsidRDefault="00E765B6" w:rsidP="00436996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428B38CB" w14:textId="77777777" w:rsidR="00E765B6" w:rsidRPr="00750727" w:rsidRDefault="00E765B6" w:rsidP="00436996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720E8D9F" w14:textId="77777777" w:rsidR="00E765B6" w:rsidRDefault="00E765B6" w:rsidP="00436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{including dates/responsible person, status (pending, ongoing, completed)}</w:t>
            </w:r>
          </w:p>
        </w:tc>
      </w:tr>
      <w:tr w:rsidR="00E765B6" w14:paraId="2721FCFB" w14:textId="77777777" w:rsidTr="00436996">
        <w:trPr>
          <w:trHeight w:val="710"/>
        </w:trPr>
        <w:tc>
          <w:tcPr>
            <w:tcW w:w="3132" w:type="dxa"/>
          </w:tcPr>
          <w:p w14:paraId="6DF9EB02" w14:textId="77777777" w:rsidR="00E765B6" w:rsidRDefault="00E765B6" w:rsidP="00436996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27B9A437" w14:textId="77777777" w:rsidR="00E765B6" w:rsidRDefault="00E765B6" w:rsidP="00436996">
            <w:pPr>
              <w:rPr>
                <w:sz w:val="20"/>
              </w:rPr>
            </w:pPr>
          </w:p>
          <w:p w14:paraId="17DD8875" w14:textId="77777777" w:rsidR="00E765B6" w:rsidRDefault="00E765B6" w:rsidP="00436996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28C8A601" w14:textId="550308C3" w:rsidR="00E765B6" w:rsidRDefault="00E765B6" w:rsidP="00436996">
            <w:pPr>
              <w:rPr>
                <w:sz w:val="20"/>
              </w:rPr>
            </w:pPr>
            <w:r>
              <w:rPr>
                <w:sz w:val="20"/>
              </w:rPr>
              <w:t>The chair called the meeting to order</w:t>
            </w:r>
            <w:r w:rsidR="005C1729">
              <w:rPr>
                <w:sz w:val="20"/>
              </w:rPr>
              <w:t xml:space="preserve"> at 2:01 p</w:t>
            </w:r>
            <w:r w:rsidR="00CC6ED6">
              <w:rPr>
                <w:sz w:val="20"/>
              </w:rPr>
              <w:t>m.</w:t>
            </w:r>
          </w:p>
        </w:tc>
        <w:tc>
          <w:tcPr>
            <w:tcW w:w="3484" w:type="dxa"/>
          </w:tcPr>
          <w:p w14:paraId="3495425D" w14:textId="77777777" w:rsidR="00E765B6" w:rsidRDefault="00E765B6" w:rsidP="00436996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5D1FC6FF" w14:textId="77777777" w:rsidR="00E765B6" w:rsidRDefault="00E765B6" w:rsidP="00436996">
            <w:pPr>
              <w:rPr>
                <w:sz w:val="20"/>
              </w:rPr>
            </w:pPr>
          </w:p>
        </w:tc>
      </w:tr>
      <w:tr w:rsidR="00E765B6" w14:paraId="770830F3" w14:textId="77777777" w:rsidTr="00436996">
        <w:trPr>
          <w:trHeight w:val="593"/>
        </w:trPr>
        <w:tc>
          <w:tcPr>
            <w:tcW w:w="3132" w:type="dxa"/>
          </w:tcPr>
          <w:p w14:paraId="5DF2E294" w14:textId="77777777" w:rsidR="00E765B6" w:rsidRDefault="00E765B6" w:rsidP="0043699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49EB26D9" w14:textId="77777777" w:rsidR="00E765B6" w:rsidRDefault="00E765B6" w:rsidP="00436996">
            <w:pPr>
              <w:rPr>
                <w:b/>
                <w:bCs/>
                <w:sz w:val="20"/>
              </w:rPr>
            </w:pPr>
          </w:p>
          <w:p w14:paraId="5D3E3FED" w14:textId="77777777" w:rsidR="00E765B6" w:rsidRDefault="00E765B6" w:rsidP="00436996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382752EC" w14:textId="6A0C0ACC" w:rsidR="00E765B6" w:rsidRDefault="00CC6ED6" w:rsidP="001E2A7A">
            <w:pPr>
              <w:rPr>
                <w:sz w:val="20"/>
              </w:rPr>
            </w:pPr>
            <w:r>
              <w:rPr>
                <w:sz w:val="20"/>
              </w:rPr>
              <w:t>Chris Clar</w:t>
            </w:r>
            <w:r w:rsidR="004D72C5">
              <w:rPr>
                <w:sz w:val="20"/>
              </w:rPr>
              <w:t>k</w:t>
            </w:r>
            <w:r w:rsidR="00B31E2F">
              <w:rPr>
                <w:sz w:val="20"/>
              </w:rPr>
              <w:t xml:space="preserve"> </w:t>
            </w:r>
            <w:r w:rsidR="00E765B6">
              <w:rPr>
                <w:sz w:val="20"/>
              </w:rPr>
              <w:t>mo</w:t>
            </w:r>
            <w:r w:rsidR="001E2A7A">
              <w:rPr>
                <w:sz w:val="20"/>
              </w:rPr>
              <w:t>ved</w:t>
            </w:r>
            <w:r w:rsidR="00E765B6">
              <w:rPr>
                <w:sz w:val="20"/>
              </w:rPr>
              <w:t xml:space="preserve"> to approve the agenda. </w:t>
            </w:r>
            <w:r w:rsidR="004D72C5">
              <w:rPr>
                <w:sz w:val="20"/>
              </w:rPr>
              <w:t>Linda Bradley</w:t>
            </w:r>
            <w:r w:rsidR="00E765B6">
              <w:rPr>
                <w:sz w:val="20"/>
              </w:rPr>
              <w:t xml:space="preserve"> seconded it.</w:t>
            </w:r>
          </w:p>
        </w:tc>
        <w:tc>
          <w:tcPr>
            <w:tcW w:w="3484" w:type="dxa"/>
          </w:tcPr>
          <w:p w14:paraId="57A4E9D2" w14:textId="77777777" w:rsidR="00E765B6" w:rsidRDefault="00E765B6" w:rsidP="00436996">
            <w:pPr>
              <w:rPr>
                <w:sz w:val="20"/>
              </w:rPr>
            </w:pPr>
            <w:r>
              <w:rPr>
                <w:sz w:val="20"/>
              </w:rPr>
              <w:t>The agenda was approved.</w:t>
            </w:r>
          </w:p>
        </w:tc>
        <w:tc>
          <w:tcPr>
            <w:tcW w:w="2816" w:type="dxa"/>
          </w:tcPr>
          <w:p w14:paraId="6CAAFF11" w14:textId="77777777" w:rsidR="00E765B6" w:rsidRDefault="00E765B6" w:rsidP="00436996">
            <w:pPr>
              <w:rPr>
                <w:sz w:val="20"/>
              </w:rPr>
            </w:pPr>
          </w:p>
        </w:tc>
      </w:tr>
      <w:tr w:rsidR="00E765B6" w14:paraId="5B58DB1E" w14:textId="77777777" w:rsidTr="00436996">
        <w:trPr>
          <w:trHeight w:val="593"/>
        </w:trPr>
        <w:tc>
          <w:tcPr>
            <w:tcW w:w="3132" w:type="dxa"/>
          </w:tcPr>
          <w:p w14:paraId="104ACB33" w14:textId="77777777" w:rsidR="00E765B6" w:rsidRDefault="00E765B6" w:rsidP="0043699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III. Approval of Minutes</w:t>
            </w:r>
          </w:p>
        </w:tc>
        <w:tc>
          <w:tcPr>
            <w:tcW w:w="4608" w:type="dxa"/>
          </w:tcPr>
          <w:p w14:paraId="20620CD1" w14:textId="68A7DA93" w:rsidR="00E765B6" w:rsidRDefault="004D72C5" w:rsidP="00436996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84" w:type="dxa"/>
          </w:tcPr>
          <w:p w14:paraId="6C92649F" w14:textId="3D4FBABA" w:rsidR="00E765B6" w:rsidRDefault="00126169" w:rsidP="00436996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6" w:type="dxa"/>
          </w:tcPr>
          <w:p w14:paraId="472B1887" w14:textId="77777777" w:rsidR="00E765B6" w:rsidRDefault="00E765B6" w:rsidP="00436996">
            <w:pPr>
              <w:rPr>
                <w:sz w:val="20"/>
              </w:rPr>
            </w:pPr>
          </w:p>
        </w:tc>
      </w:tr>
      <w:tr w:rsidR="00E765B6" w14:paraId="1EB5E8B5" w14:textId="77777777" w:rsidTr="00436996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7ADAF333" w14:textId="77777777" w:rsidR="00E765B6" w:rsidRDefault="00E765B6" w:rsidP="00436996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IV. Old Business/Review of</w:t>
            </w:r>
          </w:p>
          <w:p w14:paraId="3CB0DB8C" w14:textId="77777777" w:rsidR="00E765B6" w:rsidRDefault="00E765B6" w:rsidP="00436996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14:paraId="67E3529D" w14:textId="77777777" w:rsidR="00E765B6" w:rsidRDefault="00E765B6" w:rsidP="00436996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14:paraId="16E53930" w14:textId="76D18F04" w:rsidR="00E765B6" w:rsidRDefault="005704B5" w:rsidP="00436996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84" w:type="dxa"/>
          </w:tcPr>
          <w:p w14:paraId="72CFAC58" w14:textId="60688B74" w:rsidR="00E765B6" w:rsidRDefault="005704B5" w:rsidP="00436996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16" w:type="dxa"/>
          </w:tcPr>
          <w:p w14:paraId="241397DE" w14:textId="77777777" w:rsidR="00E765B6" w:rsidRDefault="00E765B6" w:rsidP="00436996">
            <w:pPr>
              <w:rPr>
                <w:sz w:val="20"/>
              </w:rPr>
            </w:pPr>
          </w:p>
        </w:tc>
      </w:tr>
      <w:tr w:rsidR="00E765B6" w14:paraId="65872EAF" w14:textId="77777777" w:rsidTr="00436996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43AD1F0D" w14:textId="586072DE" w:rsidR="00E765B6" w:rsidRDefault="00E765B6" w:rsidP="00436996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638D1182" w14:textId="1154A1D8" w:rsidR="000147BB" w:rsidRPr="000147BB" w:rsidRDefault="000147BB" w:rsidP="00436996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35E5959F" w14:textId="77777777" w:rsidR="00E765B6" w:rsidRDefault="00E765B6" w:rsidP="0043699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43A9D618" w14:textId="77777777" w:rsidR="00E765B6" w:rsidRDefault="00E765B6" w:rsidP="00436996">
            <w:pPr>
              <w:rPr>
                <w:sz w:val="20"/>
              </w:rPr>
            </w:pPr>
          </w:p>
        </w:tc>
      </w:tr>
      <w:tr w:rsidR="00D80A45" w:rsidRPr="008B1877" w14:paraId="616264BB" w14:textId="77777777" w:rsidTr="00436996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0E16D2DC" w14:textId="61B29EE6" w:rsidR="00D80A45" w:rsidRPr="008B1877" w:rsidRDefault="00D80A45" w:rsidP="00436996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1CA3E8E3" w14:textId="77777777" w:rsidR="00D80A45" w:rsidRPr="00D80A45" w:rsidRDefault="00D80A45" w:rsidP="00EF62F1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572A1153" w14:textId="77777777" w:rsidR="00D80A45" w:rsidRPr="008B1877" w:rsidRDefault="00D80A45" w:rsidP="0043699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03E77439" w14:textId="77777777" w:rsidR="00D80A45" w:rsidRPr="008B1877" w:rsidRDefault="00D80A45" w:rsidP="00436996">
            <w:pPr>
              <w:rPr>
                <w:sz w:val="20"/>
              </w:rPr>
            </w:pPr>
          </w:p>
        </w:tc>
      </w:tr>
      <w:tr w:rsidR="00D80A45" w:rsidRPr="008B1877" w14:paraId="49E3B3A6" w14:textId="77777777" w:rsidTr="00436996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16BF325A" w14:textId="77777777" w:rsidR="00D80A45" w:rsidRPr="008B1877" w:rsidRDefault="00D80A45" w:rsidP="00436996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14:paraId="3FFB670F" w14:textId="07239AEC" w:rsidR="00D80A45" w:rsidRDefault="00D80A45" w:rsidP="00436996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14:paraId="7BFB1544" w14:textId="77777777" w:rsidR="00B75910" w:rsidRPr="00B75910" w:rsidRDefault="00B75910" w:rsidP="00B75910"/>
          <w:p w14:paraId="6EA76A86" w14:textId="77777777" w:rsidR="00D80A45" w:rsidRDefault="00781A95" w:rsidP="00436996">
            <w:r>
              <w:t xml:space="preserve">The committee addressed </w:t>
            </w:r>
            <w:r w:rsidR="00C85917">
              <w:t xml:space="preserve">the </w:t>
            </w:r>
            <w:r w:rsidR="00B72FB1">
              <w:t>Prohibitions and Penalties</w:t>
            </w:r>
            <w:r w:rsidR="00CA1744">
              <w:t xml:space="preserve"> </w:t>
            </w:r>
            <w:r w:rsidR="00B72FB1">
              <w:t>Progressive Discipline Guide</w:t>
            </w:r>
            <w:r w:rsidR="008D041F">
              <w:t xml:space="preserve">. </w:t>
            </w:r>
          </w:p>
          <w:p w14:paraId="2AAD856A" w14:textId="0E229064" w:rsidR="008D041F" w:rsidRPr="005E16FB" w:rsidRDefault="008D041F" w:rsidP="00436996">
            <w:r>
              <w:t xml:space="preserve">Carole Ward and Amber </w:t>
            </w:r>
            <w:r w:rsidR="00B75910">
              <w:t>Collins represented HR.</w:t>
            </w:r>
          </w:p>
        </w:tc>
        <w:tc>
          <w:tcPr>
            <w:tcW w:w="4608" w:type="dxa"/>
          </w:tcPr>
          <w:p w14:paraId="6612AEB1" w14:textId="294BC680" w:rsidR="00401FEE" w:rsidRDefault="00712611" w:rsidP="00436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 representative</w:t>
            </w:r>
            <w:r w:rsidR="00126169">
              <w:rPr>
                <w:sz w:val="20"/>
                <w:szCs w:val="20"/>
              </w:rPr>
              <w:t xml:space="preserve">s Carol Ward and Amber Collins were </w:t>
            </w:r>
            <w:r>
              <w:rPr>
                <w:sz w:val="20"/>
                <w:szCs w:val="20"/>
              </w:rPr>
              <w:t xml:space="preserve">invited to speak </w:t>
            </w:r>
            <w:r w:rsidR="00955D3B">
              <w:rPr>
                <w:sz w:val="20"/>
                <w:szCs w:val="20"/>
              </w:rPr>
              <w:t>about the Prohibitions and Penalties/Progressive Discipline Guide</w:t>
            </w:r>
            <w:r w:rsidR="00126169">
              <w:rPr>
                <w:sz w:val="20"/>
                <w:szCs w:val="20"/>
              </w:rPr>
              <w:t xml:space="preserve">. </w:t>
            </w:r>
            <w:r w:rsidR="00AB3533">
              <w:rPr>
                <w:sz w:val="20"/>
                <w:szCs w:val="20"/>
              </w:rPr>
              <w:t>Ms. Ward</w:t>
            </w:r>
            <w:r w:rsidR="00E414CB">
              <w:rPr>
                <w:sz w:val="20"/>
                <w:szCs w:val="20"/>
              </w:rPr>
              <w:t xml:space="preserve"> started this information is shared with new hires during orientation. She said </w:t>
            </w:r>
            <w:r w:rsidR="00B20957">
              <w:rPr>
                <w:sz w:val="20"/>
                <w:szCs w:val="20"/>
              </w:rPr>
              <w:t>there is probably more H</w:t>
            </w:r>
            <w:r w:rsidR="00B30C05">
              <w:rPr>
                <w:sz w:val="20"/>
                <w:szCs w:val="20"/>
              </w:rPr>
              <w:t xml:space="preserve">R </w:t>
            </w:r>
            <w:r w:rsidR="00B20957">
              <w:rPr>
                <w:sz w:val="20"/>
                <w:szCs w:val="20"/>
              </w:rPr>
              <w:t>can do during the annual compliance training to help employees know that the policy in question</w:t>
            </w:r>
            <w:r w:rsidR="004042AD">
              <w:rPr>
                <w:sz w:val="20"/>
                <w:szCs w:val="20"/>
              </w:rPr>
              <w:t xml:space="preserve"> is in effect. </w:t>
            </w:r>
          </w:p>
          <w:p w14:paraId="448CD390" w14:textId="77777777" w:rsidR="00AB3533" w:rsidRDefault="00AB3533" w:rsidP="00436996">
            <w:pPr>
              <w:rPr>
                <w:sz w:val="20"/>
                <w:szCs w:val="20"/>
              </w:rPr>
            </w:pPr>
          </w:p>
          <w:p w14:paraId="3313C540" w14:textId="3695556B" w:rsidR="00D11045" w:rsidRDefault="00AB3533" w:rsidP="00436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Ms.Ward</w:t>
            </w:r>
            <w:bookmarkStart w:id="0" w:name="_GoBack"/>
            <w:bookmarkEnd w:id="0"/>
            <w:r w:rsidR="004042AD">
              <w:rPr>
                <w:sz w:val="20"/>
                <w:szCs w:val="20"/>
              </w:rPr>
              <w:t xml:space="preserve"> mentioned the existence of both USG and University policies</w:t>
            </w:r>
            <w:r w:rsidR="00CA1744">
              <w:rPr>
                <w:sz w:val="20"/>
                <w:szCs w:val="20"/>
              </w:rPr>
              <w:t xml:space="preserve"> pertaining to employees</w:t>
            </w:r>
            <w:r w:rsidR="004042AD">
              <w:rPr>
                <w:sz w:val="20"/>
                <w:szCs w:val="20"/>
              </w:rPr>
              <w:t xml:space="preserve">.  </w:t>
            </w:r>
            <w:r w:rsidR="00F16A5E">
              <w:rPr>
                <w:sz w:val="20"/>
                <w:szCs w:val="20"/>
              </w:rPr>
              <w:t xml:space="preserve">She said that this document does not replace existing university policies. We adhere to </w:t>
            </w:r>
            <w:r w:rsidR="00EE319C">
              <w:rPr>
                <w:sz w:val="20"/>
                <w:szCs w:val="20"/>
              </w:rPr>
              <w:t>both</w:t>
            </w:r>
            <w:r w:rsidR="00F16A5E">
              <w:rPr>
                <w:sz w:val="20"/>
                <w:szCs w:val="20"/>
              </w:rPr>
              <w:t xml:space="preserve"> </w:t>
            </w:r>
            <w:r w:rsidR="00401FEE">
              <w:rPr>
                <w:sz w:val="20"/>
                <w:szCs w:val="20"/>
              </w:rPr>
              <w:t xml:space="preserve">university and USG policies. She </w:t>
            </w:r>
            <w:r w:rsidR="004766A8">
              <w:rPr>
                <w:sz w:val="20"/>
                <w:szCs w:val="20"/>
              </w:rPr>
              <w:t xml:space="preserve">acknowledged </w:t>
            </w:r>
            <w:r w:rsidR="00401FEE">
              <w:rPr>
                <w:sz w:val="20"/>
                <w:szCs w:val="20"/>
              </w:rPr>
              <w:t>that</w:t>
            </w:r>
            <w:r w:rsidR="004172F1">
              <w:rPr>
                <w:sz w:val="20"/>
                <w:szCs w:val="20"/>
              </w:rPr>
              <w:t xml:space="preserve"> </w:t>
            </w:r>
            <w:r w:rsidR="00CF0BC3">
              <w:rPr>
                <w:sz w:val="20"/>
                <w:szCs w:val="20"/>
              </w:rPr>
              <w:t>the Prohibitions and Penalty Guide</w:t>
            </w:r>
            <w:r w:rsidR="004172F1">
              <w:rPr>
                <w:sz w:val="20"/>
                <w:szCs w:val="20"/>
              </w:rPr>
              <w:t xml:space="preserve"> contain</w:t>
            </w:r>
            <w:r w:rsidR="004766A8">
              <w:rPr>
                <w:sz w:val="20"/>
                <w:szCs w:val="20"/>
              </w:rPr>
              <w:t>s</w:t>
            </w:r>
            <w:r w:rsidR="004172F1">
              <w:rPr>
                <w:sz w:val="20"/>
                <w:szCs w:val="20"/>
              </w:rPr>
              <w:t xml:space="preserve"> some</w:t>
            </w:r>
            <w:r w:rsidR="00401FEE">
              <w:rPr>
                <w:sz w:val="20"/>
                <w:szCs w:val="20"/>
              </w:rPr>
              <w:t xml:space="preserve"> </w:t>
            </w:r>
            <w:r w:rsidR="004172F1">
              <w:rPr>
                <w:sz w:val="20"/>
                <w:szCs w:val="20"/>
              </w:rPr>
              <w:t>policies (such as uniforms) that do not apply to fa</w:t>
            </w:r>
            <w:r w:rsidR="00D11045">
              <w:rPr>
                <w:sz w:val="20"/>
                <w:szCs w:val="20"/>
              </w:rPr>
              <w:t>culty.</w:t>
            </w:r>
          </w:p>
          <w:p w14:paraId="5A0A111A" w14:textId="77777777" w:rsidR="00D11045" w:rsidRDefault="00D11045" w:rsidP="00436996">
            <w:pPr>
              <w:rPr>
                <w:sz w:val="20"/>
                <w:szCs w:val="20"/>
              </w:rPr>
            </w:pPr>
          </w:p>
          <w:p w14:paraId="1DB0CF94" w14:textId="057ADCF1" w:rsidR="001A2626" w:rsidRDefault="005D7993" w:rsidP="00436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</w:t>
            </w:r>
            <w:r w:rsidR="004172F1">
              <w:rPr>
                <w:sz w:val="20"/>
                <w:szCs w:val="20"/>
              </w:rPr>
              <w:t>. Forrest asked who the policy was designed for. Ms. Ward said it was designed for both faculty and staff.</w:t>
            </w:r>
            <w:r w:rsidR="007066CC">
              <w:rPr>
                <w:sz w:val="20"/>
                <w:szCs w:val="20"/>
              </w:rPr>
              <w:t xml:space="preserve">  She mentioned that issues such as academic freedom</w:t>
            </w:r>
            <w:r w:rsidR="00FC08A6">
              <w:rPr>
                <w:sz w:val="20"/>
                <w:szCs w:val="20"/>
              </w:rPr>
              <w:t xml:space="preserve"> are separate from this document.  </w:t>
            </w:r>
            <w:r w:rsidR="001E26B3">
              <w:rPr>
                <w:sz w:val="20"/>
                <w:szCs w:val="20"/>
              </w:rPr>
              <w:t xml:space="preserve">She said that regarding rules applying to faculty, HR follows </w:t>
            </w:r>
            <w:r w:rsidR="00136645">
              <w:rPr>
                <w:sz w:val="20"/>
                <w:szCs w:val="20"/>
              </w:rPr>
              <w:t xml:space="preserve">both </w:t>
            </w:r>
            <w:r w:rsidR="00D17199">
              <w:rPr>
                <w:sz w:val="20"/>
                <w:szCs w:val="20"/>
              </w:rPr>
              <w:t>system and departmental policies.</w:t>
            </w:r>
            <w:r w:rsidR="00136645">
              <w:rPr>
                <w:sz w:val="20"/>
                <w:szCs w:val="20"/>
              </w:rPr>
              <w:t xml:space="preserve">  </w:t>
            </w:r>
            <w:r w:rsidR="00220386">
              <w:rPr>
                <w:sz w:val="20"/>
                <w:szCs w:val="20"/>
              </w:rPr>
              <w:t>Mr</w:t>
            </w:r>
            <w:r w:rsidR="00D17199">
              <w:rPr>
                <w:sz w:val="20"/>
                <w:szCs w:val="20"/>
              </w:rPr>
              <w:t xml:space="preserve">. Forrest suggested </w:t>
            </w:r>
            <w:r w:rsidR="001A2626">
              <w:rPr>
                <w:sz w:val="20"/>
                <w:szCs w:val="20"/>
              </w:rPr>
              <w:t xml:space="preserve">that this </w:t>
            </w:r>
            <w:r w:rsidR="001560A8">
              <w:rPr>
                <w:sz w:val="20"/>
                <w:szCs w:val="20"/>
              </w:rPr>
              <w:t xml:space="preserve">point </w:t>
            </w:r>
            <w:r w:rsidR="001A2626">
              <w:rPr>
                <w:sz w:val="20"/>
                <w:szCs w:val="20"/>
              </w:rPr>
              <w:t>be noted in th</w:t>
            </w:r>
            <w:r w:rsidR="001560A8">
              <w:rPr>
                <w:sz w:val="20"/>
                <w:szCs w:val="20"/>
              </w:rPr>
              <w:t>e guide</w:t>
            </w:r>
            <w:r w:rsidR="001A2626">
              <w:rPr>
                <w:sz w:val="20"/>
                <w:szCs w:val="20"/>
              </w:rPr>
              <w:t xml:space="preserve"> and corresponding documentation </w:t>
            </w:r>
            <w:r w:rsidR="00136645">
              <w:rPr>
                <w:sz w:val="20"/>
                <w:szCs w:val="20"/>
              </w:rPr>
              <w:t xml:space="preserve">that </w:t>
            </w:r>
            <w:r w:rsidR="001A2626">
              <w:rPr>
                <w:sz w:val="20"/>
                <w:szCs w:val="20"/>
              </w:rPr>
              <w:t>faculty signs.</w:t>
            </w:r>
          </w:p>
          <w:p w14:paraId="37C84C3A" w14:textId="77777777" w:rsidR="001560A8" w:rsidRDefault="001560A8" w:rsidP="00436996">
            <w:pPr>
              <w:rPr>
                <w:sz w:val="20"/>
                <w:szCs w:val="20"/>
              </w:rPr>
            </w:pPr>
          </w:p>
          <w:p w14:paraId="77F727F3" w14:textId="33AD0BEE" w:rsidR="00362666" w:rsidRDefault="000C009A" w:rsidP="00436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was noted that carrying </w:t>
            </w:r>
            <w:r w:rsidR="00155492">
              <w:rPr>
                <w:sz w:val="20"/>
                <w:szCs w:val="20"/>
              </w:rPr>
              <w:t>firearms</w:t>
            </w:r>
            <w:r>
              <w:rPr>
                <w:sz w:val="20"/>
                <w:szCs w:val="20"/>
              </w:rPr>
              <w:t xml:space="preserve"> by faculty </w:t>
            </w:r>
            <w:r w:rsidR="00155492">
              <w:rPr>
                <w:sz w:val="20"/>
                <w:szCs w:val="20"/>
              </w:rPr>
              <w:t>was prohibited by BOR policies</w:t>
            </w:r>
            <w:r w:rsidR="00D33A4F">
              <w:rPr>
                <w:sz w:val="20"/>
                <w:szCs w:val="20"/>
              </w:rPr>
              <w:t xml:space="preserve"> despite the campus carry law</w:t>
            </w:r>
            <w:r w:rsidR="00155492">
              <w:rPr>
                <w:sz w:val="20"/>
                <w:szCs w:val="20"/>
              </w:rPr>
              <w:t>.</w:t>
            </w:r>
            <w:r w:rsidR="00D33A4F">
              <w:rPr>
                <w:sz w:val="20"/>
                <w:szCs w:val="20"/>
              </w:rPr>
              <w:t xml:space="preserve"> </w:t>
            </w:r>
            <w:r w:rsidR="008F16CC">
              <w:rPr>
                <w:sz w:val="20"/>
                <w:szCs w:val="20"/>
              </w:rPr>
              <w:t xml:space="preserve">Dr. Blumenthal noted that he believed this </w:t>
            </w:r>
            <w:r w:rsidR="0031563C">
              <w:rPr>
                <w:sz w:val="20"/>
                <w:szCs w:val="20"/>
              </w:rPr>
              <w:t>was not the case</w:t>
            </w:r>
            <w:r w:rsidR="00864C62">
              <w:rPr>
                <w:sz w:val="20"/>
                <w:szCs w:val="20"/>
              </w:rPr>
              <w:t xml:space="preserve"> and referred all to the guidance</w:t>
            </w:r>
            <w:r w:rsidR="009C3C2E">
              <w:rPr>
                <w:sz w:val="20"/>
                <w:szCs w:val="20"/>
              </w:rPr>
              <w:t xml:space="preserve"> document from the chancell</w:t>
            </w:r>
            <w:r w:rsidR="00D2314F">
              <w:rPr>
                <w:sz w:val="20"/>
                <w:szCs w:val="20"/>
              </w:rPr>
              <w:t>or regarding the implementation of the campus carry law and noted that HR’s document is not consistent with the chancellor’s guidance.</w:t>
            </w:r>
          </w:p>
          <w:p w14:paraId="634C637A" w14:textId="77777777" w:rsidR="00D11045" w:rsidRDefault="00D11045" w:rsidP="00436996">
            <w:pPr>
              <w:rPr>
                <w:sz w:val="20"/>
                <w:szCs w:val="20"/>
              </w:rPr>
            </w:pPr>
          </w:p>
          <w:p w14:paraId="3A9CF64A" w14:textId="1495AFBB" w:rsidR="0031563C" w:rsidRDefault="00220386" w:rsidP="00436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</w:t>
            </w:r>
            <w:r w:rsidR="0031563C">
              <w:rPr>
                <w:sz w:val="20"/>
                <w:szCs w:val="20"/>
              </w:rPr>
              <w:t>. Forrest asked if fa</w:t>
            </w:r>
            <w:r w:rsidR="00351D17">
              <w:rPr>
                <w:sz w:val="20"/>
                <w:szCs w:val="20"/>
              </w:rPr>
              <w:t>culty</w:t>
            </w:r>
            <w:r w:rsidR="0031563C">
              <w:rPr>
                <w:sz w:val="20"/>
                <w:szCs w:val="20"/>
              </w:rPr>
              <w:t xml:space="preserve"> will have a role in the</w:t>
            </w:r>
            <w:r w:rsidR="00973FAC">
              <w:rPr>
                <w:sz w:val="20"/>
                <w:szCs w:val="20"/>
              </w:rPr>
              <w:t xml:space="preserve"> next</w:t>
            </w:r>
            <w:r w:rsidR="0031563C">
              <w:rPr>
                <w:sz w:val="20"/>
                <w:szCs w:val="20"/>
              </w:rPr>
              <w:t xml:space="preserve"> review of the document</w:t>
            </w:r>
            <w:r w:rsidR="00351D17">
              <w:rPr>
                <w:sz w:val="20"/>
                <w:szCs w:val="20"/>
              </w:rPr>
              <w:t xml:space="preserve">.  </w:t>
            </w:r>
            <w:r w:rsidR="0031563C">
              <w:rPr>
                <w:sz w:val="20"/>
                <w:szCs w:val="20"/>
              </w:rPr>
              <w:t>Ms. Ward said she thinks so</w:t>
            </w:r>
            <w:r w:rsidR="00351D17">
              <w:rPr>
                <w:sz w:val="20"/>
                <w:szCs w:val="20"/>
              </w:rPr>
              <w:t xml:space="preserve">, </w:t>
            </w:r>
            <w:r w:rsidR="00D6010D">
              <w:rPr>
                <w:sz w:val="20"/>
                <w:szCs w:val="20"/>
              </w:rPr>
              <w:lastRenderedPageBreak/>
              <w:t xml:space="preserve">though the policy is not scheduled to be revised at the present time.  She said </w:t>
            </w:r>
            <w:r w:rsidR="00EF5FAE">
              <w:rPr>
                <w:sz w:val="20"/>
                <w:szCs w:val="20"/>
              </w:rPr>
              <w:t>further discussions of the guide’s content</w:t>
            </w:r>
            <w:r w:rsidR="00D6010D">
              <w:rPr>
                <w:sz w:val="20"/>
                <w:szCs w:val="20"/>
              </w:rPr>
              <w:t xml:space="preserve"> take place</w:t>
            </w:r>
            <w:r w:rsidR="00EF5FAE">
              <w:rPr>
                <w:sz w:val="20"/>
                <w:szCs w:val="20"/>
              </w:rPr>
              <w:t xml:space="preserve"> between</w:t>
            </w:r>
            <w:r w:rsidR="00D6010D">
              <w:rPr>
                <w:sz w:val="20"/>
                <w:szCs w:val="20"/>
              </w:rPr>
              <w:t xml:space="preserve"> HR and legal counsel as appropriate based on</w:t>
            </w:r>
            <w:r w:rsidR="008C3E7B">
              <w:rPr>
                <w:sz w:val="20"/>
                <w:szCs w:val="20"/>
              </w:rPr>
              <w:t xml:space="preserve"> need.</w:t>
            </w:r>
            <w:r w:rsidR="00F359F6">
              <w:rPr>
                <w:sz w:val="20"/>
                <w:szCs w:val="20"/>
              </w:rPr>
              <w:t xml:space="preserve"> Ms. Ward noted it was </w:t>
            </w:r>
            <w:r w:rsidR="00F65434">
              <w:rPr>
                <w:sz w:val="20"/>
                <w:szCs w:val="20"/>
              </w:rPr>
              <w:t xml:space="preserve">last </w:t>
            </w:r>
            <w:r w:rsidR="00F359F6">
              <w:rPr>
                <w:sz w:val="20"/>
                <w:szCs w:val="20"/>
              </w:rPr>
              <w:t>revised in 2017.</w:t>
            </w:r>
          </w:p>
          <w:p w14:paraId="342865E3" w14:textId="77777777" w:rsidR="00D2314F" w:rsidRDefault="00D2314F" w:rsidP="00436996">
            <w:pPr>
              <w:rPr>
                <w:sz w:val="20"/>
                <w:szCs w:val="20"/>
              </w:rPr>
            </w:pPr>
          </w:p>
          <w:p w14:paraId="2D5409D1" w14:textId="39CEF51D" w:rsidR="008C3E7B" w:rsidRDefault="00FB5572" w:rsidP="00436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a discussion of which policies govern faculty management, she </w:t>
            </w:r>
            <w:r w:rsidR="008C3E7B">
              <w:rPr>
                <w:sz w:val="20"/>
                <w:szCs w:val="20"/>
              </w:rPr>
              <w:t xml:space="preserve">said that </w:t>
            </w:r>
            <w:r w:rsidR="00D2314F">
              <w:rPr>
                <w:sz w:val="20"/>
                <w:szCs w:val="20"/>
              </w:rPr>
              <w:t xml:space="preserve">Section </w:t>
            </w:r>
            <w:r w:rsidR="0038176A">
              <w:rPr>
                <w:sz w:val="20"/>
                <w:szCs w:val="20"/>
              </w:rPr>
              <w:t>8</w:t>
            </w:r>
            <w:r w:rsidR="00EA39E4">
              <w:rPr>
                <w:sz w:val="20"/>
                <w:szCs w:val="20"/>
              </w:rPr>
              <w:t>00 of USG policies</w:t>
            </w:r>
            <w:r w:rsidR="0038176A">
              <w:rPr>
                <w:sz w:val="20"/>
                <w:szCs w:val="20"/>
              </w:rPr>
              <w:t xml:space="preserve"> applies to all employees while 8.3 applies directly to faculty</w:t>
            </w:r>
            <w:r w:rsidR="008029AB">
              <w:rPr>
                <w:sz w:val="20"/>
                <w:szCs w:val="20"/>
              </w:rPr>
              <w:t>.</w:t>
            </w:r>
            <w:r w:rsidR="001F010D">
              <w:rPr>
                <w:sz w:val="20"/>
                <w:szCs w:val="20"/>
              </w:rPr>
              <w:t xml:space="preserve">  </w:t>
            </w:r>
            <w:r w:rsidR="00C41BAB">
              <w:rPr>
                <w:sz w:val="20"/>
                <w:szCs w:val="20"/>
              </w:rPr>
              <w:t xml:space="preserve">Referring to an example of </w:t>
            </w:r>
            <w:r w:rsidR="00973BC5">
              <w:rPr>
                <w:sz w:val="20"/>
                <w:szCs w:val="20"/>
              </w:rPr>
              <w:t xml:space="preserve">one </w:t>
            </w:r>
            <w:r w:rsidR="00C41BAB">
              <w:rPr>
                <w:sz w:val="20"/>
                <w:szCs w:val="20"/>
              </w:rPr>
              <w:t>policy in the guide and it</w:t>
            </w:r>
            <w:r w:rsidR="00973BC5">
              <w:rPr>
                <w:sz w:val="20"/>
                <w:szCs w:val="20"/>
              </w:rPr>
              <w:t xml:space="preserve">s </w:t>
            </w:r>
            <w:r w:rsidR="00C41BAB">
              <w:rPr>
                <w:sz w:val="20"/>
                <w:szCs w:val="20"/>
              </w:rPr>
              <w:t>vag</w:t>
            </w:r>
            <w:r w:rsidR="00973BC5">
              <w:rPr>
                <w:sz w:val="20"/>
                <w:szCs w:val="20"/>
              </w:rPr>
              <w:t>ueness,</w:t>
            </w:r>
            <w:r w:rsidR="001F010D">
              <w:rPr>
                <w:sz w:val="20"/>
                <w:szCs w:val="20"/>
              </w:rPr>
              <w:t xml:space="preserve"> Dr</w:t>
            </w:r>
            <w:r w:rsidR="00B6727B">
              <w:rPr>
                <w:sz w:val="20"/>
                <w:szCs w:val="20"/>
              </w:rPr>
              <w:t xml:space="preserve">. </w:t>
            </w:r>
            <w:r w:rsidR="005704B5">
              <w:rPr>
                <w:sz w:val="20"/>
                <w:szCs w:val="20"/>
              </w:rPr>
              <w:t>Blumenthal</w:t>
            </w:r>
            <w:r w:rsidR="008242C5">
              <w:rPr>
                <w:sz w:val="20"/>
                <w:szCs w:val="20"/>
              </w:rPr>
              <w:t xml:space="preserve"> asked about the provision banning gambling, Ms. Ward noted that that</w:t>
            </w:r>
            <w:r w:rsidR="005B1A70">
              <w:rPr>
                <w:sz w:val="20"/>
                <w:szCs w:val="20"/>
              </w:rPr>
              <w:t xml:space="preserve"> policy</w:t>
            </w:r>
            <w:r w:rsidR="008242C5">
              <w:rPr>
                <w:sz w:val="20"/>
                <w:szCs w:val="20"/>
              </w:rPr>
              <w:t xml:space="preserve"> applies to behavior </w:t>
            </w:r>
            <w:r w:rsidR="005B1A70">
              <w:rPr>
                <w:sz w:val="20"/>
                <w:szCs w:val="20"/>
              </w:rPr>
              <w:t xml:space="preserve">of employees </w:t>
            </w:r>
            <w:r w:rsidR="008242C5">
              <w:rPr>
                <w:sz w:val="20"/>
                <w:szCs w:val="20"/>
              </w:rPr>
              <w:t>on-campus</w:t>
            </w:r>
            <w:r w:rsidR="005B1A70">
              <w:rPr>
                <w:sz w:val="20"/>
                <w:szCs w:val="20"/>
              </w:rPr>
              <w:t xml:space="preserve"> and not in their personal lives.</w:t>
            </w:r>
          </w:p>
          <w:p w14:paraId="43F7FEED" w14:textId="1BFBA3A4" w:rsidR="00244EEE" w:rsidRDefault="00244EEE" w:rsidP="00436996">
            <w:pPr>
              <w:rPr>
                <w:sz w:val="20"/>
                <w:szCs w:val="20"/>
              </w:rPr>
            </w:pPr>
          </w:p>
          <w:p w14:paraId="1FC18061" w14:textId="0F2F2EAE" w:rsidR="00244EEE" w:rsidRDefault="0074296B" w:rsidP="00436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</w:t>
            </w:r>
            <w:r w:rsidR="00244EEE">
              <w:rPr>
                <w:sz w:val="20"/>
                <w:szCs w:val="20"/>
              </w:rPr>
              <w:t xml:space="preserve">. Forrest noted that suspension was </w:t>
            </w:r>
            <w:r w:rsidR="00BC3E8F">
              <w:rPr>
                <w:sz w:val="20"/>
                <w:szCs w:val="20"/>
              </w:rPr>
              <w:t>listed within the policy as ranging from 1-5 days</w:t>
            </w:r>
            <w:r w:rsidR="00B61226">
              <w:rPr>
                <w:sz w:val="20"/>
                <w:szCs w:val="20"/>
              </w:rPr>
              <w:t>, while he knew of cases of investigations into faculty that were longer than that in length</w:t>
            </w:r>
            <w:r w:rsidR="00EE1BDE">
              <w:rPr>
                <w:sz w:val="20"/>
                <w:szCs w:val="20"/>
              </w:rPr>
              <w:t>.</w:t>
            </w:r>
            <w:r w:rsidR="00BC3E8F">
              <w:rPr>
                <w:sz w:val="20"/>
                <w:szCs w:val="20"/>
              </w:rPr>
              <w:t xml:space="preserve">. </w:t>
            </w:r>
            <w:r w:rsidR="00530707">
              <w:rPr>
                <w:sz w:val="20"/>
                <w:szCs w:val="20"/>
              </w:rPr>
              <w:t>Ms.Ward stated that t</w:t>
            </w:r>
            <w:r w:rsidR="00EE1BDE">
              <w:rPr>
                <w:sz w:val="20"/>
                <w:szCs w:val="20"/>
              </w:rPr>
              <w:t xml:space="preserve">he 1-5 days suspension policy represents </w:t>
            </w:r>
            <w:r w:rsidR="00530707">
              <w:rPr>
                <w:sz w:val="20"/>
                <w:szCs w:val="20"/>
              </w:rPr>
              <w:t>punitive action and</w:t>
            </w:r>
            <w:r w:rsidR="00EE1BDE">
              <w:rPr>
                <w:sz w:val="20"/>
                <w:szCs w:val="20"/>
              </w:rPr>
              <w:t xml:space="preserve"> is</w:t>
            </w:r>
            <w:r w:rsidR="00530707">
              <w:rPr>
                <w:sz w:val="20"/>
                <w:szCs w:val="20"/>
              </w:rPr>
              <w:t xml:space="preserve"> unrelated to administrative leave</w:t>
            </w:r>
            <w:r w:rsidR="003B3730">
              <w:rPr>
                <w:sz w:val="20"/>
                <w:szCs w:val="20"/>
              </w:rPr>
              <w:t xml:space="preserve">. In response to Ms. Ward’s question of future faculty representation </w:t>
            </w:r>
            <w:r w:rsidR="00AD43BD">
              <w:rPr>
                <w:sz w:val="20"/>
                <w:szCs w:val="20"/>
              </w:rPr>
              <w:t>on any review</w:t>
            </w:r>
            <w:r w:rsidR="00E52985">
              <w:rPr>
                <w:sz w:val="20"/>
                <w:szCs w:val="20"/>
              </w:rPr>
              <w:t xml:space="preserve"> of the guide</w:t>
            </w:r>
            <w:r w:rsidR="00AD43BD">
              <w:rPr>
                <w:sz w:val="20"/>
                <w:szCs w:val="20"/>
              </w:rPr>
              <w:t xml:space="preserve">, the committee suggested multiple faculty members, with at least one </w:t>
            </w:r>
            <w:r w:rsidR="00406683">
              <w:rPr>
                <w:sz w:val="20"/>
                <w:szCs w:val="20"/>
              </w:rPr>
              <w:t>faculty member coming from FAPC</w:t>
            </w:r>
            <w:r w:rsidR="00E52985">
              <w:rPr>
                <w:sz w:val="20"/>
                <w:szCs w:val="20"/>
              </w:rPr>
              <w:t>, be invited to participate.</w:t>
            </w:r>
          </w:p>
          <w:p w14:paraId="2BC668DC" w14:textId="75B18035" w:rsidR="00406683" w:rsidRDefault="00406683" w:rsidP="00436996">
            <w:pPr>
              <w:rPr>
                <w:sz w:val="20"/>
                <w:szCs w:val="20"/>
              </w:rPr>
            </w:pPr>
          </w:p>
          <w:p w14:paraId="367D6A1E" w14:textId="319CDE61" w:rsidR="00B7580A" w:rsidRDefault="0074296B" w:rsidP="00436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</w:t>
            </w:r>
            <w:r w:rsidR="00406683">
              <w:rPr>
                <w:sz w:val="20"/>
                <w:szCs w:val="20"/>
              </w:rPr>
              <w:t>. Forrest inquired about whether the presence of an ombuds</w:t>
            </w:r>
            <w:r w:rsidR="005761CE">
              <w:rPr>
                <w:sz w:val="20"/>
                <w:szCs w:val="20"/>
              </w:rPr>
              <w:t>person</w:t>
            </w:r>
            <w:r w:rsidR="0048751F">
              <w:rPr>
                <w:sz w:val="20"/>
                <w:szCs w:val="20"/>
              </w:rPr>
              <w:t xml:space="preserve"> </w:t>
            </w:r>
            <w:r w:rsidR="00724BB8">
              <w:rPr>
                <w:sz w:val="20"/>
                <w:szCs w:val="20"/>
              </w:rPr>
              <w:t xml:space="preserve">has </w:t>
            </w:r>
            <w:r w:rsidR="00406683">
              <w:rPr>
                <w:sz w:val="20"/>
                <w:szCs w:val="20"/>
              </w:rPr>
              <w:t>received any consideration</w:t>
            </w:r>
            <w:r w:rsidR="0048751F">
              <w:rPr>
                <w:sz w:val="20"/>
                <w:szCs w:val="20"/>
              </w:rPr>
              <w:t xml:space="preserve"> by HR to supply a non-biased </w:t>
            </w:r>
            <w:r w:rsidR="007E2C08">
              <w:rPr>
                <w:sz w:val="20"/>
                <w:szCs w:val="20"/>
              </w:rPr>
              <w:t>investigator. He asked whether there should be an ombuds</w:t>
            </w:r>
            <w:r w:rsidR="00CD758A">
              <w:rPr>
                <w:sz w:val="20"/>
                <w:szCs w:val="20"/>
              </w:rPr>
              <w:t>person</w:t>
            </w:r>
            <w:r w:rsidR="007E2C08">
              <w:rPr>
                <w:sz w:val="20"/>
                <w:szCs w:val="20"/>
              </w:rPr>
              <w:t xml:space="preserve"> here at GC</w:t>
            </w:r>
            <w:r w:rsidR="004A11E9">
              <w:rPr>
                <w:sz w:val="20"/>
                <w:szCs w:val="20"/>
              </w:rPr>
              <w:t xml:space="preserve">. </w:t>
            </w:r>
          </w:p>
          <w:p w14:paraId="76ED5119" w14:textId="77777777" w:rsidR="00B7580A" w:rsidRDefault="00B7580A" w:rsidP="00436996">
            <w:pPr>
              <w:rPr>
                <w:sz w:val="20"/>
                <w:szCs w:val="20"/>
              </w:rPr>
            </w:pPr>
          </w:p>
          <w:p w14:paraId="147C17DD" w14:textId="2E7C50B8" w:rsidR="00362666" w:rsidRDefault="004A11E9" w:rsidP="00436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Clark noted that several years ago an ombuds</w:t>
            </w:r>
            <w:r w:rsidR="00CD758A">
              <w:rPr>
                <w:sz w:val="20"/>
                <w:szCs w:val="20"/>
              </w:rPr>
              <w:t>person</w:t>
            </w:r>
            <w:r>
              <w:rPr>
                <w:sz w:val="20"/>
                <w:szCs w:val="20"/>
              </w:rPr>
              <w:t xml:space="preserve"> was appointed to help investigate issues within </w:t>
            </w:r>
            <w:r w:rsidR="00194A43">
              <w:rPr>
                <w:sz w:val="20"/>
                <w:szCs w:val="20"/>
              </w:rPr>
              <w:t xml:space="preserve">the College of Business. </w:t>
            </w:r>
            <w:r w:rsidR="00A33004">
              <w:rPr>
                <w:sz w:val="20"/>
                <w:szCs w:val="20"/>
              </w:rPr>
              <w:t>Ms</w:t>
            </w:r>
            <w:r w:rsidR="00245F8B">
              <w:rPr>
                <w:sz w:val="20"/>
                <w:szCs w:val="20"/>
              </w:rPr>
              <w:t xml:space="preserve">. </w:t>
            </w:r>
            <w:r w:rsidR="00A33004">
              <w:rPr>
                <w:sz w:val="20"/>
                <w:szCs w:val="20"/>
              </w:rPr>
              <w:t xml:space="preserve">Ward mentioned that years ago there was </w:t>
            </w:r>
            <w:r w:rsidR="00442519">
              <w:rPr>
                <w:sz w:val="20"/>
                <w:szCs w:val="20"/>
              </w:rPr>
              <w:t>a discussion at the universit</w:t>
            </w:r>
            <w:r w:rsidR="00245F8B">
              <w:rPr>
                <w:sz w:val="20"/>
                <w:szCs w:val="20"/>
              </w:rPr>
              <w:t>y level</w:t>
            </w:r>
            <w:r w:rsidR="00442519">
              <w:rPr>
                <w:sz w:val="20"/>
                <w:szCs w:val="20"/>
              </w:rPr>
              <w:t xml:space="preserve"> regarding whether an ombuds</w:t>
            </w:r>
            <w:r w:rsidR="00CD758A">
              <w:rPr>
                <w:sz w:val="20"/>
                <w:szCs w:val="20"/>
              </w:rPr>
              <w:t>person</w:t>
            </w:r>
            <w:r w:rsidR="00442519">
              <w:rPr>
                <w:sz w:val="20"/>
                <w:szCs w:val="20"/>
              </w:rPr>
              <w:t xml:space="preserve"> was necessary</w:t>
            </w:r>
            <w:r w:rsidR="00A623A9">
              <w:rPr>
                <w:sz w:val="20"/>
                <w:szCs w:val="20"/>
              </w:rPr>
              <w:t xml:space="preserve">. She </w:t>
            </w:r>
            <w:r w:rsidR="0005122A">
              <w:rPr>
                <w:sz w:val="20"/>
                <w:szCs w:val="20"/>
              </w:rPr>
              <w:t xml:space="preserve">stated her belief </w:t>
            </w:r>
            <w:r w:rsidR="00A623A9">
              <w:rPr>
                <w:sz w:val="20"/>
                <w:szCs w:val="20"/>
              </w:rPr>
              <w:t>that HR has no trouble with being impartial regarding personnel matters</w:t>
            </w:r>
            <w:r w:rsidR="00BD1A26">
              <w:rPr>
                <w:sz w:val="20"/>
                <w:szCs w:val="20"/>
              </w:rPr>
              <w:t xml:space="preserve">.  Dr. </w:t>
            </w:r>
            <w:proofErr w:type="spellStart"/>
            <w:r w:rsidR="00BD1A26">
              <w:rPr>
                <w:sz w:val="20"/>
                <w:szCs w:val="20"/>
              </w:rPr>
              <w:t>Weese</w:t>
            </w:r>
            <w:proofErr w:type="spellEnd"/>
            <w:r w:rsidR="00BD1A26">
              <w:rPr>
                <w:sz w:val="20"/>
                <w:szCs w:val="20"/>
              </w:rPr>
              <w:t xml:space="preserve"> mentioned that </w:t>
            </w:r>
            <w:r w:rsidR="000B0029">
              <w:rPr>
                <w:sz w:val="20"/>
                <w:szCs w:val="20"/>
              </w:rPr>
              <w:t xml:space="preserve">GA Tech, </w:t>
            </w:r>
            <w:r w:rsidR="00BD1A26">
              <w:rPr>
                <w:sz w:val="20"/>
                <w:szCs w:val="20"/>
              </w:rPr>
              <w:t>West GA</w:t>
            </w:r>
            <w:r w:rsidR="000B0029">
              <w:rPr>
                <w:sz w:val="20"/>
                <w:szCs w:val="20"/>
              </w:rPr>
              <w:t>,</w:t>
            </w:r>
            <w:r w:rsidR="00BD1A26">
              <w:rPr>
                <w:sz w:val="20"/>
                <w:szCs w:val="20"/>
              </w:rPr>
              <w:t xml:space="preserve"> and </w:t>
            </w:r>
            <w:r w:rsidR="003954CD">
              <w:rPr>
                <w:sz w:val="20"/>
                <w:szCs w:val="20"/>
              </w:rPr>
              <w:t>North GA</w:t>
            </w:r>
            <w:r w:rsidR="00BD1A26">
              <w:rPr>
                <w:sz w:val="20"/>
                <w:szCs w:val="20"/>
              </w:rPr>
              <w:t xml:space="preserve"> have established office</w:t>
            </w:r>
            <w:r w:rsidR="000B1DB3">
              <w:rPr>
                <w:sz w:val="20"/>
                <w:szCs w:val="20"/>
              </w:rPr>
              <w:t>s</w:t>
            </w:r>
            <w:r w:rsidR="00BD1A26">
              <w:rPr>
                <w:sz w:val="20"/>
                <w:szCs w:val="20"/>
              </w:rPr>
              <w:t xml:space="preserve"> of </w:t>
            </w:r>
            <w:proofErr w:type="spellStart"/>
            <w:r w:rsidR="00BD1A26">
              <w:rPr>
                <w:sz w:val="20"/>
                <w:szCs w:val="20"/>
              </w:rPr>
              <w:t>ombuds</w:t>
            </w:r>
            <w:proofErr w:type="spellEnd"/>
            <w:r w:rsidR="000B1DB3">
              <w:rPr>
                <w:sz w:val="20"/>
                <w:szCs w:val="20"/>
              </w:rPr>
              <w:t>.</w:t>
            </w:r>
          </w:p>
          <w:p w14:paraId="5DE3FA9D" w14:textId="55E05973" w:rsidR="008D5C95" w:rsidRPr="008B1877" w:rsidRDefault="008D5C95" w:rsidP="00436996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41607F18" w14:textId="77777777" w:rsidR="00450FDA" w:rsidRDefault="004164CB" w:rsidP="0043699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During the next revision of this policy, </w:t>
            </w:r>
            <w:r w:rsidR="00A73456">
              <w:rPr>
                <w:sz w:val="20"/>
              </w:rPr>
              <w:t>more than one faculty member should be involved as members of the revision committee</w:t>
            </w:r>
            <w:r w:rsidR="00450FDA">
              <w:rPr>
                <w:sz w:val="20"/>
              </w:rPr>
              <w:t>, including at least one member of FAPC.</w:t>
            </w:r>
          </w:p>
          <w:p w14:paraId="35437879" w14:textId="77777777" w:rsidR="00450FDA" w:rsidRDefault="00450FDA" w:rsidP="00436996">
            <w:pPr>
              <w:rPr>
                <w:sz w:val="20"/>
              </w:rPr>
            </w:pPr>
          </w:p>
          <w:p w14:paraId="545AABB8" w14:textId="1A356D0B" w:rsidR="00793D51" w:rsidRDefault="006741B2" w:rsidP="00436996">
            <w:pPr>
              <w:rPr>
                <w:sz w:val="20"/>
              </w:rPr>
            </w:pPr>
            <w:r>
              <w:rPr>
                <w:sz w:val="20"/>
              </w:rPr>
              <w:t>The</w:t>
            </w:r>
            <w:r w:rsidR="00793D51">
              <w:rPr>
                <w:sz w:val="20"/>
              </w:rPr>
              <w:t xml:space="preserve"> committees</w:t>
            </w:r>
            <w:r w:rsidR="000D2CA0">
              <w:rPr>
                <w:sz w:val="20"/>
              </w:rPr>
              <w:t xml:space="preserve"> recommends</w:t>
            </w:r>
            <w:r w:rsidR="00793D51">
              <w:rPr>
                <w:sz w:val="20"/>
              </w:rPr>
              <w:t xml:space="preserve"> </w:t>
            </w:r>
            <w:r w:rsidR="000D2CA0">
              <w:rPr>
                <w:sz w:val="20"/>
              </w:rPr>
              <w:t>to E</w:t>
            </w:r>
            <w:r w:rsidR="001E3AFD">
              <w:rPr>
                <w:sz w:val="20"/>
              </w:rPr>
              <w:t xml:space="preserve">CUS </w:t>
            </w:r>
            <w:r w:rsidR="00B2001F">
              <w:rPr>
                <w:sz w:val="20"/>
              </w:rPr>
              <w:t>and</w:t>
            </w:r>
            <w:r w:rsidR="009F4D8E">
              <w:rPr>
                <w:sz w:val="20"/>
              </w:rPr>
              <w:t xml:space="preserve"> the Faculty </w:t>
            </w:r>
            <w:r w:rsidR="000D2CA0">
              <w:rPr>
                <w:sz w:val="20"/>
              </w:rPr>
              <w:t>Senate</w:t>
            </w:r>
            <w:r w:rsidR="00B2001F">
              <w:rPr>
                <w:sz w:val="20"/>
              </w:rPr>
              <w:t xml:space="preserve"> that a conversation take place about whether an </w:t>
            </w:r>
            <w:proofErr w:type="spellStart"/>
            <w:r w:rsidR="00B2001F">
              <w:rPr>
                <w:sz w:val="20"/>
              </w:rPr>
              <w:t>ombuds</w:t>
            </w:r>
            <w:proofErr w:type="spellEnd"/>
            <w:r w:rsidR="00B2001F">
              <w:rPr>
                <w:sz w:val="20"/>
              </w:rPr>
              <w:t xml:space="preserve"> </w:t>
            </w:r>
            <w:r w:rsidR="002713CF">
              <w:rPr>
                <w:sz w:val="20"/>
              </w:rPr>
              <w:t>position</w:t>
            </w:r>
            <w:r w:rsidR="00791ECE">
              <w:rPr>
                <w:sz w:val="20"/>
              </w:rPr>
              <w:t xml:space="preserve"> might be beneficial to the University.</w:t>
            </w:r>
          </w:p>
          <w:p w14:paraId="3A41DF41" w14:textId="77777777" w:rsidR="00C85917" w:rsidRDefault="00C85917" w:rsidP="00436996">
            <w:pPr>
              <w:rPr>
                <w:sz w:val="20"/>
              </w:rPr>
            </w:pPr>
          </w:p>
          <w:p w14:paraId="2FBA66EB" w14:textId="487698A3" w:rsidR="00C85917" w:rsidRDefault="00C85917" w:rsidP="00436996">
            <w:pPr>
              <w:rPr>
                <w:sz w:val="20"/>
              </w:rPr>
            </w:pPr>
            <w:r>
              <w:rPr>
                <w:sz w:val="20"/>
              </w:rPr>
              <w:t>HR pledged to revis</w:t>
            </w:r>
            <w:r w:rsidR="002713CF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="00D358FA">
              <w:rPr>
                <w:sz w:val="20"/>
              </w:rPr>
              <w:t xml:space="preserve">the current </w:t>
            </w:r>
            <w:r w:rsidR="00AC3B58">
              <w:rPr>
                <w:sz w:val="20"/>
              </w:rPr>
              <w:t xml:space="preserve">document </w:t>
            </w:r>
            <w:r w:rsidR="005D7993">
              <w:rPr>
                <w:sz w:val="20"/>
              </w:rPr>
              <w:t xml:space="preserve">by </w:t>
            </w:r>
            <w:r w:rsidR="00AC3B58">
              <w:rPr>
                <w:sz w:val="20"/>
              </w:rPr>
              <w:t>adding a</w:t>
            </w:r>
            <w:r>
              <w:rPr>
                <w:sz w:val="20"/>
              </w:rPr>
              <w:t xml:space="preserve"> statement clarifying to whom the Prohibitions and Penalties </w:t>
            </w:r>
            <w:r w:rsidR="00AC3B58">
              <w:rPr>
                <w:sz w:val="20"/>
              </w:rPr>
              <w:t>guide</w:t>
            </w:r>
            <w:r>
              <w:rPr>
                <w:sz w:val="20"/>
              </w:rPr>
              <w:t xml:space="preserve"> </w:t>
            </w:r>
            <w:r w:rsidR="004C5359" w:rsidRPr="004C5359">
              <w:rPr>
                <w:sz w:val="20"/>
              </w:rPr>
              <w:t>applies. For example on Page 1 “This guide applies to staff and faculty as appropriate to the role, employment status, and particular situation.”</w:t>
            </w:r>
          </w:p>
          <w:p w14:paraId="0E124157" w14:textId="5C942FBA" w:rsidR="00433A52" w:rsidRPr="008B1877" w:rsidRDefault="00433A52" w:rsidP="00436996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D615416" w14:textId="77777777" w:rsidR="00D80A45" w:rsidRPr="008B1877" w:rsidRDefault="00D80A45" w:rsidP="00436996">
            <w:pPr>
              <w:rPr>
                <w:sz w:val="20"/>
              </w:rPr>
            </w:pPr>
          </w:p>
        </w:tc>
      </w:tr>
      <w:tr w:rsidR="00D80A45" w:rsidRPr="008B1877" w14:paraId="11B4D41E" w14:textId="77777777" w:rsidTr="00436996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3F6FB142" w14:textId="5229F51D" w:rsidR="00D80A45" w:rsidRPr="008B1877" w:rsidRDefault="00D80A45" w:rsidP="00436996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3AF01588" w14:textId="77777777" w:rsidR="00D80A45" w:rsidRPr="008B1877" w:rsidRDefault="00D80A45" w:rsidP="008155D6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133486AE" w14:textId="2AFCA2DE" w:rsidR="00D80A45" w:rsidRPr="00AC3B58" w:rsidRDefault="00D80A45" w:rsidP="00AC3B58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11F8817" w14:textId="77777777" w:rsidR="00D80A45" w:rsidRPr="008B1877" w:rsidRDefault="00D80A45" w:rsidP="00436996">
            <w:pPr>
              <w:rPr>
                <w:sz w:val="20"/>
              </w:rPr>
            </w:pPr>
          </w:p>
        </w:tc>
      </w:tr>
      <w:tr w:rsidR="00D80A45" w:rsidRPr="008B1877" w14:paraId="1C22D571" w14:textId="77777777" w:rsidTr="00436996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613A3CBE" w14:textId="42DC9FFF" w:rsidR="00D80A45" w:rsidRPr="008B1877" w:rsidRDefault="00D80A45" w:rsidP="00436996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1239278F" w14:textId="77777777" w:rsidR="00D80A45" w:rsidRPr="008B1877" w:rsidRDefault="00D80A45" w:rsidP="00436996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35AF46F5" w14:textId="77777777" w:rsidR="00D80A45" w:rsidRPr="008B1877" w:rsidRDefault="00D80A45" w:rsidP="00436996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2041ECB6" w14:textId="77777777" w:rsidR="00D80A45" w:rsidRPr="008B1877" w:rsidRDefault="00D80A45" w:rsidP="00436996">
            <w:pPr>
              <w:rPr>
                <w:sz w:val="20"/>
              </w:rPr>
            </w:pPr>
          </w:p>
        </w:tc>
      </w:tr>
      <w:tr w:rsidR="00D80A45" w:rsidRPr="008B1877" w14:paraId="72C5E623" w14:textId="77777777" w:rsidTr="00A91A14">
        <w:trPr>
          <w:trHeight w:val="629"/>
        </w:trPr>
        <w:tc>
          <w:tcPr>
            <w:tcW w:w="3132" w:type="dxa"/>
            <w:tcBorders>
              <w:left w:val="double" w:sz="4" w:space="0" w:color="auto"/>
            </w:tcBorders>
          </w:tcPr>
          <w:p w14:paraId="7F6302EC" w14:textId="77777777" w:rsidR="00D80A45" w:rsidRPr="008B1877" w:rsidRDefault="00D80A45" w:rsidP="00436996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lastRenderedPageBreak/>
              <w:t>V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147424C1" w14:textId="77777777" w:rsidR="00D80A45" w:rsidRPr="008B1877" w:rsidRDefault="00D80A45" w:rsidP="00436996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46B2ADE5" w14:textId="7639514C" w:rsidR="00D80A45" w:rsidRPr="008B1877" w:rsidRDefault="008E7EEE" w:rsidP="00436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February 7, 2020 </w:t>
            </w:r>
            <w:r w:rsidR="00D80A45">
              <w:rPr>
                <w:sz w:val="20"/>
                <w:szCs w:val="20"/>
              </w:rPr>
              <w:t xml:space="preserve"> at 2 p.m. in Ennis 105</w:t>
            </w:r>
            <w:r>
              <w:rPr>
                <w:sz w:val="20"/>
                <w:szCs w:val="20"/>
              </w:rPr>
              <w:t xml:space="preserve"> (tentative)</w:t>
            </w:r>
          </w:p>
        </w:tc>
        <w:tc>
          <w:tcPr>
            <w:tcW w:w="3484" w:type="dxa"/>
          </w:tcPr>
          <w:p w14:paraId="4FC6035B" w14:textId="77777777" w:rsidR="00D80A45" w:rsidRPr="008B1877" w:rsidRDefault="00D80A45" w:rsidP="00436996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A7B99BD" w14:textId="77777777" w:rsidR="00D80A45" w:rsidRPr="008B1877" w:rsidRDefault="00D80A45" w:rsidP="00436996">
            <w:pPr>
              <w:rPr>
                <w:sz w:val="20"/>
              </w:rPr>
            </w:pPr>
          </w:p>
        </w:tc>
      </w:tr>
      <w:tr w:rsidR="00D80A45" w:rsidRPr="008B1877" w14:paraId="13ABA494" w14:textId="77777777" w:rsidTr="00436996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2D1ABDEF" w14:textId="77777777" w:rsidR="00D80A45" w:rsidRPr="008B1877" w:rsidRDefault="00D80A45" w:rsidP="00436996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75F53EFB" w14:textId="77777777" w:rsidR="00D80A45" w:rsidRPr="008B1877" w:rsidRDefault="00D80A45" w:rsidP="00436996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5C7E161F" w14:textId="6EAF0D5A" w:rsidR="00D80A45" w:rsidRPr="008B1877" w:rsidRDefault="00D80A45" w:rsidP="00436996">
            <w:pPr>
              <w:rPr>
                <w:sz w:val="20"/>
              </w:rPr>
            </w:pPr>
            <w:r>
              <w:rPr>
                <w:sz w:val="20"/>
              </w:rPr>
              <w:t>The meeting was adjourned at</w:t>
            </w:r>
            <w:r w:rsidR="00B7580A">
              <w:rPr>
                <w:sz w:val="20"/>
              </w:rPr>
              <w:t xml:space="preserve"> 2:48</w:t>
            </w:r>
            <w:r>
              <w:rPr>
                <w:sz w:val="20"/>
              </w:rPr>
              <w:t xml:space="preserve"> p.m.</w:t>
            </w:r>
          </w:p>
        </w:tc>
        <w:tc>
          <w:tcPr>
            <w:tcW w:w="3484" w:type="dxa"/>
          </w:tcPr>
          <w:p w14:paraId="6C2395AD" w14:textId="77777777" w:rsidR="00D80A45" w:rsidRPr="008B1877" w:rsidRDefault="00D80A45" w:rsidP="00436996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2C31F5B3" w14:textId="77777777" w:rsidR="00D80A45" w:rsidRPr="008B1877" w:rsidRDefault="00D80A45" w:rsidP="00436996">
            <w:pPr>
              <w:rPr>
                <w:sz w:val="20"/>
              </w:rPr>
            </w:pPr>
          </w:p>
        </w:tc>
      </w:tr>
    </w:tbl>
    <w:p w14:paraId="3AD57F5B" w14:textId="77777777" w:rsidR="00E765B6" w:rsidRPr="008B1877" w:rsidRDefault="00E765B6" w:rsidP="00E765B6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2B83ABBD" w14:textId="77777777" w:rsidR="00E765B6" w:rsidRPr="00CB2506" w:rsidRDefault="00E765B6" w:rsidP="00E765B6">
      <w:pPr>
        <w:rPr>
          <w:b/>
          <w:bCs/>
          <w:sz w:val="20"/>
          <w:szCs w:val="20"/>
        </w:rPr>
      </w:pPr>
      <w:r w:rsidRPr="00CB2506">
        <w:rPr>
          <w:b/>
          <w:bCs/>
          <w:sz w:val="20"/>
          <w:szCs w:val="20"/>
        </w:rPr>
        <w:t>Distribution</w:t>
      </w:r>
      <w:r>
        <w:rPr>
          <w:b/>
          <w:bCs/>
          <w:sz w:val="20"/>
          <w:szCs w:val="20"/>
        </w:rPr>
        <w:t>(as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756037CA" w14:textId="77777777" w:rsidR="00E765B6" w:rsidRPr="00CB2506" w:rsidRDefault="00E765B6" w:rsidP="00E765B6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Pr="00CB2506">
        <w:rPr>
          <w:sz w:val="20"/>
          <w:szCs w:val="20"/>
        </w:rPr>
        <w:tab/>
      </w:r>
      <w:r w:rsidRPr="00CB2506">
        <w:rPr>
          <w:sz w:val="20"/>
          <w:szCs w:val="20"/>
        </w:rPr>
        <w:tab/>
      </w:r>
      <w:r w:rsidRPr="00CB2506">
        <w:rPr>
          <w:sz w:val="20"/>
          <w:szCs w:val="20"/>
        </w:rPr>
        <w:tab/>
      </w:r>
    </w:p>
    <w:p w14:paraId="07494130" w14:textId="77777777" w:rsidR="00E765B6" w:rsidRPr="00CB2506" w:rsidRDefault="00E765B6" w:rsidP="00E765B6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20568B35" w14:textId="77777777" w:rsidR="00E765B6" w:rsidRDefault="00E765B6" w:rsidP="00E765B6">
      <w:pPr>
        <w:rPr>
          <w:sz w:val="20"/>
        </w:rPr>
      </w:pPr>
    </w:p>
    <w:p w14:paraId="33272FA5" w14:textId="77777777" w:rsidR="00E765B6" w:rsidRDefault="00E765B6" w:rsidP="00E765B6">
      <w:pPr>
        <w:rPr>
          <w:sz w:val="20"/>
        </w:rPr>
      </w:pPr>
    </w:p>
    <w:p w14:paraId="015B9A0C" w14:textId="77777777" w:rsidR="00E765B6" w:rsidRDefault="00E765B6" w:rsidP="00E765B6">
      <w:pPr>
        <w:rPr>
          <w:sz w:val="20"/>
        </w:rPr>
      </w:pPr>
    </w:p>
    <w:p w14:paraId="32316E51" w14:textId="77777777" w:rsidR="00E765B6" w:rsidRDefault="00E765B6" w:rsidP="00E765B6">
      <w:pPr>
        <w:rPr>
          <w:sz w:val="20"/>
        </w:rPr>
      </w:pPr>
    </w:p>
    <w:p w14:paraId="2D61D67F" w14:textId="77777777" w:rsidR="00E765B6" w:rsidRPr="008B1877" w:rsidRDefault="00E765B6" w:rsidP="00E765B6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>Approved by:___________________________________</w:t>
      </w:r>
    </w:p>
    <w:p w14:paraId="1D6E868A" w14:textId="77777777" w:rsidR="00E765B6" w:rsidRPr="008B1877" w:rsidRDefault="00E765B6" w:rsidP="00E765B6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Committee </w:t>
      </w:r>
      <w:r w:rsidRPr="008B1877">
        <w:rPr>
          <w:sz w:val="20"/>
        </w:rPr>
        <w:t>Chairperson</w:t>
      </w:r>
      <w:r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342C2766" w14:textId="77777777" w:rsidR="00E765B6" w:rsidRPr="001E511A" w:rsidRDefault="00E765B6" w:rsidP="00E765B6">
      <w:pPr>
        <w:rPr>
          <w:color w:val="FF0000"/>
          <w:sz w:val="20"/>
        </w:rPr>
      </w:pPr>
      <w:r>
        <w:rPr>
          <w:b/>
          <w:bCs/>
        </w:rPr>
        <w:t>Guidance</w:t>
      </w:r>
      <w:r w:rsidRPr="008B1877">
        <w:rPr>
          <w:sz w:val="20"/>
        </w:rPr>
        <w:br w:type="page"/>
      </w:r>
    </w:p>
    <w:p w14:paraId="1CF04C49" w14:textId="77777777" w:rsidR="00E765B6" w:rsidRPr="00B11C50" w:rsidRDefault="00E765B6" w:rsidP="00E765B6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 xml:space="preserve">Committee Name:  </w:t>
      </w:r>
      <w:r w:rsidR="00A91A14">
        <w:rPr>
          <w:b/>
          <w:bCs/>
          <w:smallCaps/>
          <w:sz w:val="28"/>
          <w:szCs w:val="28"/>
        </w:rPr>
        <w:t>Faculty Affairs Policy Committee</w:t>
      </w:r>
    </w:p>
    <w:p w14:paraId="49AB4EA5" w14:textId="77777777" w:rsidR="00E765B6" w:rsidRPr="00B11C50" w:rsidRDefault="00E765B6" w:rsidP="00E765B6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 xml:space="preserve">Committee Officers: </w:t>
      </w:r>
      <w:r w:rsidR="002C5C7F">
        <w:rPr>
          <w:b/>
          <w:bCs/>
          <w:smallCaps/>
          <w:sz w:val="28"/>
          <w:szCs w:val="28"/>
        </w:rPr>
        <w:t>Matt Forrest, Linda Bradley, Rob Sumowski</w:t>
      </w:r>
    </w:p>
    <w:p w14:paraId="4BF4E206" w14:textId="77777777" w:rsidR="00E765B6" w:rsidRPr="00A91A14" w:rsidRDefault="00E765B6" w:rsidP="00E765B6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Academic Year:</w:t>
      </w:r>
      <w:r w:rsidR="00A91A14">
        <w:rPr>
          <w:b/>
          <w:bCs/>
          <w:smallCaps/>
          <w:sz w:val="28"/>
          <w:szCs w:val="28"/>
        </w:rPr>
        <w:t xml:space="preserve"> 20</w:t>
      </w:r>
      <w:r w:rsidR="002C5C7F">
        <w:rPr>
          <w:b/>
          <w:bCs/>
          <w:smallCaps/>
          <w:sz w:val="28"/>
          <w:szCs w:val="28"/>
        </w:rPr>
        <w:t>19-2020</w:t>
      </w:r>
    </w:p>
    <w:p w14:paraId="0C8FECAE" w14:textId="77777777" w:rsidR="00E765B6" w:rsidRPr="00B11C50" w:rsidRDefault="00E765B6" w:rsidP="00E765B6">
      <w:pPr>
        <w:rPr>
          <w:b/>
          <w:sz w:val="28"/>
          <w:szCs w:val="28"/>
        </w:rPr>
      </w:pPr>
    </w:p>
    <w:p w14:paraId="0877834A" w14:textId="77777777" w:rsidR="00E765B6" w:rsidRPr="00B11C50" w:rsidRDefault="00E765B6" w:rsidP="00E765B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Pr="00B11C50">
        <w:rPr>
          <w:b/>
          <w:bCs/>
          <w:smallCaps/>
          <w:sz w:val="28"/>
          <w:szCs w:val="28"/>
        </w:rPr>
        <w:t>Member Attendance at Committee Meetings for the Academic Year:</w:t>
      </w:r>
    </w:p>
    <w:p w14:paraId="6BF46A93" w14:textId="77777777" w:rsidR="00E765B6" w:rsidRPr="00B11C50" w:rsidRDefault="00E765B6" w:rsidP="00E765B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="001A7BA5">
        <w:rPr>
          <w:b/>
          <w:sz w:val="28"/>
          <w:szCs w:val="28"/>
        </w:rPr>
        <w:t xml:space="preserve"> Present, </w:t>
      </w:r>
      <w:r>
        <w:rPr>
          <w:b/>
          <w:sz w:val="28"/>
          <w:szCs w:val="28"/>
        </w:rPr>
        <w:t>“A” denotes</w:t>
      </w:r>
      <w:r w:rsidR="001A7BA5">
        <w:rPr>
          <w:b/>
          <w:sz w:val="28"/>
          <w:szCs w:val="28"/>
        </w:rPr>
        <w:t xml:space="preserve"> Absent,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36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1"/>
      </w:tblGrid>
      <w:tr w:rsidR="00E765B6" w:rsidRPr="0014666D" w14:paraId="02846B36" w14:textId="77777777" w:rsidTr="001A7BA5">
        <w:trPr>
          <w:trHeight w:val="329"/>
        </w:trPr>
        <w:tc>
          <w:tcPr>
            <w:tcW w:w="3336" w:type="dxa"/>
          </w:tcPr>
          <w:p w14:paraId="1AA96830" w14:textId="77777777" w:rsidR="00E765B6" w:rsidRPr="0014666D" w:rsidRDefault="00E765B6" w:rsidP="00436996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9541" w:type="dxa"/>
            <w:gridSpan w:val="9"/>
          </w:tcPr>
          <w:p w14:paraId="700ECABB" w14:textId="77777777" w:rsidR="00E765B6" w:rsidRPr="0014666D" w:rsidRDefault="00E765B6" w:rsidP="00436996">
            <w:pPr>
              <w:ind w:left="180"/>
              <w:rPr>
                <w:sz w:val="20"/>
                <w:highlight w:val="lightGray"/>
              </w:rPr>
            </w:pPr>
          </w:p>
        </w:tc>
      </w:tr>
      <w:tr w:rsidR="00991D21" w:rsidRPr="0014666D" w14:paraId="5B6D040C" w14:textId="77777777" w:rsidTr="00541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tcBorders>
              <w:left w:val="double" w:sz="4" w:space="0" w:color="auto"/>
            </w:tcBorders>
            <w:shd w:val="clear" w:color="auto" w:fill="FFFFFF"/>
          </w:tcPr>
          <w:p w14:paraId="2D11B316" w14:textId="77777777" w:rsidR="00991D21" w:rsidRPr="0014666D" w:rsidRDefault="00991D21" w:rsidP="00A91A14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14:paraId="1B101CE0" w14:textId="77777777" w:rsidR="00991D21" w:rsidRPr="00541923" w:rsidRDefault="00991D21" w:rsidP="00541923">
            <w:pPr>
              <w:jc w:val="center"/>
              <w:rPr>
                <w:sz w:val="20"/>
                <w:szCs w:val="20"/>
              </w:rPr>
            </w:pPr>
            <w:r w:rsidRPr="00541923">
              <w:rPr>
                <w:sz w:val="20"/>
                <w:szCs w:val="20"/>
              </w:rPr>
              <w:t>8/1</w:t>
            </w:r>
            <w:r w:rsidR="004E023C" w:rsidRPr="00541923">
              <w:rPr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14:paraId="54308B99" w14:textId="77777777" w:rsidR="00991D21" w:rsidRPr="00541923" w:rsidRDefault="00991D21" w:rsidP="00541923">
            <w:pPr>
              <w:jc w:val="center"/>
              <w:rPr>
                <w:sz w:val="20"/>
                <w:szCs w:val="20"/>
              </w:rPr>
            </w:pPr>
            <w:r w:rsidRPr="00541923">
              <w:rPr>
                <w:sz w:val="20"/>
                <w:szCs w:val="20"/>
              </w:rPr>
              <w:t>9/6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14:paraId="65685EB2" w14:textId="77777777" w:rsidR="00991D21" w:rsidRPr="00541923" w:rsidRDefault="00991D21" w:rsidP="00541923">
            <w:pPr>
              <w:jc w:val="center"/>
              <w:rPr>
                <w:sz w:val="20"/>
                <w:szCs w:val="20"/>
              </w:rPr>
            </w:pPr>
            <w:r w:rsidRPr="00541923">
              <w:rPr>
                <w:sz w:val="20"/>
                <w:szCs w:val="20"/>
              </w:rPr>
              <w:t>10/</w:t>
            </w:r>
            <w:r w:rsidR="00541923" w:rsidRPr="00541923">
              <w:rPr>
                <w:sz w:val="20"/>
                <w:szCs w:val="20"/>
              </w:rPr>
              <w:t>4</w:t>
            </w:r>
          </w:p>
          <w:p w14:paraId="7005C501" w14:textId="77777777" w:rsidR="00541923" w:rsidRPr="00541923" w:rsidRDefault="00541923" w:rsidP="00541923">
            <w:pPr>
              <w:jc w:val="center"/>
              <w:rPr>
                <w:sz w:val="20"/>
                <w:szCs w:val="20"/>
              </w:rPr>
            </w:pPr>
            <w:r w:rsidRPr="00541923">
              <w:rPr>
                <w:sz w:val="20"/>
                <w:szCs w:val="20"/>
              </w:rPr>
              <w:t>No meeting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14:paraId="2863983F" w14:textId="77777777" w:rsidR="00991D21" w:rsidRPr="00541923" w:rsidRDefault="00991D21" w:rsidP="00541923">
            <w:pPr>
              <w:jc w:val="center"/>
              <w:rPr>
                <w:sz w:val="20"/>
                <w:szCs w:val="20"/>
              </w:rPr>
            </w:pPr>
            <w:r w:rsidRPr="00541923">
              <w:rPr>
                <w:sz w:val="20"/>
                <w:szCs w:val="20"/>
              </w:rPr>
              <w:t>11/</w:t>
            </w:r>
            <w:r w:rsidR="00541923" w:rsidRPr="00541923">
              <w:rPr>
                <w:sz w:val="20"/>
                <w:szCs w:val="20"/>
              </w:rPr>
              <w:t>1</w:t>
            </w:r>
          </w:p>
          <w:p w14:paraId="0FD47D7C" w14:textId="77777777" w:rsidR="00541923" w:rsidRPr="00541923" w:rsidRDefault="00541923" w:rsidP="00541923">
            <w:pPr>
              <w:jc w:val="center"/>
              <w:rPr>
                <w:sz w:val="20"/>
                <w:szCs w:val="20"/>
              </w:rPr>
            </w:pPr>
            <w:r w:rsidRPr="00541923">
              <w:rPr>
                <w:sz w:val="20"/>
                <w:szCs w:val="20"/>
              </w:rPr>
              <w:t>No meeting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14:paraId="65DEB44B" w14:textId="77777777" w:rsidR="00991D21" w:rsidRPr="00541923" w:rsidRDefault="00991D21" w:rsidP="00541923">
            <w:pPr>
              <w:rPr>
                <w:sz w:val="20"/>
                <w:szCs w:val="20"/>
              </w:rPr>
            </w:pPr>
            <w:r w:rsidRPr="00541923">
              <w:rPr>
                <w:sz w:val="20"/>
                <w:szCs w:val="20"/>
              </w:rPr>
              <w:t xml:space="preserve">   </w:t>
            </w:r>
            <w:r w:rsidR="0012153E" w:rsidRPr="00541923">
              <w:rPr>
                <w:sz w:val="20"/>
                <w:szCs w:val="20"/>
              </w:rPr>
              <w:t>1</w:t>
            </w:r>
            <w:r w:rsidRPr="00541923">
              <w:rPr>
                <w:sz w:val="20"/>
                <w:szCs w:val="20"/>
              </w:rPr>
              <w:t>/</w:t>
            </w:r>
            <w:r w:rsidR="00541923" w:rsidRPr="00541923">
              <w:rPr>
                <w:sz w:val="20"/>
                <w:szCs w:val="20"/>
              </w:rPr>
              <w:t>10</w:t>
            </w:r>
          </w:p>
          <w:p w14:paraId="2BB78E91" w14:textId="77777777" w:rsidR="00541923" w:rsidRPr="00541923" w:rsidRDefault="00541923" w:rsidP="0054192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FFFFFF"/>
          </w:tcPr>
          <w:p w14:paraId="3BE52B0A" w14:textId="77777777" w:rsidR="00991D21" w:rsidRPr="00541923" w:rsidRDefault="00991D21" w:rsidP="00541923">
            <w:pPr>
              <w:rPr>
                <w:sz w:val="20"/>
                <w:szCs w:val="20"/>
              </w:rPr>
            </w:pPr>
            <w:r w:rsidRPr="00541923">
              <w:rPr>
                <w:sz w:val="20"/>
                <w:szCs w:val="20"/>
              </w:rPr>
              <w:t xml:space="preserve">   </w:t>
            </w:r>
            <w:r w:rsidR="0012153E" w:rsidRPr="00541923">
              <w:rPr>
                <w:sz w:val="20"/>
                <w:szCs w:val="20"/>
              </w:rPr>
              <w:t>2</w:t>
            </w:r>
            <w:r w:rsidRPr="00541923">
              <w:rPr>
                <w:sz w:val="20"/>
                <w:szCs w:val="20"/>
              </w:rPr>
              <w:t>/</w:t>
            </w:r>
          </w:p>
        </w:tc>
        <w:tc>
          <w:tcPr>
            <w:tcW w:w="1060" w:type="dxa"/>
            <w:shd w:val="clear" w:color="auto" w:fill="FFFFFF"/>
          </w:tcPr>
          <w:p w14:paraId="61B0FAB8" w14:textId="77777777" w:rsidR="00991D21" w:rsidRPr="00541923" w:rsidRDefault="00541923" w:rsidP="00541923">
            <w:pPr>
              <w:rPr>
                <w:sz w:val="20"/>
                <w:szCs w:val="20"/>
              </w:rPr>
            </w:pPr>
            <w:r w:rsidRPr="00541923">
              <w:rPr>
                <w:sz w:val="20"/>
                <w:szCs w:val="20"/>
              </w:rPr>
              <w:t>3</w:t>
            </w:r>
          </w:p>
        </w:tc>
        <w:tc>
          <w:tcPr>
            <w:tcW w:w="1060" w:type="dxa"/>
            <w:shd w:val="clear" w:color="auto" w:fill="FFFFFF"/>
          </w:tcPr>
          <w:p w14:paraId="5D8F47BF" w14:textId="77777777" w:rsidR="00991D21" w:rsidRPr="00541923" w:rsidRDefault="00991D21" w:rsidP="00541923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</w:tcPr>
          <w:p w14:paraId="5CC06199" w14:textId="77777777" w:rsidR="00991D21" w:rsidRPr="00541923" w:rsidRDefault="00991D21" w:rsidP="00541923">
            <w:pPr>
              <w:rPr>
                <w:sz w:val="20"/>
                <w:szCs w:val="20"/>
              </w:rPr>
            </w:pPr>
          </w:p>
        </w:tc>
      </w:tr>
      <w:tr w:rsidR="00991D21" w:rsidRPr="0014666D" w14:paraId="09F915EC" w14:textId="77777777" w:rsidTr="007B1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1158F" w14:textId="77777777" w:rsidR="00991D21" w:rsidRPr="0014666D" w:rsidRDefault="00991D21" w:rsidP="00A91A14">
            <w:r>
              <w:t>Matt Forrest, Senator - Chair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E4B037" w14:textId="77777777" w:rsidR="00991D21" w:rsidRPr="000507F8" w:rsidRDefault="00991D21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920B2" w14:textId="77777777" w:rsidR="00991D21" w:rsidRPr="000507F8" w:rsidRDefault="0075038F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83869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18F5C7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9A0C5" w14:textId="77777777" w:rsidR="00991D21" w:rsidRPr="000507F8" w:rsidRDefault="00806831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B9785C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C4B569D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1467BCF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48088592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</w:tr>
      <w:tr w:rsidR="00991D21" w:rsidRPr="0014666D" w14:paraId="4251F0B6" w14:textId="77777777" w:rsidTr="00436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33CAB715" w14:textId="77777777" w:rsidR="00991D21" w:rsidRPr="0014666D" w:rsidRDefault="0012153E" w:rsidP="00A91A14">
            <w:r>
              <w:t>Linda Bradley, Senator -</w:t>
            </w:r>
            <w:r w:rsidR="00991D21">
              <w:t xml:space="preserve"> Vice Chair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DE6AE3" w14:textId="77777777" w:rsidR="00991D21" w:rsidRPr="000507F8" w:rsidRDefault="00991D21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B73A2B" w14:textId="77777777" w:rsidR="00991D21" w:rsidRPr="000507F8" w:rsidRDefault="0075038F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3F43D6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1A4CC6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000E49" w14:textId="77777777" w:rsidR="00991D21" w:rsidRPr="000507F8" w:rsidRDefault="00806831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0830F5DE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5954F5FA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2B6D57BB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1CCB6798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</w:tr>
      <w:tr w:rsidR="00991D21" w:rsidRPr="0014666D" w14:paraId="00008DB8" w14:textId="77777777" w:rsidTr="00436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5C8C3C53" w14:textId="77777777" w:rsidR="00991D21" w:rsidRPr="0014666D" w:rsidRDefault="003D18B1" w:rsidP="00A91A14">
            <w:r>
              <w:t>Rob Sumowski</w:t>
            </w:r>
            <w:r w:rsidR="00991D21">
              <w:t>, Volunteer - Secretary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AF31D90" w14:textId="77777777" w:rsidR="00991D21" w:rsidRPr="000507F8" w:rsidRDefault="00991D21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2BC1D5E3" w14:textId="77777777" w:rsidR="00991D21" w:rsidRPr="000507F8" w:rsidRDefault="0075038F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46371E43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B90BE0A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AD76D56" w14:textId="77777777" w:rsidR="00991D21" w:rsidRPr="000507F8" w:rsidRDefault="00806831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58A3EB5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3945DA7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DD9967B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F6E92BF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</w:tr>
      <w:tr w:rsidR="00991D21" w:rsidRPr="0014666D" w14:paraId="1D8E5846" w14:textId="77777777" w:rsidTr="00436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304987B6" w14:textId="77777777" w:rsidR="00991D21" w:rsidRPr="009F6015" w:rsidRDefault="00991D21" w:rsidP="00A91A14">
            <w:proofErr w:type="spellStart"/>
            <w:r>
              <w:t>Jiaqin</w:t>
            </w:r>
            <w:proofErr w:type="spellEnd"/>
            <w:r>
              <w:t xml:space="preserve"> Yang, Senator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FE82FFB" w14:textId="77777777" w:rsidR="00991D21" w:rsidRPr="000507F8" w:rsidRDefault="006D0DB2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9856FCC" w14:textId="77777777" w:rsidR="00991D21" w:rsidRPr="000507F8" w:rsidRDefault="0075038F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F1EC71D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AC993DB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239F6D2" w14:textId="77777777" w:rsidR="00991D21" w:rsidRPr="000507F8" w:rsidRDefault="00806831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4BED452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7E41559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413BCB8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43B99F7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</w:tr>
      <w:tr w:rsidR="00991D21" w:rsidRPr="0014666D" w14:paraId="1C527633" w14:textId="77777777" w:rsidTr="00436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78DD2A1A" w14:textId="77777777" w:rsidR="00991D21" w:rsidRPr="009F6015" w:rsidRDefault="00905484" w:rsidP="00A91A14">
            <w:r>
              <w:t xml:space="preserve">Justin </w:t>
            </w:r>
            <w:proofErr w:type="spellStart"/>
            <w:r>
              <w:t>Adeyemi</w:t>
            </w:r>
            <w:proofErr w:type="spellEnd"/>
            <w:r w:rsidR="00991D21">
              <w:t>, Senator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57A51BE2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42B916D" w14:textId="77777777" w:rsidR="00991D21" w:rsidRPr="000507F8" w:rsidRDefault="0075038F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46770B1E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5FF255F0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6ED7C26F" w14:textId="11605C6B" w:rsidR="00991D21" w:rsidRPr="000507F8" w:rsidRDefault="00B20957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664B0BE4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6814157F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6589AA03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6D4C1F1C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</w:tr>
      <w:tr w:rsidR="00991D21" w:rsidRPr="0014666D" w14:paraId="44B38978" w14:textId="77777777" w:rsidTr="00436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228D5447" w14:textId="77777777" w:rsidR="00991D21" w:rsidRPr="009F6015" w:rsidRDefault="00991D21" w:rsidP="00A91A14">
            <w:proofErr w:type="spellStart"/>
            <w:r>
              <w:t>Hedwig</w:t>
            </w:r>
            <w:proofErr w:type="spellEnd"/>
            <w:r>
              <w:t xml:space="preserve"> Fraunhofer, Senator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6E1CA" w14:textId="77777777" w:rsidR="00991D21" w:rsidRPr="000507F8" w:rsidRDefault="00991D21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E70CC7E" w14:textId="77777777" w:rsidR="00991D21" w:rsidRPr="000507F8" w:rsidRDefault="0075038F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861A38A" w14:textId="77777777" w:rsidR="00991D21" w:rsidRPr="0075038F" w:rsidRDefault="00991D21" w:rsidP="00A91A14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4CBAD96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4CF4622" w14:textId="7C911905" w:rsidR="00991D21" w:rsidRPr="000507F8" w:rsidRDefault="00806831" w:rsidP="00A91A14">
            <w:pPr>
              <w:rPr>
                <w:sz w:val="36"/>
                <w:szCs w:val="36"/>
              </w:rPr>
            </w:pPr>
            <w:r>
              <w:rPr>
                <w:sz w:val="16"/>
                <w:szCs w:val="16"/>
              </w:rPr>
              <w:t>Resigned</w:t>
            </w:r>
            <w:r w:rsidR="00E10F3A">
              <w:rPr>
                <w:sz w:val="16"/>
                <w:szCs w:val="16"/>
              </w:rPr>
              <w:t xml:space="preserve"> (sabbatical)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EC25CE4" w14:textId="77777777" w:rsidR="00991D21" w:rsidRPr="00806831" w:rsidRDefault="00806831" w:rsidP="00A91A14">
            <w:pPr>
              <w:rPr>
                <w:sz w:val="36"/>
                <w:szCs w:val="36"/>
              </w:rPr>
            </w:pPr>
            <w:r w:rsidRPr="00806831">
              <w:rPr>
                <w:sz w:val="36"/>
                <w:szCs w:val="36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1728F29" w14:textId="77777777" w:rsidR="00991D21" w:rsidRPr="00806831" w:rsidRDefault="00806831" w:rsidP="00A91A14">
            <w:pPr>
              <w:rPr>
                <w:sz w:val="36"/>
                <w:szCs w:val="36"/>
              </w:rPr>
            </w:pPr>
            <w:r w:rsidRPr="00806831">
              <w:rPr>
                <w:sz w:val="36"/>
                <w:szCs w:val="36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2EB0D29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E649BA4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</w:tr>
      <w:tr w:rsidR="00991D21" w:rsidRPr="0014666D" w14:paraId="06665D2A" w14:textId="77777777" w:rsidTr="00436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36AD957D" w14:textId="77777777" w:rsidR="00991D21" w:rsidRPr="0014666D" w:rsidRDefault="00BE58C1" w:rsidP="00A91A14">
            <w:proofErr w:type="spellStart"/>
            <w:r>
              <w:t>Glynnis</w:t>
            </w:r>
            <w:proofErr w:type="spellEnd"/>
            <w:r>
              <w:t xml:space="preserve"> Haley</w:t>
            </w:r>
            <w:r w:rsidR="00991D21">
              <w:t>, Senator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C4CAE88" w14:textId="77777777" w:rsidR="00991D21" w:rsidRPr="000507F8" w:rsidRDefault="00991D21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0743E" w14:textId="77777777" w:rsidR="00991D21" w:rsidRPr="000507F8" w:rsidRDefault="0075038F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84A63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1A85F7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9231F0" w14:textId="2670DFB6" w:rsidR="00991D21" w:rsidRPr="000507F8" w:rsidRDefault="00B20957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92C2E5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4B84AA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2D2D73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1355763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</w:tr>
      <w:tr w:rsidR="00991D21" w:rsidRPr="0014666D" w14:paraId="166C1FDC" w14:textId="77777777" w:rsidTr="00436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2010D2D3" w14:textId="77777777" w:rsidR="00991D21" w:rsidRPr="009F6015" w:rsidRDefault="00BE58C1" w:rsidP="00A91A14">
            <w:r>
              <w:t>Stephanie McClure</w:t>
            </w:r>
            <w:r w:rsidR="00991D21">
              <w:t>, Senator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074B5D4" w14:textId="77777777" w:rsidR="00991D21" w:rsidRPr="000507F8" w:rsidRDefault="00F97343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870634D" w14:textId="77777777" w:rsidR="00991D21" w:rsidRPr="000507F8" w:rsidRDefault="0075038F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A9E6047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8E085CB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8799C35" w14:textId="77777777" w:rsidR="00991D21" w:rsidRPr="000507F8" w:rsidRDefault="00806831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C6A6077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8038C73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B2FDBBE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460DB1D5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</w:tr>
      <w:tr w:rsidR="008C5531" w:rsidRPr="0014666D" w14:paraId="700BD713" w14:textId="77777777" w:rsidTr="00436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4D0EE87A" w14:textId="77777777" w:rsidR="008C5531" w:rsidRDefault="008C5531" w:rsidP="00A91A14">
            <w:r>
              <w:t xml:space="preserve">Katie </w:t>
            </w:r>
            <w:proofErr w:type="spellStart"/>
            <w:r>
              <w:t>Stumpf</w:t>
            </w:r>
            <w:proofErr w:type="spellEnd"/>
            <w:r>
              <w:t>, Senator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FF97AF1" w14:textId="77777777" w:rsidR="008C5531" w:rsidRDefault="008C553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0EE5B99" w14:textId="77777777" w:rsidR="008C5531" w:rsidRPr="000507F8" w:rsidRDefault="0075038F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33CD393" w14:textId="77777777" w:rsidR="008C5531" w:rsidRPr="000507F8" w:rsidRDefault="008C553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F8D83D3" w14:textId="77777777" w:rsidR="008C5531" w:rsidRPr="000507F8" w:rsidRDefault="008C553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306EBD3" w14:textId="38C631CA" w:rsidR="008C5531" w:rsidRPr="000507F8" w:rsidRDefault="00B20957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B91E400" w14:textId="77777777" w:rsidR="008C5531" w:rsidRPr="00806831" w:rsidRDefault="008C553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6E4D8DA" w14:textId="77777777" w:rsidR="008C5531" w:rsidRPr="00806831" w:rsidRDefault="008C553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45FD89F" w14:textId="77777777" w:rsidR="008C5531" w:rsidRPr="000507F8" w:rsidRDefault="008C5531" w:rsidP="00A91A14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5C0612CB" w14:textId="77777777" w:rsidR="008C5531" w:rsidRPr="000507F8" w:rsidRDefault="008C5531" w:rsidP="00A91A14">
            <w:pPr>
              <w:rPr>
                <w:sz w:val="36"/>
                <w:szCs w:val="36"/>
              </w:rPr>
            </w:pPr>
          </w:p>
        </w:tc>
      </w:tr>
      <w:tr w:rsidR="00991D21" w:rsidRPr="0014666D" w14:paraId="7D2EF2B5" w14:textId="77777777" w:rsidTr="00436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tcBorders>
              <w:left w:val="double" w:sz="4" w:space="0" w:color="auto"/>
            </w:tcBorders>
            <w:vAlign w:val="bottom"/>
          </w:tcPr>
          <w:p w14:paraId="1146F23C" w14:textId="77777777" w:rsidR="00991D21" w:rsidRPr="009F6015" w:rsidRDefault="003216A7" w:rsidP="00A91A14">
            <w:r>
              <w:t>Nancy Davis Bray</w:t>
            </w:r>
            <w:r w:rsidR="00991D21">
              <w:t>, Volunteer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7A4DC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B0C8D8D" w14:textId="77777777" w:rsidR="00991D21" w:rsidRPr="000507F8" w:rsidRDefault="0075038F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B9F16D8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13C0DEC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7EEEC14" w14:textId="77777777" w:rsidR="00991D21" w:rsidRPr="000507F8" w:rsidRDefault="00806831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3E390D5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C3825DB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110FA4F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035F6193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</w:tr>
      <w:tr w:rsidR="00991D21" w:rsidRPr="0014666D" w14:paraId="1735E7D8" w14:textId="77777777" w:rsidTr="00436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tcBorders>
              <w:left w:val="double" w:sz="4" w:space="0" w:color="auto"/>
            </w:tcBorders>
            <w:vAlign w:val="bottom"/>
          </w:tcPr>
          <w:p w14:paraId="0D21F8D5" w14:textId="77777777" w:rsidR="00991D21" w:rsidRPr="009F6015" w:rsidRDefault="003216A7" w:rsidP="00A91A14">
            <w:r>
              <w:t>Jamie Downing</w:t>
            </w:r>
            <w:r w:rsidR="00991D21">
              <w:t>, Volunteer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B53CD55" w14:textId="77777777" w:rsidR="00991D21" w:rsidRPr="000507F8" w:rsidRDefault="00991D21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8F91A70" w14:textId="77777777" w:rsidR="00991D21" w:rsidRPr="000507F8" w:rsidRDefault="0075038F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777E52C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D9FA273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027EAF8" w14:textId="4BA5F4E0" w:rsidR="00991D21" w:rsidRPr="000507F8" w:rsidRDefault="003C1347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6E1A16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EBB0B4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E6ED32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A2637C2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</w:tr>
      <w:tr w:rsidR="0007067E" w:rsidRPr="0014666D" w14:paraId="18888E77" w14:textId="77777777" w:rsidTr="00436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tcBorders>
              <w:left w:val="double" w:sz="4" w:space="0" w:color="auto"/>
            </w:tcBorders>
            <w:vAlign w:val="bottom"/>
          </w:tcPr>
          <w:p w14:paraId="0A0BFF32" w14:textId="77777777" w:rsidR="0007067E" w:rsidRDefault="0007067E" w:rsidP="00A91A14">
            <w:r>
              <w:t>David Weese, Volunteer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949DDB6" w14:textId="77777777" w:rsidR="0007067E" w:rsidRDefault="0007067E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1CB3999" w14:textId="77777777" w:rsidR="0007067E" w:rsidRPr="000507F8" w:rsidRDefault="0075038F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C6DA26A" w14:textId="77777777" w:rsidR="0007067E" w:rsidRPr="000507F8" w:rsidRDefault="0007067E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4FC6B7D" w14:textId="77777777" w:rsidR="0007067E" w:rsidRPr="000507F8" w:rsidRDefault="0007067E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2B46FFA" w14:textId="77777777" w:rsidR="0007067E" w:rsidRPr="000507F8" w:rsidRDefault="00D93287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38B44A" w14:textId="77777777" w:rsidR="0007067E" w:rsidRPr="00806831" w:rsidRDefault="0007067E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97F5B" w14:textId="77777777" w:rsidR="0007067E" w:rsidRPr="00806831" w:rsidRDefault="0007067E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47A54C" w14:textId="77777777" w:rsidR="0007067E" w:rsidRPr="000507F8" w:rsidRDefault="0007067E" w:rsidP="00A91A14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E9D02FD" w14:textId="77777777" w:rsidR="0007067E" w:rsidRPr="000507F8" w:rsidRDefault="0007067E" w:rsidP="00A91A14">
            <w:pPr>
              <w:rPr>
                <w:sz w:val="36"/>
                <w:szCs w:val="36"/>
              </w:rPr>
            </w:pPr>
          </w:p>
        </w:tc>
      </w:tr>
      <w:tr w:rsidR="00991D21" w:rsidRPr="0014666D" w14:paraId="3CD95B29" w14:textId="77777777" w:rsidTr="00436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tcBorders>
              <w:left w:val="double" w:sz="4" w:space="0" w:color="auto"/>
            </w:tcBorders>
            <w:vAlign w:val="bottom"/>
          </w:tcPr>
          <w:p w14:paraId="49CE1AA9" w14:textId="77777777" w:rsidR="00991D21" w:rsidRPr="009F6015" w:rsidRDefault="00806831" w:rsidP="00A91A14">
            <w:r>
              <w:t>Chris Clark</w:t>
            </w:r>
            <w:r w:rsidR="00991D21">
              <w:t>, the Provost’s Representative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E19E6A" w14:textId="77777777" w:rsidR="00991D21" w:rsidRPr="000507F8" w:rsidRDefault="00991D21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86F3E5" w14:textId="77777777" w:rsidR="00991D21" w:rsidRPr="000507F8" w:rsidRDefault="00806831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75230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28DC8C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A1A9EC" w14:textId="24AB4F72" w:rsidR="00991D21" w:rsidRPr="000507F8" w:rsidRDefault="000D0A26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008C03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0841A7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CB9975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2CAE5AA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</w:tr>
      <w:tr w:rsidR="00991D21" w:rsidRPr="0014666D" w14:paraId="34DBA890" w14:textId="77777777" w:rsidTr="00F973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tcBorders>
              <w:left w:val="double" w:sz="4" w:space="0" w:color="auto"/>
            </w:tcBorders>
            <w:vAlign w:val="bottom"/>
          </w:tcPr>
          <w:p w14:paraId="798B1AC5" w14:textId="77777777" w:rsidR="00991D21" w:rsidRPr="009F6015" w:rsidRDefault="00991D21" w:rsidP="00A91A14">
            <w:r>
              <w:t>Robert Blumenthal, the President’s Representative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88EF778" w14:textId="77777777" w:rsidR="00991D21" w:rsidRPr="000507F8" w:rsidRDefault="00991D21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FB892D4" w14:textId="77777777" w:rsidR="00991D21" w:rsidRPr="000507F8" w:rsidRDefault="0075038F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6E5BFDB" w14:textId="77777777" w:rsidR="00991D21" w:rsidRPr="000507F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6FE2386" w14:textId="77777777" w:rsidR="00991D21" w:rsidRPr="00BC30E8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EA5CC55" w14:textId="5B138627" w:rsidR="00991D21" w:rsidRPr="00A91A14" w:rsidRDefault="000D0A26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99CADFF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ACBF6AB" w14:textId="77777777" w:rsidR="00991D21" w:rsidRPr="00806831" w:rsidRDefault="00991D2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DC2A84E" w14:textId="77777777" w:rsidR="00991D21" w:rsidRPr="0014666D" w:rsidRDefault="00991D21" w:rsidP="00A91A14">
            <w:pPr>
              <w:rPr>
                <w:sz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3FBF9C4A" w14:textId="77777777" w:rsidR="00991D21" w:rsidRPr="0014666D" w:rsidRDefault="00991D21" w:rsidP="00A91A14">
            <w:pPr>
              <w:rPr>
                <w:sz w:val="20"/>
              </w:rPr>
            </w:pPr>
          </w:p>
        </w:tc>
      </w:tr>
      <w:tr w:rsidR="00F97343" w:rsidRPr="0014666D" w14:paraId="3570554B" w14:textId="77777777" w:rsidTr="00806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tcBorders>
              <w:left w:val="double" w:sz="4" w:space="0" w:color="auto"/>
            </w:tcBorders>
            <w:vAlign w:val="bottom"/>
          </w:tcPr>
          <w:p w14:paraId="69DE6271" w14:textId="77777777" w:rsidR="00F97343" w:rsidRDefault="00F97343" w:rsidP="00A91A14">
            <w:proofErr w:type="spellStart"/>
            <w:r>
              <w:t>Hauke</w:t>
            </w:r>
            <w:proofErr w:type="spellEnd"/>
            <w:r>
              <w:t xml:space="preserve"> Busch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37389DB" w14:textId="77777777" w:rsidR="00F97343" w:rsidRDefault="00D5722B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27C5340" w14:textId="39F418AA" w:rsidR="00F97343" w:rsidRPr="0075038F" w:rsidRDefault="00662BC9" w:rsidP="00A91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Joined another committee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6929D0A" w14:textId="77777777" w:rsidR="00F97343" w:rsidRPr="000507F8" w:rsidRDefault="00806831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19F337E" w14:textId="77777777" w:rsidR="00F97343" w:rsidRPr="00BC30E8" w:rsidRDefault="00806831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3873EB8" w14:textId="77777777" w:rsidR="00F97343" w:rsidRPr="00A91A14" w:rsidRDefault="00806831" w:rsidP="00A91A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67DD96F" w14:textId="77777777" w:rsidR="00F97343" w:rsidRPr="00806831" w:rsidRDefault="00806831" w:rsidP="00A91A14">
            <w:pPr>
              <w:rPr>
                <w:sz w:val="36"/>
                <w:szCs w:val="36"/>
              </w:rPr>
            </w:pPr>
            <w:r w:rsidRPr="00806831">
              <w:rPr>
                <w:sz w:val="36"/>
                <w:szCs w:val="36"/>
              </w:rPr>
              <w:t>-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50B40D4" w14:textId="77777777" w:rsidR="00F97343" w:rsidRPr="00806831" w:rsidRDefault="00806831" w:rsidP="00A91A14">
            <w:pPr>
              <w:rPr>
                <w:sz w:val="36"/>
                <w:szCs w:val="36"/>
              </w:rPr>
            </w:pPr>
            <w:r w:rsidRPr="00806831">
              <w:rPr>
                <w:sz w:val="36"/>
                <w:szCs w:val="36"/>
              </w:rPr>
              <w:t>-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BC2E61F" w14:textId="77777777" w:rsidR="00F97343" w:rsidRPr="0014666D" w:rsidRDefault="00F97343" w:rsidP="00A91A14">
            <w:pPr>
              <w:rPr>
                <w:sz w:val="20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7F031CAF" w14:textId="77777777" w:rsidR="00F97343" w:rsidRPr="0014666D" w:rsidRDefault="00F97343" w:rsidP="00A91A14">
            <w:pPr>
              <w:rPr>
                <w:sz w:val="20"/>
              </w:rPr>
            </w:pPr>
          </w:p>
        </w:tc>
      </w:tr>
      <w:tr w:rsidR="00806831" w:rsidRPr="0014666D" w14:paraId="571407C6" w14:textId="77777777" w:rsidTr="00436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184F17E" w14:textId="77777777" w:rsidR="00806831" w:rsidRDefault="00806831" w:rsidP="00A91A14"/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431410B" w14:textId="77777777" w:rsidR="00806831" w:rsidRDefault="0080683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0992DC6" w14:textId="77777777" w:rsidR="00806831" w:rsidRDefault="00806831" w:rsidP="00A91A14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F7DB231" w14:textId="77777777" w:rsidR="00806831" w:rsidRPr="000507F8" w:rsidRDefault="0080683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429AA30" w14:textId="77777777" w:rsidR="00806831" w:rsidRPr="00BC30E8" w:rsidRDefault="0080683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D72D51C" w14:textId="77777777" w:rsidR="00806831" w:rsidRPr="00A91A14" w:rsidRDefault="00806831" w:rsidP="00A91A14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96650EA" w14:textId="77777777" w:rsidR="00806831" w:rsidRPr="0014666D" w:rsidRDefault="00806831" w:rsidP="00A91A14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53AEE42" w14:textId="77777777" w:rsidR="00806831" w:rsidRPr="0014666D" w:rsidRDefault="00806831" w:rsidP="00A91A14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0D33E3B" w14:textId="77777777" w:rsidR="00806831" w:rsidRPr="0014666D" w:rsidRDefault="00806831" w:rsidP="00A91A14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307389F" w14:textId="77777777" w:rsidR="00806831" w:rsidRPr="0014666D" w:rsidRDefault="00806831" w:rsidP="00A91A14">
            <w:pPr>
              <w:rPr>
                <w:sz w:val="20"/>
              </w:rPr>
            </w:pPr>
          </w:p>
        </w:tc>
      </w:tr>
    </w:tbl>
    <w:p w14:paraId="367B12DE" w14:textId="77777777" w:rsidR="00E765B6" w:rsidRPr="0014666D" w:rsidRDefault="00E765B6" w:rsidP="00E765B6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2A8FA39E" w14:textId="77777777" w:rsidR="00E765B6" w:rsidRPr="0014666D" w:rsidRDefault="00E765B6" w:rsidP="00E765B6">
      <w:pPr>
        <w:rPr>
          <w:sz w:val="20"/>
        </w:rPr>
      </w:pPr>
    </w:p>
    <w:p w14:paraId="6384BD7D" w14:textId="77777777" w:rsidR="00E765B6" w:rsidRPr="0014666D" w:rsidRDefault="00E765B6" w:rsidP="00E765B6">
      <w:pPr>
        <w:tabs>
          <w:tab w:val="right" w:pos="14314"/>
        </w:tabs>
        <w:rPr>
          <w:sz w:val="20"/>
        </w:rPr>
      </w:pPr>
    </w:p>
    <w:p w14:paraId="76663D1F" w14:textId="77777777" w:rsidR="00E765B6" w:rsidRPr="0014666D" w:rsidRDefault="00E765B6" w:rsidP="00E765B6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4B43D0DD" w14:textId="77777777" w:rsidR="00E765B6" w:rsidRPr="0014666D" w:rsidRDefault="00E765B6" w:rsidP="00E765B6">
      <w:pPr>
        <w:rPr>
          <w:sz w:val="20"/>
        </w:rPr>
      </w:pPr>
      <w:r w:rsidRPr="0014666D">
        <w:rPr>
          <w:sz w:val="20"/>
        </w:rPr>
        <w:t>CHAIRPERSON SIGNATURE                                                                                                            DATE  ________________________________-</w:t>
      </w:r>
    </w:p>
    <w:p w14:paraId="03B078D8" w14:textId="77777777" w:rsidR="00E765B6" w:rsidRPr="0014666D" w:rsidRDefault="00E765B6" w:rsidP="00E765B6">
      <w:pPr>
        <w:rPr>
          <w:sz w:val="20"/>
        </w:rPr>
      </w:pPr>
      <w:r>
        <w:rPr>
          <w:sz w:val="20"/>
        </w:rPr>
        <w:t>(Including this Approval by chair at committee discretion)</w:t>
      </w:r>
    </w:p>
    <w:p w14:paraId="24189FAE" w14:textId="77777777" w:rsidR="00E765B6" w:rsidRPr="0014666D" w:rsidRDefault="00E765B6" w:rsidP="00E765B6">
      <w:pPr>
        <w:rPr>
          <w:sz w:val="20"/>
        </w:rPr>
      </w:pPr>
    </w:p>
    <w:p w14:paraId="5FB2AC4D" w14:textId="77777777" w:rsidR="00F85CF4" w:rsidRDefault="00F85CF4"/>
    <w:p w14:paraId="6488FADC" w14:textId="77777777" w:rsidR="00C5713E" w:rsidRDefault="00C5713E">
      <w:r>
        <w:t>Document submitted to and reviewed in committee meeting:</w:t>
      </w:r>
    </w:p>
    <w:p w14:paraId="760CB18B" w14:textId="77777777" w:rsidR="00C5713E" w:rsidRDefault="00C5713E"/>
    <w:p w14:paraId="600429B7" w14:textId="77777777" w:rsidR="00C5713E" w:rsidRDefault="00C5713E" w:rsidP="00C5713E">
      <w:pPr>
        <w:pStyle w:val="ListParagraph"/>
        <w:numPr>
          <w:ilvl w:val="0"/>
          <w:numId w:val="2"/>
        </w:numPr>
      </w:pPr>
      <w:r>
        <w:t>Prohibitions and Penalties: Progressive Discipline Guide</w:t>
      </w:r>
    </w:p>
    <w:p w14:paraId="1AC13404" w14:textId="77777777" w:rsidR="00C5713E" w:rsidRDefault="00C5713E" w:rsidP="00C5713E">
      <w:pPr>
        <w:ind w:firstLine="720"/>
      </w:pPr>
      <w:r>
        <w:t>Office of Human Resources</w:t>
      </w:r>
    </w:p>
    <w:p w14:paraId="00F52B77" w14:textId="77777777" w:rsidR="00C5713E" w:rsidRDefault="00C5713E" w:rsidP="00C5713E">
      <w:pPr>
        <w:ind w:left="720"/>
      </w:pPr>
      <w:r>
        <w:t>Wooten-Garner House</w:t>
      </w:r>
    </w:p>
    <w:p w14:paraId="58911593" w14:textId="77777777" w:rsidR="00C5713E" w:rsidRDefault="00C5713E" w:rsidP="00C5713E">
      <w:pPr>
        <w:ind w:firstLine="720"/>
      </w:pPr>
      <w:r>
        <w:t>Campus Box 028</w:t>
      </w:r>
    </w:p>
    <w:p w14:paraId="50F57BB9" w14:textId="77777777" w:rsidR="00C5713E" w:rsidRDefault="00C5713E" w:rsidP="00C5713E">
      <w:pPr>
        <w:ind w:firstLine="720"/>
      </w:pPr>
      <w:r>
        <w:t>478-445-5596</w:t>
      </w:r>
    </w:p>
    <w:sectPr w:rsidR="00C5713E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4CFF"/>
    <w:multiLevelType w:val="hybridMultilevel"/>
    <w:tmpl w:val="5A92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6594B"/>
    <w:multiLevelType w:val="hybridMultilevel"/>
    <w:tmpl w:val="C2220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B6"/>
    <w:rsid w:val="00000CD9"/>
    <w:rsid w:val="000147BB"/>
    <w:rsid w:val="0005122A"/>
    <w:rsid w:val="0007067E"/>
    <w:rsid w:val="00092909"/>
    <w:rsid w:val="000B0029"/>
    <w:rsid w:val="000B1DB3"/>
    <w:rsid w:val="000C009A"/>
    <w:rsid w:val="000D0A26"/>
    <w:rsid w:val="000D2CA0"/>
    <w:rsid w:val="00115A7F"/>
    <w:rsid w:val="00117C4C"/>
    <w:rsid w:val="0012153E"/>
    <w:rsid w:val="00126169"/>
    <w:rsid w:val="00136645"/>
    <w:rsid w:val="00155492"/>
    <w:rsid w:val="001560A8"/>
    <w:rsid w:val="00192D4E"/>
    <w:rsid w:val="00194A43"/>
    <w:rsid w:val="001A2626"/>
    <w:rsid w:val="001A2CA8"/>
    <w:rsid w:val="001A5E6C"/>
    <w:rsid w:val="001A7BA5"/>
    <w:rsid w:val="001E26B3"/>
    <w:rsid w:val="001E2A7A"/>
    <w:rsid w:val="001E3AFD"/>
    <w:rsid w:val="001F010D"/>
    <w:rsid w:val="00220386"/>
    <w:rsid w:val="00244EEE"/>
    <w:rsid w:val="00245F8B"/>
    <w:rsid w:val="002713CF"/>
    <w:rsid w:val="002A08FD"/>
    <w:rsid w:val="002C5C7F"/>
    <w:rsid w:val="003018E5"/>
    <w:rsid w:val="0031563C"/>
    <w:rsid w:val="003216A7"/>
    <w:rsid w:val="0034060A"/>
    <w:rsid w:val="003441CB"/>
    <w:rsid w:val="00351D17"/>
    <w:rsid w:val="00362666"/>
    <w:rsid w:val="0038176A"/>
    <w:rsid w:val="003954CD"/>
    <w:rsid w:val="003B3730"/>
    <w:rsid w:val="003C1347"/>
    <w:rsid w:val="003D18B1"/>
    <w:rsid w:val="00401FEE"/>
    <w:rsid w:val="0040391C"/>
    <w:rsid w:val="004042AD"/>
    <w:rsid w:val="00406683"/>
    <w:rsid w:val="0041296D"/>
    <w:rsid w:val="004164CB"/>
    <w:rsid w:val="004172F1"/>
    <w:rsid w:val="00433A52"/>
    <w:rsid w:val="00442519"/>
    <w:rsid w:val="00450FDA"/>
    <w:rsid w:val="004554E5"/>
    <w:rsid w:val="00465E06"/>
    <w:rsid w:val="004766A8"/>
    <w:rsid w:val="0048751F"/>
    <w:rsid w:val="004A11E9"/>
    <w:rsid w:val="004C5359"/>
    <w:rsid w:val="004D72C5"/>
    <w:rsid w:val="004E023C"/>
    <w:rsid w:val="00530707"/>
    <w:rsid w:val="00541923"/>
    <w:rsid w:val="005704B5"/>
    <w:rsid w:val="005761CE"/>
    <w:rsid w:val="005B1A70"/>
    <w:rsid w:val="005C1729"/>
    <w:rsid w:val="005D7993"/>
    <w:rsid w:val="0060479F"/>
    <w:rsid w:val="00632B93"/>
    <w:rsid w:val="00662BC9"/>
    <w:rsid w:val="006741B2"/>
    <w:rsid w:val="006A3491"/>
    <w:rsid w:val="006D0DB2"/>
    <w:rsid w:val="006D6B44"/>
    <w:rsid w:val="007066CC"/>
    <w:rsid w:val="00712611"/>
    <w:rsid w:val="00724BB8"/>
    <w:rsid w:val="0074296B"/>
    <w:rsid w:val="0075038F"/>
    <w:rsid w:val="00781A95"/>
    <w:rsid w:val="00791ECE"/>
    <w:rsid w:val="00793D51"/>
    <w:rsid w:val="007E2C08"/>
    <w:rsid w:val="008029AB"/>
    <w:rsid w:val="00806831"/>
    <w:rsid w:val="008155D6"/>
    <w:rsid w:val="008242C5"/>
    <w:rsid w:val="00864C62"/>
    <w:rsid w:val="008850B0"/>
    <w:rsid w:val="008B4E27"/>
    <w:rsid w:val="008C3E7B"/>
    <w:rsid w:val="008C5531"/>
    <w:rsid w:val="008C7A5A"/>
    <w:rsid w:val="008D041F"/>
    <w:rsid w:val="008D5C95"/>
    <w:rsid w:val="008E2F3C"/>
    <w:rsid w:val="008E7EEE"/>
    <w:rsid w:val="008F16CC"/>
    <w:rsid w:val="00905484"/>
    <w:rsid w:val="00955D3B"/>
    <w:rsid w:val="00957471"/>
    <w:rsid w:val="00963DB6"/>
    <w:rsid w:val="00973BC5"/>
    <w:rsid w:val="00973FAC"/>
    <w:rsid w:val="00991D21"/>
    <w:rsid w:val="009C3C2E"/>
    <w:rsid w:val="009D1263"/>
    <w:rsid w:val="009E1011"/>
    <w:rsid w:val="009F4D8E"/>
    <w:rsid w:val="00A33004"/>
    <w:rsid w:val="00A516D7"/>
    <w:rsid w:val="00A53D7A"/>
    <w:rsid w:val="00A623A9"/>
    <w:rsid w:val="00A638D6"/>
    <w:rsid w:val="00A73456"/>
    <w:rsid w:val="00A8611F"/>
    <w:rsid w:val="00A91A14"/>
    <w:rsid w:val="00A950B1"/>
    <w:rsid w:val="00AB3533"/>
    <w:rsid w:val="00AB7812"/>
    <w:rsid w:val="00AC3B58"/>
    <w:rsid w:val="00AD43BD"/>
    <w:rsid w:val="00AF35FB"/>
    <w:rsid w:val="00AF7D73"/>
    <w:rsid w:val="00B2001F"/>
    <w:rsid w:val="00B20957"/>
    <w:rsid w:val="00B30C05"/>
    <w:rsid w:val="00B31E2F"/>
    <w:rsid w:val="00B61226"/>
    <w:rsid w:val="00B6727B"/>
    <w:rsid w:val="00B72FB1"/>
    <w:rsid w:val="00B7580A"/>
    <w:rsid w:val="00B75910"/>
    <w:rsid w:val="00BB2E84"/>
    <w:rsid w:val="00BC3E8F"/>
    <w:rsid w:val="00BD1A26"/>
    <w:rsid w:val="00BE58C1"/>
    <w:rsid w:val="00C07090"/>
    <w:rsid w:val="00C21CDE"/>
    <w:rsid w:val="00C41BAB"/>
    <w:rsid w:val="00C5713E"/>
    <w:rsid w:val="00C65653"/>
    <w:rsid w:val="00C719C5"/>
    <w:rsid w:val="00C85917"/>
    <w:rsid w:val="00CA1744"/>
    <w:rsid w:val="00CC6ED6"/>
    <w:rsid w:val="00CD758A"/>
    <w:rsid w:val="00CE6A9C"/>
    <w:rsid w:val="00CF0BC3"/>
    <w:rsid w:val="00CF7448"/>
    <w:rsid w:val="00D11045"/>
    <w:rsid w:val="00D17199"/>
    <w:rsid w:val="00D2314F"/>
    <w:rsid w:val="00D33A4F"/>
    <w:rsid w:val="00D358FA"/>
    <w:rsid w:val="00D45D17"/>
    <w:rsid w:val="00D5722B"/>
    <w:rsid w:val="00D6010D"/>
    <w:rsid w:val="00D63601"/>
    <w:rsid w:val="00D80A45"/>
    <w:rsid w:val="00D85C03"/>
    <w:rsid w:val="00D93287"/>
    <w:rsid w:val="00DA7F29"/>
    <w:rsid w:val="00DB7423"/>
    <w:rsid w:val="00E10F3A"/>
    <w:rsid w:val="00E414CB"/>
    <w:rsid w:val="00E52985"/>
    <w:rsid w:val="00E765B6"/>
    <w:rsid w:val="00EA39E4"/>
    <w:rsid w:val="00EC774D"/>
    <w:rsid w:val="00ED512C"/>
    <w:rsid w:val="00EE1BDE"/>
    <w:rsid w:val="00EE319C"/>
    <w:rsid w:val="00EF5FAE"/>
    <w:rsid w:val="00F16A5E"/>
    <w:rsid w:val="00F359F6"/>
    <w:rsid w:val="00F65434"/>
    <w:rsid w:val="00F85CF4"/>
    <w:rsid w:val="00F97343"/>
    <w:rsid w:val="00FA2EE5"/>
    <w:rsid w:val="00FB135C"/>
    <w:rsid w:val="00FB5572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3E84"/>
  <w15:chartTrackingRefBased/>
  <w15:docId w15:val="{F7E148AC-BC7B-47B0-922D-94C06BC8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65B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765B6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65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765B6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A91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tsarykovska</dc:creator>
  <cp:keywords/>
  <dc:description/>
  <cp:lastModifiedBy>Rob Sumowski</cp:lastModifiedBy>
  <cp:revision>125</cp:revision>
  <dcterms:created xsi:type="dcterms:W3CDTF">2020-01-10T17:21:00Z</dcterms:created>
  <dcterms:modified xsi:type="dcterms:W3CDTF">2020-01-13T22:17:00Z</dcterms:modified>
</cp:coreProperties>
</file>