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A4F87C" w14:textId="77777777" w:rsidR="00B80200" w:rsidRPr="00B2207A" w:rsidRDefault="0014666D" w:rsidP="006A3049">
      <w:pPr>
        <w:contextualSpacing/>
        <w:rPr>
          <w:bCs/>
          <w:smallCaps/>
        </w:rPr>
      </w:pPr>
      <w:r w:rsidRPr="00B2207A">
        <w:rPr>
          <w:b/>
          <w:bCs/>
          <w:smallCaps/>
        </w:rPr>
        <w:t>Committee Name:</w:t>
      </w:r>
      <w:r w:rsidR="00D5524D" w:rsidRPr="00B2207A">
        <w:rPr>
          <w:b/>
          <w:bCs/>
          <w:smallCaps/>
        </w:rPr>
        <w:t xml:space="preserve"> </w:t>
      </w:r>
      <w:r w:rsidR="00D5524D" w:rsidRPr="00B2207A">
        <w:rPr>
          <w:bCs/>
          <w:smallCaps/>
        </w:rPr>
        <w:t>Executive Committee of University Senate (ECUS)</w:t>
      </w:r>
    </w:p>
    <w:p w14:paraId="41DD7F65" w14:textId="024AD35A" w:rsidR="0014666D" w:rsidRPr="00B2207A" w:rsidRDefault="0014666D" w:rsidP="006A3049">
      <w:pPr>
        <w:contextualSpacing/>
        <w:rPr>
          <w:bCs/>
          <w:smallCaps/>
        </w:rPr>
      </w:pPr>
      <w:r w:rsidRPr="00B2207A">
        <w:rPr>
          <w:b/>
          <w:bCs/>
          <w:smallCaps/>
        </w:rPr>
        <w:t>Meeting Date</w:t>
      </w:r>
      <w:r w:rsidR="00AC06FB" w:rsidRPr="00B2207A">
        <w:rPr>
          <w:b/>
          <w:bCs/>
          <w:smallCaps/>
        </w:rPr>
        <w:t xml:space="preserve"> &amp; Time</w:t>
      </w:r>
      <w:r w:rsidRPr="00B2207A">
        <w:rPr>
          <w:b/>
          <w:bCs/>
          <w:smallCaps/>
        </w:rPr>
        <w:t xml:space="preserve">: </w:t>
      </w:r>
      <w:r w:rsidR="00D5524D" w:rsidRPr="00B2207A">
        <w:rPr>
          <w:bCs/>
          <w:smallCaps/>
        </w:rPr>
        <w:t>Friday</w:t>
      </w:r>
      <w:r w:rsidR="00D5524D" w:rsidRPr="00F42E03">
        <w:rPr>
          <w:bCs/>
          <w:smallCaps/>
        </w:rPr>
        <w:t xml:space="preserve">, </w:t>
      </w:r>
      <w:r w:rsidR="001A22AA" w:rsidRPr="00F42E03">
        <w:rPr>
          <w:bCs/>
          <w:smallCaps/>
        </w:rPr>
        <w:t>April</w:t>
      </w:r>
      <w:r w:rsidR="00F67864" w:rsidRPr="00F42E03">
        <w:rPr>
          <w:bCs/>
          <w:smallCaps/>
        </w:rPr>
        <w:t xml:space="preserve"> 1</w:t>
      </w:r>
      <w:r w:rsidR="001A22AA" w:rsidRPr="00F42E03">
        <w:rPr>
          <w:bCs/>
          <w:smallCaps/>
        </w:rPr>
        <w:t>4</w:t>
      </w:r>
      <w:r w:rsidR="00D5524D" w:rsidRPr="00F42E03">
        <w:rPr>
          <w:bCs/>
          <w:smallCaps/>
        </w:rPr>
        <w:t>, 20</w:t>
      </w:r>
      <w:r w:rsidR="005859FA" w:rsidRPr="00F42E03">
        <w:rPr>
          <w:bCs/>
          <w:smallCaps/>
        </w:rPr>
        <w:t>2</w:t>
      </w:r>
      <w:r w:rsidR="00F67864" w:rsidRPr="00F42E03">
        <w:rPr>
          <w:bCs/>
          <w:smallCaps/>
        </w:rPr>
        <w:t>3</w:t>
      </w:r>
      <w:r w:rsidR="00D5524D" w:rsidRPr="00F42E03">
        <w:rPr>
          <w:bCs/>
          <w:smallCaps/>
        </w:rPr>
        <w:t>, 2:</w:t>
      </w:r>
      <w:r w:rsidR="00D5524D" w:rsidRPr="00B2207A">
        <w:rPr>
          <w:bCs/>
          <w:smallCaps/>
        </w:rPr>
        <w:t>00-3:15 p.m.</w:t>
      </w:r>
    </w:p>
    <w:p w14:paraId="696D1111" w14:textId="2E80E867" w:rsidR="00973FD5" w:rsidRPr="00B2207A" w:rsidRDefault="0014666D" w:rsidP="006A3049">
      <w:pPr>
        <w:contextualSpacing/>
        <w:rPr>
          <w:b/>
          <w:bCs/>
          <w:smallCaps/>
        </w:rPr>
      </w:pPr>
      <w:r w:rsidRPr="00B2207A">
        <w:rPr>
          <w:b/>
          <w:bCs/>
          <w:smallCaps/>
        </w:rPr>
        <w:t xml:space="preserve">Meeting Location: </w:t>
      </w:r>
      <w:r w:rsidR="00FE2CFD" w:rsidRPr="00B2207A">
        <w:rPr>
          <w:bCs/>
          <w:smallCaps/>
        </w:rPr>
        <w:t>Parks Hall 301</w:t>
      </w:r>
    </w:p>
    <w:p w14:paraId="1834AF0A" w14:textId="77777777" w:rsidR="00B80200" w:rsidRPr="00B2207A" w:rsidRDefault="00B80200" w:rsidP="006A3049">
      <w:pPr>
        <w:contextualSpacing/>
        <w:rPr>
          <w:b/>
          <w:bCs/>
        </w:rPr>
      </w:pPr>
    </w:p>
    <w:p w14:paraId="57F3E057" w14:textId="6391EAD3" w:rsidR="009C6C78" w:rsidRPr="00B2207A" w:rsidRDefault="00973FD5" w:rsidP="006A3049">
      <w:pPr>
        <w:contextualSpacing/>
        <w:rPr>
          <w:smallCaps/>
        </w:rPr>
      </w:pPr>
      <w:r w:rsidRPr="00B2207A">
        <w:rPr>
          <w:b/>
          <w:bCs/>
          <w:smallCaps/>
        </w:rPr>
        <w:t>A</w:t>
      </w:r>
      <w:r w:rsidR="00750727" w:rsidRPr="00B2207A">
        <w:rPr>
          <w:b/>
          <w:bCs/>
          <w:smallCaps/>
        </w:rPr>
        <w:t>ttendance</w:t>
      </w:r>
      <w:r w:rsidRPr="00B2207A">
        <w:rPr>
          <w:smallCaps/>
        </w:rPr>
        <w:t>:</w:t>
      </w:r>
    </w:p>
    <w:tbl>
      <w:tblPr>
        <w:tblStyle w:val="TableGrid"/>
        <w:tblW w:w="9360" w:type="dxa"/>
        <w:tblLayout w:type="fixed"/>
        <w:tblLook w:val="04A0" w:firstRow="1" w:lastRow="0" w:firstColumn="1" w:lastColumn="0" w:noHBand="0" w:noVBand="1"/>
      </w:tblPr>
      <w:tblGrid>
        <w:gridCol w:w="720"/>
        <w:gridCol w:w="8640"/>
      </w:tblGrid>
      <w:tr w:rsidR="00F459A1" w:rsidRPr="00B2207A" w14:paraId="4803B2AC" w14:textId="77777777" w:rsidTr="00621242">
        <w:tc>
          <w:tcPr>
            <w:tcW w:w="9360" w:type="dxa"/>
            <w:gridSpan w:val="2"/>
            <w:vAlign w:val="center"/>
          </w:tcPr>
          <w:p w14:paraId="7FBE710B" w14:textId="21D9B5AE" w:rsidR="00F459A1" w:rsidRPr="00B2207A" w:rsidRDefault="00F459A1" w:rsidP="006A3049">
            <w:pPr>
              <w:contextualSpacing/>
            </w:pPr>
            <w:r w:rsidRPr="00B2207A">
              <w:rPr>
                <w:b/>
                <w:bCs/>
                <w:smallCaps/>
              </w:rPr>
              <w:t>Members</w:t>
            </w:r>
            <w:r w:rsidR="002B6719" w:rsidRPr="00B2207A">
              <w:rPr>
                <w:b/>
                <w:bCs/>
                <w:smallCaps/>
              </w:rPr>
              <w:t xml:space="preserve">                                </w:t>
            </w:r>
            <w:r w:rsidRPr="00B2207A">
              <w:rPr>
                <w:b/>
              </w:rPr>
              <w:t>“P” denotes Present,  “A” denotes Absent, “R” denotes Regrets</w:t>
            </w:r>
          </w:p>
        </w:tc>
      </w:tr>
      <w:tr w:rsidR="00F459A1" w:rsidRPr="00B2207A" w14:paraId="285C4756" w14:textId="77777777" w:rsidTr="00621242">
        <w:tc>
          <w:tcPr>
            <w:tcW w:w="720" w:type="dxa"/>
            <w:vAlign w:val="center"/>
          </w:tcPr>
          <w:p w14:paraId="06558E01" w14:textId="31492FB6" w:rsidR="00F459A1" w:rsidRPr="00B2207A" w:rsidRDefault="00F459A1" w:rsidP="006A3049">
            <w:pPr>
              <w:contextualSpacing/>
              <w:jc w:val="center"/>
              <w:rPr>
                <w:b/>
                <w:bCs/>
                <w:smallCaps/>
              </w:rPr>
            </w:pPr>
            <w:r w:rsidRPr="00B2207A">
              <w:rPr>
                <w:b/>
                <w:bCs/>
              </w:rPr>
              <w:t>P</w:t>
            </w:r>
          </w:p>
        </w:tc>
        <w:tc>
          <w:tcPr>
            <w:tcW w:w="8640" w:type="dxa"/>
            <w:vAlign w:val="center"/>
          </w:tcPr>
          <w:p w14:paraId="44D13147" w14:textId="44C94EF1" w:rsidR="00F459A1" w:rsidRPr="00B2207A" w:rsidRDefault="00F459A1" w:rsidP="006A3049">
            <w:pPr>
              <w:contextualSpacing/>
              <w:rPr>
                <w:smallCaps/>
              </w:rPr>
            </w:pPr>
            <w:r w:rsidRPr="00B2207A">
              <w:t>Alex Blazer (CoAS, ECUS Secretary)</w:t>
            </w:r>
          </w:p>
        </w:tc>
      </w:tr>
      <w:tr w:rsidR="00FE2CFD" w:rsidRPr="00B2207A" w14:paraId="5A6AEEFD" w14:textId="77777777" w:rsidTr="00621242">
        <w:tc>
          <w:tcPr>
            <w:tcW w:w="720" w:type="dxa"/>
            <w:vAlign w:val="center"/>
          </w:tcPr>
          <w:p w14:paraId="77298036" w14:textId="0E0DFA4C" w:rsidR="00FE2CFD" w:rsidRPr="00B2207A" w:rsidRDefault="00EA6CB4" w:rsidP="006A3049">
            <w:pPr>
              <w:contextualSpacing/>
              <w:jc w:val="center"/>
              <w:rPr>
                <w:b/>
                <w:bCs/>
                <w:smallCaps/>
              </w:rPr>
            </w:pPr>
            <w:r w:rsidRPr="00B2207A">
              <w:rPr>
                <w:b/>
                <w:bCs/>
              </w:rPr>
              <w:t>R</w:t>
            </w:r>
          </w:p>
        </w:tc>
        <w:tc>
          <w:tcPr>
            <w:tcW w:w="8640" w:type="dxa"/>
            <w:vAlign w:val="center"/>
          </w:tcPr>
          <w:p w14:paraId="67524697" w14:textId="78B1775B" w:rsidR="00FE2CFD" w:rsidRPr="00B2207A" w:rsidRDefault="00FE2CFD" w:rsidP="006A3049">
            <w:pPr>
              <w:contextualSpacing/>
              <w:rPr>
                <w:smallCaps/>
              </w:rPr>
            </w:pPr>
            <w:r w:rsidRPr="00B2207A">
              <w:t>Cathy Cox (University President)</w:t>
            </w:r>
          </w:p>
        </w:tc>
      </w:tr>
      <w:tr w:rsidR="00FE2CFD" w:rsidRPr="00B2207A" w14:paraId="31C20DF0" w14:textId="77777777" w:rsidTr="00621242">
        <w:tc>
          <w:tcPr>
            <w:tcW w:w="720" w:type="dxa"/>
            <w:vAlign w:val="center"/>
          </w:tcPr>
          <w:p w14:paraId="535F3B79" w14:textId="74799A6A" w:rsidR="00FE2CFD" w:rsidRPr="00B2207A" w:rsidRDefault="00FE2CFD" w:rsidP="006A3049">
            <w:pPr>
              <w:contextualSpacing/>
              <w:jc w:val="center"/>
              <w:rPr>
                <w:b/>
                <w:bCs/>
                <w:smallCaps/>
              </w:rPr>
            </w:pPr>
            <w:r w:rsidRPr="00B2207A">
              <w:rPr>
                <w:b/>
                <w:bCs/>
              </w:rPr>
              <w:t>P</w:t>
            </w:r>
          </w:p>
        </w:tc>
        <w:tc>
          <w:tcPr>
            <w:tcW w:w="8640" w:type="dxa"/>
            <w:vAlign w:val="center"/>
          </w:tcPr>
          <w:p w14:paraId="41429104" w14:textId="764B7982" w:rsidR="00FE2CFD" w:rsidRPr="00B2207A" w:rsidRDefault="00FE2CFD" w:rsidP="006A3049">
            <w:pPr>
              <w:contextualSpacing/>
              <w:rPr>
                <w:smallCaps/>
              </w:rPr>
            </w:pPr>
            <w:r w:rsidRPr="00B2207A">
              <w:t>Nicolas Creel (CoBT, ECUS Member)</w:t>
            </w:r>
          </w:p>
        </w:tc>
      </w:tr>
      <w:tr w:rsidR="00FE2CFD" w:rsidRPr="00B2207A" w14:paraId="16213988" w14:textId="77777777" w:rsidTr="00621242">
        <w:tc>
          <w:tcPr>
            <w:tcW w:w="720" w:type="dxa"/>
            <w:vAlign w:val="center"/>
          </w:tcPr>
          <w:p w14:paraId="6B25B8F4" w14:textId="13A8C850" w:rsidR="00FE2CFD" w:rsidRPr="00B2207A" w:rsidRDefault="00FE2CFD" w:rsidP="006A3049">
            <w:pPr>
              <w:contextualSpacing/>
              <w:jc w:val="center"/>
              <w:rPr>
                <w:b/>
                <w:bCs/>
              </w:rPr>
            </w:pPr>
            <w:r w:rsidRPr="00B2207A">
              <w:rPr>
                <w:b/>
                <w:bCs/>
              </w:rPr>
              <w:t>P</w:t>
            </w:r>
          </w:p>
        </w:tc>
        <w:tc>
          <w:tcPr>
            <w:tcW w:w="8640" w:type="dxa"/>
            <w:vAlign w:val="center"/>
          </w:tcPr>
          <w:p w14:paraId="21355597" w14:textId="1BF56371" w:rsidR="00FE2CFD" w:rsidRPr="00B2207A" w:rsidRDefault="00FE2CFD" w:rsidP="006A3049">
            <w:pPr>
              <w:contextualSpacing/>
            </w:pPr>
            <w:r w:rsidRPr="00B2207A">
              <w:t>Jennifer Flory (CoAS, ECUS Chair)</w:t>
            </w:r>
          </w:p>
        </w:tc>
      </w:tr>
      <w:tr w:rsidR="00FE2CFD" w:rsidRPr="00B2207A" w14:paraId="638C2E38" w14:textId="77777777" w:rsidTr="00621242">
        <w:tc>
          <w:tcPr>
            <w:tcW w:w="720" w:type="dxa"/>
            <w:vAlign w:val="center"/>
          </w:tcPr>
          <w:p w14:paraId="0225F979" w14:textId="6A647AF9" w:rsidR="00FE2CFD" w:rsidRPr="00B2207A" w:rsidRDefault="0013441D" w:rsidP="006A3049">
            <w:pPr>
              <w:contextualSpacing/>
              <w:jc w:val="center"/>
              <w:rPr>
                <w:b/>
                <w:bCs/>
                <w:smallCaps/>
              </w:rPr>
            </w:pPr>
            <w:r w:rsidRPr="00B2207A">
              <w:rPr>
                <w:b/>
                <w:bCs/>
              </w:rPr>
              <w:t>R</w:t>
            </w:r>
          </w:p>
        </w:tc>
        <w:tc>
          <w:tcPr>
            <w:tcW w:w="8640" w:type="dxa"/>
            <w:vAlign w:val="center"/>
          </w:tcPr>
          <w:p w14:paraId="4774B68E" w14:textId="2D0D35AA" w:rsidR="00FE2CFD" w:rsidRPr="00B2207A" w:rsidRDefault="00FE2CFD" w:rsidP="006A3049">
            <w:pPr>
              <w:contextualSpacing/>
              <w:rPr>
                <w:smallCaps/>
              </w:rPr>
            </w:pPr>
            <w:r w:rsidRPr="00B2207A">
              <w:t>Catherine Fowler (CoHS, ECUS Chair Emerit</w:t>
            </w:r>
            <w:r w:rsidR="009D1735" w:rsidRPr="00B2207A">
              <w:t>a</w:t>
            </w:r>
            <w:r w:rsidRPr="00B2207A">
              <w:t>)</w:t>
            </w:r>
          </w:p>
        </w:tc>
      </w:tr>
      <w:tr w:rsidR="00FE2CFD" w:rsidRPr="00B2207A" w14:paraId="6517B199" w14:textId="77777777" w:rsidTr="00621242">
        <w:tc>
          <w:tcPr>
            <w:tcW w:w="720" w:type="dxa"/>
            <w:vAlign w:val="center"/>
          </w:tcPr>
          <w:p w14:paraId="1C1913C0" w14:textId="2B75877D" w:rsidR="00FE2CFD" w:rsidRPr="00B2207A" w:rsidRDefault="0013441D" w:rsidP="006A3049">
            <w:pPr>
              <w:contextualSpacing/>
              <w:jc w:val="center"/>
              <w:rPr>
                <w:b/>
                <w:bCs/>
              </w:rPr>
            </w:pPr>
            <w:r w:rsidRPr="00B2207A">
              <w:rPr>
                <w:b/>
                <w:bCs/>
              </w:rPr>
              <w:t>R</w:t>
            </w:r>
          </w:p>
        </w:tc>
        <w:tc>
          <w:tcPr>
            <w:tcW w:w="8640" w:type="dxa"/>
            <w:vAlign w:val="center"/>
          </w:tcPr>
          <w:p w14:paraId="09177CB4" w14:textId="7ADEB466" w:rsidR="00FE2CFD" w:rsidRPr="00B2207A" w:rsidRDefault="00FE2CFD" w:rsidP="006A3049">
            <w:pPr>
              <w:contextualSpacing/>
            </w:pPr>
            <w:r w:rsidRPr="00B2207A">
              <w:t>Lamonica Sanford (Library, ECUS Member)</w:t>
            </w:r>
          </w:p>
        </w:tc>
      </w:tr>
      <w:tr w:rsidR="00FE2CFD" w:rsidRPr="00B2207A" w14:paraId="10228912" w14:textId="77777777" w:rsidTr="00621242">
        <w:tc>
          <w:tcPr>
            <w:tcW w:w="720" w:type="dxa"/>
            <w:vAlign w:val="center"/>
          </w:tcPr>
          <w:p w14:paraId="2A3EB6CA" w14:textId="16196A38" w:rsidR="00FE2CFD" w:rsidRPr="00B2207A" w:rsidRDefault="00FE2CFD" w:rsidP="006A3049">
            <w:pPr>
              <w:contextualSpacing/>
              <w:jc w:val="center"/>
              <w:rPr>
                <w:b/>
                <w:bCs/>
                <w:smallCaps/>
              </w:rPr>
            </w:pPr>
            <w:r w:rsidRPr="00B2207A">
              <w:rPr>
                <w:b/>
                <w:bCs/>
              </w:rPr>
              <w:t>P</w:t>
            </w:r>
          </w:p>
        </w:tc>
        <w:tc>
          <w:tcPr>
            <w:tcW w:w="8640" w:type="dxa"/>
            <w:vAlign w:val="center"/>
          </w:tcPr>
          <w:p w14:paraId="68B558F4" w14:textId="43DDD884" w:rsidR="00FE2CFD" w:rsidRPr="00B2207A" w:rsidRDefault="00FE2CFD" w:rsidP="006A3049">
            <w:pPr>
              <w:contextualSpacing/>
              <w:rPr>
                <w:smallCaps/>
              </w:rPr>
            </w:pPr>
            <w:r w:rsidRPr="00B2207A">
              <w:t>Costas Spirou (Provost)</w:t>
            </w:r>
          </w:p>
        </w:tc>
      </w:tr>
      <w:tr w:rsidR="00FE2CFD" w:rsidRPr="00B2207A" w14:paraId="4808DE86" w14:textId="77777777" w:rsidTr="00621242">
        <w:tc>
          <w:tcPr>
            <w:tcW w:w="720" w:type="dxa"/>
            <w:vAlign w:val="center"/>
          </w:tcPr>
          <w:p w14:paraId="233F2CED" w14:textId="174D88FC" w:rsidR="00FE2CFD" w:rsidRPr="00B2207A" w:rsidRDefault="00FE2CFD" w:rsidP="006A3049">
            <w:pPr>
              <w:contextualSpacing/>
              <w:jc w:val="center"/>
              <w:rPr>
                <w:b/>
                <w:bCs/>
              </w:rPr>
            </w:pPr>
            <w:r w:rsidRPr="00B2207A">
              <w:rPr>
                <w:b/>
                <w:bCs/>
              </w:rPr>
              <w:t>P</w:t>
            </w:r>
          </w:p>
        </w:tc>
        <w:tc>
          <w:tcPr>
            <w:tcW w:w="8640" w:type="dxa"/>
            <w:vAlign w:val="center"/>
          </w:tcPr>
          <w:p w14:paraId="49AB3479" w14:textId="23905033" w:rsidR="00FE2CFD" w:rsidRPr="00B2207A" w:rsidRDefault="00FE2CFD" w:rsidP="006A3049">
            <w:pPr>
              <w:contextualSpacing/>
            </w:pPr>
            <w:r w:rsidRPr="00B2207A">
              <w:t>Rob Sumowski (CoE, ECUS Vice-Chair)</w:t>
            </w:r>
          </w:p>
        </w:tc>
      </w:tr>
    </w:tbl>
    <w:p w14:paraId="71822103" w14:textId="28396C9F" w:rsidR="002B6719" w:rsidRPr="00B2207A" w:rsidRDefault="002B6719" w:rsidP="006A3049">
      <w:pPr>
        <w:contextualSpacing/>
        <w:rPr>
          <w:i/>
        </w:rPr>
      </w:pPr>
    </w:p>
    <w:p w14:paraId="3E08E568" w14:textId="24433FD7" w:rsidR="002B6719" w:rsidRPr="00B2207A" w:rsidRDefault="002B6719" w:rsidP="006A3049">
      <w:pPr>
        <w:contextualSpacing/>
        <w:rPr>
          <w:b/>
          <w:bCs/>
          <w:iCs/>
        </w:rPr>
      </w:pPr>
      <w:r w:rsidRPr="00B2207A">
        <w:rPr>
          <w:b/>
          <w:bCs/>
          <w:iCs/>
        </w:rPr>
        <w:t>Legend</w:t>
      </w:r>
    </w:p>
    <w:p w14:paraId="405ED42E" w14:textId="3D94D412" w:rsidR="002B6719" w:rsidRPr="00B2207A" w:rsidRDefault="002B6719" w:rsidP="006A3049">
      <w:pPr>
        <w:contextualSpacing/>
      </w:pPr>
      <w:r w:rsidRPr="00B2207A">
        <w:rPr>
          <w:highlight w:val="yellow"/>
        </w:rPr>
        <w:t>Highlighted text denotes follow-up.</w:t>
      </w:r>
    </w:p>
    <w:p w14:paraId="11988E95" w14:textId="7F02EB02" w:rsidR="00A06AC0" w:rsidRPr="00B2207A" w:rsidRDefault="00A06AC0" w:rsidP="006A3049">
      <w:pPr>
        <w:contextualSpacing/>
        <w:rPr>
          <w:b/>
          <w:bCs/>
        </w:rPr>
      </w:pPr>
      <w:r w:rsidRPr="00B2207A">
        <w:rPr>
          <w:b/>
          <w:bCs/>
        </w:rPr>
        <w:t>Bold denotes action or recommendation.</w:t>
      </w:r>
    </w:p>
    <w:p w14:paraId="1885EC61" w14:textId="77777777" w:rsidR="002B6719" w:rsidRPr="00B2207A" w:rsidRDefault="002B6719" w:rsidP="006A3049">
      <w:pPr>
        <w:contextualSpacing/>
      </w:pPr>
    </w:p>
    <w:p w14:paraId="7CFCFDE7" w14:textId="50365A7B" w:rsidR="008F2BD4" w:rsidRPr="00B2207A" w:rsidRDefault="0019374A" w:rsidP="006A3049">
      <w:pPr>
        <w:contextualSpacing/>
      </w:pPr>
      <w:r w:rsidRPr="00B2207A">
        <w:rPr>
          <w:b/>
          <w:bCs/>
        </w:rPr>
        <w:t xml:space="preserve">I. </w:t>
      </w:r>
      <w:r w:rsidR="008F2BD4" w:rsidRPr="00B2207A">
        <w:rPr>
          <w:b/>
          <w:bCs/>
        </w:rPr>
        <w:t xml:space="preserve">Call to Order: </w:t>
      </w:r>
      <w:r w:rsidR="008F2BD4" w:rsidRPr="00B2207A">
        <w:t xml:space="preserve">The meeting was called to order </w:t>
      </w:r>
      <w:r w:rsidR="008F2BD4" w:rsidRPr="00F42E03">
        <w:t>at 2:0</w:t>
      </w:r>
      <w:r w:rsidR="0013441D" w:rsidRPr="00F42E03">
        <w:t>3</w:t>
      </w:r>
      <w:r w:rsidR="008F2BD4" w:rsidRPr="00F42E03">
        <w:t xml:space="preserve"> p</w:t>
      </w:r>
      <w:r w:rsidR="003E62FB" w:rsidRPr="00F42E03">
        <w:t>.</w:t>
      </w:r>
      <w:r w:rsidR="008F2BD4" w:rsidRPr="00F42E03">
        <w:t>m</w:t>
      </w:r>
      <w:r w:rsidR="003E62FB" w:rsidRPr="00B2207A">
        <w:t>.</w:t>
      </w:r>
      <w:r w:rsidR="008F2BD4" w:rsidRPr="00B2207A">
        <w:t xml:space="preserve"> by </w:t>
      </w:r>
      <w:r w:rsidR="000207D0" w:rsidRPr="00B2207A">
        <w:t>Jennifer Flory</w:t>
      </w:r>
      <w:r w:rsidR="008F2BD4" w:rsidRPr="00B2207A">
        <w:t xml:space="preserve"> (Chair).</w:t>
      </w:r>
    </w:p>
    <w:p w14:paraId="4BC28398" w14:textId="003F470C" w:rsidR="008F2BD4" w:rsidRPr="00B2207A" w:rsidRDefault="008F2BD4" w:rsidP="006A3049">
      <w:pPr>
        <w:contextualSpacing/>
      </w:pPr>
    </w:p>
    <w:p w14:paraId="16954F42" w14:textId="297D3714" w:rsidR="008F2BD4" w:rsidRPr="00B2207A" w:rsidRDefault="0019374A" w:rsidP="006A3049">
      <w:pPr>
        <w:contextualSpacing/>
        <w:rPr>
          <w:color w:val="FF0000"/>
        </w:rPr>
      </w:pPr>
      <w:r w:rsidRPr="00B2207A">
        <w:rPr>
          <w:b/>
          <w:bCs/>
        </w:rPr>
        <w:t xml:space="preserve">II. </w:t>
      </w:r>
      <w:r w:rsidR="008F2BD4" w:rsidRPr="00B2207A">
        <w:rPr>
          <w:b/>
          <w:bCs/>
        </w:rPr>
        <w:t>Approval of Agenda:</w:t>
      </w:r>
      <w:r w:rsidR="00A06AC0" w:rsidRPr="00B2207A">
        <w:t xml:space="preserve"> </w:t>
      </w:r>
      <w:r w:rsidR="008F2BD4" w:rsidRPr="00B2207A">
        <w:t xml:space="preserve">A </w:t>
      </w:r>
      <w:r w:rsidR="008F2BD4" w:rsidRPr="00B2207A">
        <w:rPr>
          <w:b/>
          <w:u w:val="single"/>
        </w:rPr>
        <w:t>Motion</w:t>
      </w:r>
      <w:r w:rsidR="008F2BD4" w:rsidRPr="00B2207A">
        <w:t xml:space="preserve"> </w:t>
      </w:r>
      <w:r w:rsidR="008F2BD4" w:rsidRPr="00B2207A">
        <w:rPr>
          <w:i/>
        </w:rPr>
        <w:t>to approve the</w:t>
      </w:r>
      <w:r w:rsidR="00F45BC1" w:rsidRPr="00B2207A">
        <w:rPr>
          <w:i/>
        </w:rPr>
        <w:t xml:space="preserve"> </w:t>
      </w:r>
      <w:r w:rsidR="008F2BD4" w:rsidRPr="00B2207A">
        <w:rPr>
          <w:i/>
        </w:rPr>
        <w:t>agenda</w:t>
      </w:r>
      <w:r w:rsidR="008F2BD4" w:rsidRPr="00B2207A">
        <w:t xml:space="preserve"> was made and seconded. </w:t>
      </w:r>
      <w:r w:rsidR="00A06AC0" w:rsidRPr="00B2207A">
        <w:rPr>
          <w:b/>
          <w:bCs/>
        </w:rPr>
        <w:t>The agenda was approved.</w:t>
      </w:r>
    </w:p>
    <w:p w14:paraId="702B3FE8" w14:textId="463FA1F0" w:rsidR="008F2BD4" w:rsidRPr="00B2207A" w:rsidRDefault="008F2BD4" w:rsidP="006A3049">
      <w:pPr>
        <w:contextualSpacing/>
      </w:pPr>
    </w:p>
    <w:p w14:paraId="12345B5E" w14:textId="238B184B" w:rsidR="008F2BD4" w:rsidRPr="00B2207A" w:rsidRDefault="0019374A" w:rsidP="006A3049">
      <w:pPr>
        <w:contextualSpacing/>
      </w:pPr>
      <w:r w:rsidRPr="00B2207A">
        <w:rPr>
          <w:b/>
          <w:bCs/>
        </w:rPr>
        <w:t xml:space="preserve">III. </w:t>
      </w:r>
      <w:r w:rsidR="008F2BD4" w:rsidRPr="00B2207A">
        <w:rPr>
          <w:b/>
          <w:bCs/>
        </w:rPr>
        <w:t>Approval of Minutes:</w:t>
      </w:r>
      <w:r w:rsidR="008E53A1" w:rsidRPr="00B2207A">
        <w:rPr>
          <w:b/>
          <w:bCs/>
        </w:rPr>
        <w:t xml:space="preserve"> </w:t>
      </w:r>
      <w:r w:rsidR="003E62FB" w:rsidRPr="00B2207A">
        <w:t xml:space="preserve">A draft </w:t>
      </w:r>
      <w:r w:rsidR="003E62FB" w:rsidRPr="00F42E03">
        <w:t xml:space="preserve">of the </w:t>
      </w:r>
      <w:r w:rsidR="0013441D" w:rsidRPr="00F42E03">
        <w:t>3</w:t>
      </w:r>
      <w:r w:rsidR="003E62FB" w:rsidRPr="00F42E03">
        <w:t xml:space="preserve"> </w:t>
      </w:r>
      <w:r w:rsidR="0013441D" w:rsidRPr="00F42E03">
        <w:t>Mar</w:t>
      </w:r>
      <w:r w:rsidR="003E62FB" w:rsidRPr="00F42E03">
        <w:t xml:space="preserve"> 202</w:t>
      </w:r>
      <w:r w:rsidR="0013441D" w:rsidRPr="00F42E03">
        <w:t>3</w:t>
      </w:r>
      <w:r w:rsidR="003E62FB" w:rsidRPr="00F42E03">
        <w:t xml:space="preserve"> minutes of </w:t>
      </w:r>
      <w:r w:rsidR="003E62FB" w:rsidRPr="00B2207A">
        <w:t xml:space="preserve">the Executive Committee had been circulated to the meeting attendees via email. A </w:t>
      </w:r>
      <w:r w:rsidR="003E62FB" w:rsidRPr="00B2207A">
        <w:rPr>
          <w:b/>
          <w:bCs/>
          <w:u w:val="single"/>
        </w:rPr>
        <w:t>Motion</w:t>
      </w:r>
      <w:r w:rsidR="003E62FB" w:rsidRPr="00B2207A">
        <w:t xml:space="preserve"> </w:t>
      </w:r>
      <w:r w:rsidR="003E62FB" w:rsidRPr="00B2207A">
        <w:rPr>
          <w:i/>
          <w:iCs/>
        </w:rPr>
        <w:t>to approve the minutes</w:t>
      </w:r>
      <w:r w:rsidR="003E62FB" w:rsidRPr="00B2207A">
        <w:t xml:space="preserve"> was made and seconded. </w:t>
      </w:r>
      <w:r w:rsidR="003E62FB" w:rsidRPr="00B2207A">
        <w:rPr>
          <w:b/>
          <w:bCs/>
        </w:rPr>
        <w:t>The minutes were approved</w:t>
      </w:r>
      <w:r w:rsidR="003E62FB" w:rsidRPr="00B2207A">
        <w:t>.</w:t>
      </w:r>
    </w:p>
    <w:p w14:paraId="2801F2A1" w14:textId="32DC0FC2" w:rsidR="008F2BD4" w:rsidRPr="00B2207A" w:rsidRDefault="008F2BD4" w:rsidP="006A3049">
      <w:pPr>
        <w:contextualSpacing/>
      </w:pPr>
    </w:p>
    <w:p w14:paraId="3F5565C3" w14:textId="12736135" w:rsidR="0098066E" w:rsidRPr="00B2207A" w:rsidRDefault="0019374A" w:rsidP="006A3049">
      <w:pPr>
        <w:contextualSpacing/>
        <w:rPr>
          <w:b/>
          <w:bCs/>
        </w:rPr>
      </w:pPr>
      <w:r w:rsidRPr="00B2207A">
        <w:rPr>
          <w:b/>
          <w:bCs/>
        </w:rPr>
        <w:t xml:space="preserve">IV. </w:t>
      </w:r>
      <w:r w:rsidR="0098066E" w:rsidRPr="00B2207A">
        <w:rPr>
          <w:b/>
          <w:bCs/>
        </w:rPr>
        <w:t>Reports</w:t>
      </w:r>
    </w:p>
    <w:p w14:paraId="3AB726E6" w14:textId="58023F5B" w:rsidR="0098066E" w:rsidRPr="00B2207A" w:rsidRDefault="0098066E" w:rsidP="006A3049">
      <w:pPr>
        <w:contextualSpacing/>
        <w:rPr>
          <w:b/>
          <w:bCs/>
        </w:rPr>
      </w:pPr>
    </w:p>
    <w:p w14:paraId="18A72D2E" w14:textId="194405A2" w:rsidR="00182F7E" w:rsidRPr="00B2207A" w:rsidRDefault="00182F7E" w:rsidP="006A3049">
      <w:pPr>
        <w:contextualSpacing/>
        <w:rPr>
          <w:b/>
          <w:bCs/>
        </w:rPr>
      </w:pPr>
      <w:r w:rsidRPr="00B2207A">
        <w:rPr>
          <w:b/>
          <w:bCs/>
        </w:rPr>
        <w:t xml:space="preserve">Presiding Officer Report — </w:t>
      </w:r>
      <w:r w:rsidR="000207D0" w:rsidRPr="00B2207A">
        <w:rPr>
          <w:b/>
          <w:bCs/>
        </w:rPr>
        <w:t>Jennifer Flory</w:t>
      </w:r>
    </w:p>
    <w:p w14:paraId="607CEF9D" w14:textId="77777777" w:rsidR="00182F7E" w:rsidRPr="00B2207A" w:rsidRDefault="00182F7E" w:rsidP="006A3049">
      <w:pPr>
        <w:contextualSpacing/>
        <w:rPr>
          <w:b/>
          <w:bCs/>
        </w:rPr>
      </w:pPr>
    </w:p>
    <w:p w14:paraId="7817E319" w14:textId="77777777" w:rsidR="00C45E0F" w:rsidRPr="00B2207A" w:rsidRDefault="00C45E0F" w:rsidP="006A3049">
      <w:pPr>
        <w:pStyle w:val="ListParagraph"/>
        <w:numPr>
          <w:ilvl w:val="0"/>
          <w:numId w:val="1"/>
        </w:numPr>
        <w:spacing w:after="0" w:line="240" w:lineRule="auto"/>
        <w:rPr>
          <w:rFonts w:ascii="Times New Roman" w:hAnsi="Times New Roman" w:cs="Times New Roman"/>
          <w:b/>
          <w:sz w:val="24"/>
          <w:szCs w:val="24"/>
          <w:u w:val="single"/>
        </w:rPr>
      </w:pPr>
      <w:bookmarkStart w:id="0" w:name="_Hlk115637172"/>
      <w:bookmarkStart w:id="1" w:name="_Hlk30153996"/>
      <w:r w:rsidRPr="00B2207A">
        <w:rPr>
          <w:rFonts w:ascii="Times New Roman" w:hAnsi="Times New Roman" w:cs="Times New Roman"/>
          <w:b/>
          <w:sz w:val="24"/>
          <w:szCs w:val="24"/>
          <w:u w:val="single"/>
        </w:rPr>
        <w:t>Senate Recognitions</w:t>
      </w:r>
    </w:p>
    <w:p w14:paraId="47702474" w14:textId="77777777" w:rsidR="00C45E0F" w:rsidRPr="00B2207A" w:rsidRDefault="00C45E0F" w:rsidP="006A3049">
      <w:pPr>
        <w:pStyle w:val="ListParagraph"/>
        <w:numPr>
          <w:ilvl w:val="1"/>
          <w:numId w:val="1"/>
        </w:numPr>
        <w:spacing w:after="0" w:line="240" w:lineRule="auto"/>
        <w:rPr>
          <w:rFonts w:ascii="Times New Roman" w:hAnsi="Times New Roman" w:cs="Times New Roman"/>
          <w:bCs/>
          <w:sz w:val="24"/>
          <w:szCs w:val="24"/>
        </w:rPr>
      </w:pPr>
      <w:r w:rsidRPr="00B2207A">
        <w:rPr>
          <w:rFonts w:ascii="Times New Roman" w:hAnsi="Times New Roman" w:cs="Times New Roman"/>
          <w:bCs/>
          <w:sz w:val="24"/>
          <w:szCs w:val="24"/>
        </w:rPr>
        <w:t xml:space="preserve">Senate pins are still on order. </w:t>
      </w:r>
    </w:p>
    <w:p w14:paraId="34333F0C" w14:textId="77777777" w:rsidR="00C45E0F" w:rsidRPr="00B2207A" w:rsidRDefault="00C45E0F" w:rsidP="006A3049">
      <w:pPr>
        <w:pStyle w:val="ListParagraph"/>
        <w:numPr>
          <w:ilvl w:val="1"/>
          <w:numId w:val="1"/>
        </w:numPr>
        <w:spacing w:after="0" w:line="240" w:lineRule="auto"/>
        <w:rPr>
          <w:rFonts w:ascii="Times New Roman" w:hAnsi="Times New Roman" w:cs="Times New Roman"/>
          <w:bCs/>
          <w:sz w:val="24"/>
          <w:szCs w:val="24"/>
        </w:rPr>
      </w:pPr>
      <w:r w:rsidRPr="00B2207A">
        <w:rPr>
          <w:rFonts w:ascii="Times New Roman" w:hAnsi="Times New Roman" w:cs="Times New Roman"/>
          <w:bCs/>
          <w:sz w:val="24"/>
          <w:szCs w:val="24"/>
        </w:rPr>
        <w:t>Senate recognition certificates for non-senators (appointees, designees, volunteers) and elected faculty senators whose term is not ending are complete. Some certificates were passed out to DEIPC this afternoon. Any remaining certificates will be passed out at the April 28, 2:00 pm, University Senate meeting, or sent/delivered to non-senators.</w:t>
      </w:r>
    </w:p>
    <w:p w14:paraId="2D067F16" w14:textId="77777777" w:rsidR="00C45E0F" w:rsidRPr="00B2207A" w:rsidRDefault="00C45E0F" w:rsidP="006A3049">
      <w:pPr>
        <w:pStyle w:val="ListParagraph"/>
        <w:numPr>
          <w:ilvl w:val="1"/>
          <w:numId w:val="1"/>
        </w:numPr>
        <w:spacing w:after="0" w:line="240" w:lineRule="auto"/>
        <w:rPr>
          <w:rFonts w:ascii="Times New Roman" w:hAnsi="Times New Roman" w:cs="Times New Roman"/>
          <w:bCs/>
          <w:sz w:val="24"/>
          <w:szCs w:val="24"/>
        </w:rPr>
      </w:pPr>
      <w:r w:rsidRPr="00B2207A">
        <w:rPr>
          <w:rFonts w:ascii="Times New Roman" w:hAnsi="Times New Roman" w:cs="Times New Roman"/>
          <w:bCs/>
          <w:sz w:val="24"/>
          <w:szCs w:val="24"/>
        </w:rPr>
        <w:t>Senate recognition certificates for elected faculty senators whose term is ending, presidential appointees, selected staff senators, selected student senators, administrative assistant, and parliamentarian are in process and will be ready for distribution at the April 28, 2:00 pm, University Senate meeting.</w:t>
      </w:r>
    </w:p>
    <w:p w14:paraId="6D462CA8" w14:textId="77777777" w:rsidR="00C45E0F" w:rsidRPr="00B2207A" w:rsidRDefault="00C45E0F" w:rsidP="006A3049">
      <w:pPr>
        <w:pStyle w:val="ListParagraph"/>
        <w:numPr>
          <w:ilvl w:val="1"/>
          <w:numId w:val="1"/>
        </w:numPr>
        <w:spacing w:after="0" w:line="240" w:lineRule="auto"/>
        <w:rPr>
          <w:rFonts w:ascii="Times New Roman" w:hAnsi="Times New Roman" w:cs="Times New Roman"/>
          <w:bCs/>
          <w:sz w:val="24"/>
          <w:szCs w:val="24"/>
        </w:rPr>
      </w:pPr>
      <w:r w:rsidRPr="00B2207A">
        <w:rPr>
          <w:rFonts w:ascii="Times New Roman" w:hAnsi="Times New Roman" w:cs="Times New Roman"/>
          <w:bCs/>
          <w:sz w:val="24"/>
          <w:szCs w:val="24"/>
        </w:rPr>
        <w:t>I will pass the pins along to Rob along with the gavel at the April meeting.</w:t>
      </w:r>
    </w:p>
    <w:p w14:paraId="382C15AE" w14:textId="77777777" w:rsidR="00C45E0F" w:rsidRPr="00B2207A" w:rsidRDefault="00C45E0F" w:rsidP="006A3049">
      <w:pPr>
        <w:pStyle w:val="ListParagraph"/>
        <w:numPr>
          <w:ilvl w:val="1"/>
          <w:numId w:val="1"/>
        </w:numPr>
        <w:spacing w:after="0" w:line="240" w:lineRule="auto"/>
        <w:rPr>
          <w:rFonts w:ascii="Times New Roman" w:hAnsi="Times New Roman" w:cs="Times New Roman"/>
          <w:bCs/>
          <w:sz w:val="24"/>
          <w:szCs w:val="24"/>
        </w:rPr>
      </w:pPr>
      <w:r w:rsidRPr="00B2207A">
        <w:rPr>
          <w:rFonts w:ascii="Times New Roman" w:hAnsi="Times New Roman" w:cs="Times New Roman"/>
          <w:bCs/>
          <w:sz w:val="24"/>
          <w:szCs w:val="24"/>
        </w:rPr>
        <w:t xml:space="preserve">Rob Sumowski will distribute pins to new senators at the April 28, 3:30 pm, University Senate meeting. </w:t>
      </w:r>
    </w:p>
    <w:p w14:paraId="2DCC957E" w14:textId="77777777" w:rsidR="00B2207A" w:rsidRPr="00B2207A" w:rsidRDefault="00B2207A" w:rsidP="006A3049">
      <w:pPr>
        <w:pStyle w:val="ListParagraph"/>
        <w:numPr>
          <w:ilvl w:val="0"/>
          <w:numId w:val="1"/>
        </w:numPr>
        <w:spacing w:after="0" w:line="240" w:lineRule="auto"/>
        <w:rPr>
          <w:rFonts w:ascii="Times New Roman" w:hAnsi="Times New Roman" w:cs="Times New Roman"/>
          <w:bCs/>
          <w:sz w:val="24"/>
          <w:szCs w:val="24"/>
        </w:rPr>
      </w:pPr>
      <w:r w:rsidRPr="00B2207A">
        <w:rPr>
          <w:rFonts w:ascii="Times New Roman" w:hAnsi="Times New Roman" w:cs="Times New Roman"/>
          <w:b/>
          <w:sz w:val="24"/>
          <w:szCs w:val="24"/>
          <w:u w:val="single"/>
        </w:rPr>
        <w:lastRenderedPageBreak/>
        <w:t>University Senate Handbook 2023-2024</w:t>
      </w:r>
      <w:r w:rsidRPr="00B2207A">
        <w:rPr>
          <w:rFonts w:ascii="Times New Roman" w:hAnsi="Times New Roman" w:cs="Times New Roman"/>
          <w:bCs/>
          <w:sz w:val="24"/>
          <w:szCs w:val="24"/>
        </w:rPr>
        <w:t xml:space="preserve"> I will update the handbook in the summer/fall. Possible updates include, but are not limited to, formatting.</w:t>
      </w:r>
    </w:p>
    <w:p w14:paraId="1C8FD1E6" w14:textId="77777777" w:rsidR="00B2207A" w:rsidRPr="00B2207A" w:rsidRDefault="00B2207A" w:rsidP="006A3049">
      <w:pPr>
        <w:pStyle w:val="ListParagraph"/>
        <w:numPr>
          <w:ilvl w:val="0"/>
          <w:numId w:val="1"/>
        </w:numPr>
        <w:spacing w:after="0" w:line="240" w:lineRule="auto"/>
        <w:rPr>
          <w:rFonts w:ascii="Times New Roman" w:hAnsi="Times New Roman" w:cs="Times New Roman"/>
          <w:bCs/>
          <w:sz w:val="24"/>
          <w:szCs w:val="24"/>
        </w:rPr>
      </w:pPr>
      <w:r w:rsidRPr="00B2207A">
        <w:rPr>
          <w:rFonts w:ascii="Times New Roman" w:hAnsi="Times New Roman" w:cs="Times New Roman"/>
          <w:b/>
          <w:sz w:val="24"/>
          <w:szCs w:val="24"/>
          <w:u w:val="single"/>
        </w:rPr>
        <w:t>University Senate Budget and Foundation Updates</w:t>
      </w:r>
    </w:p>
    <w:p w14:paraId="54743733" w14:textId="77777777" w:rsidR="00B2207A" w:rsidRPr="00B2207A" w:rsidRDefault="00B2207A" w:rsidP="006A3049">
      <w:pPr>
        <w:pStyle w:val="ListParagraph"/>
        <w:numPr>
          <w:ilvl w:val="1"/>
          <w:numId w:val="1"/>
        </w:numPr>
        <w:spacing w:after="0" w:line="240" w:lineRule="auto"/>
        <w:rPr>
          <w:rFonts w:ascii="Times New Roman" w:hAnsi="Times New Roman" w:cs="Times New Roman"/>
          <w:bCs/>
          <w:sz w:val="24"/>
          <w:szCs w:val="24"/>
        </w:rPr>
      </w:pPr>
      <w:r w:rsidRPr="00B2207A">
        <w:rPr>
          <w:rFonts w:ascii="Times New Roman" w:hAnsi="Times New Roman" w:cs="Times New Roman"/>
          <w:bCs/>
          <w:sz w:val="24"/>
          <w:szCs w:val="24"/>
        </w:rPr>
        <w:t>1048105 University Senate (state account) has $4,767.00.</w:t>
      </w:r>
    </w:p>
    <w:p w14:paraId="097686C8" w14:textId="77777777" w:rsidR="00B2207A" w:rsidRPr="00B2207A" w:rsidRDefault="00B2207A" w:rsidP="006A3049">
      <w:pPr>
        <w:pStyle w:val="ListParagraph"/>
        <w:numPr>
          <w:ilvl w:val="2"/>
          <w:numId w:val="1"/>
        </w:numPr>
        <w:spacing w:after="0" w:line="240" w:lineRule="auto"/>
        <w:rPr>
          <w:rFonts w:ascii="Times New Roman" w:hAnsi="Times New Roman" w:cs="Times New Roman"/>
          <w:bCs/>
          <w:sz w:val="24"/>
          <w:szCs w:val="24"/>
        </w:rPr>
      </w:pPr>
      <w:r w:rsidRPr="00B2207A">
        <w:rPr>
          <w:rFonts w:ascii="Times New Roman" w:hAnsi="Times New Roman" w:cs="Times New Roman"/>
          <w:bCs/>
          <w:sz w:val="24"/>
          <w:szCs w:val="24"/>
        </w:rPr>
        <w:t>$575 for Senate pins (200) order in process</w:t>
      </w:r>
    </w:p>
    <w:p w14:paraId="231D65AC" w14:textId="77777777" w:rsidR="00B2207A" w:rsidRPr="00B2207A" w:rsidRDefault="00B2207A" w:rsidP="006A3049">
      <w:pPr>
        <w:pStyle w:val="ListParagraph"/>
        <w:numPr>
          <w:ilvl w:val="2"/>
          <w:numId w:val="1"/>
        </w:numPr>
        <w:spacing w:after="0" w:line="240" w:lineRule="auto"/>
        <w:rPr>
          <w:rFonts w:ascii="Times New Roman" w:hAnsi="Times New Roman" w:cs="Times New Roman"/>
          <w:bCs/>
          <w:sz w:val="24"/>
          <w:szCs w:val="24"/>
        </w:rPr>
      </w:pPr>
      <w:r w:rsidRPr="00B2207A">
        <w:rPr>
          <w:rFonts w:ascii="Times New Roman" w:hAnsi="Times New Roman" w:cs="Times New Roman"/>
          <w:bCs/>
          <w:sz w:val="24"/>
          <w:szCs w:val="24"/>
        </w:rPr>
        <w:t>$379 for Recognition Paper (250) order in process</w:t>
      </w:r>
    </w:p>
    <w:p w14:paraId="39D2481C" w14:textId="77777777" w:rsidR="00B2207A" w:rsidRPr="00B2207A" w:rsidRDefault="00B2207A" w:rsidP="006A3049">
      <w:pPr>
        <w:pStyle w:val="ListParagraph"/>
        <w:numPr>
          <w:ilvl w:val="2"/>
          <w:numId w:val="1"/>
        </w:numPr>
        <w:spacing w:after="0" w:line="240" w:lineRule="auto"/>
        <w:rPr>
          <w:rFonts w:ascii="Times New Roman" w:hAnsi="Times New Roman" w:cs="Times New Roman"/>
          <w:bCs/>
          <w:sz w:val="24"/>
          <w:szCs w:val="24"/>
        </w:rPr>
      </w:pPr>
      <w:r w:rsidRPr="00B2207A">
        <w:rPr>
          <w:rFonts w:ascii="Times New Roman" w:hAnsi="Times New Roman" w:cs="Times New Roman"/>
          <w:bCs/>
          <w:sz w:val="24"/>
          <w:szCs w:val="24"/>
        </w:rPr>
        <w:t xml:space="preserve">Ca. $1500 for purchase of 100 copies of </w:t>
      </w:r>
      <w:hyperlink r:id="rId7" w:history="1">
        <w:r w:rsidRPr="00B2207A">
          <w:rPr>
            <w:rStyle w:val="Hyperlink"/>
            <w:rFonts w:ascii="Times New Roman" w:hAnsi="Times New Roman" w:cs="Times New Roman"/>
            <w:bCs/>
            <w:i/>
            <w:iCs/>
            <w:sz w:val="24"/>
            <w:szCs w:val="24"/>
          </w:rPr>
          <w:t>Learning with Others: Collaboration as a Pathway to College Student Success</w:t>
        </w:r>
      </w:hyperlink>
      <w:r w:rsidRPr="00B2207A">
        <w:rPr>
          <w:rFonts w:ascii="Times New Roman" w:hAnsi="Times New Roman" w:cs="Times New Roman"/>
          <w:bCs/>
          <w:sz w:val="24"/>
          <w:szCs w:val="24"/>
        </w:rPr>
        <w:t xml:space="preserve"> by Clifton Conrad and Todd Lundberg</w:t>
      </w:r>
    </w:p>
    <w:p w14:paraId="40FBF176" w14:textId="42B1320A" w:rsidR="00B2207A" w:rsidRDefault="00B2207A" w:rsidP="006A3049">
      <w:pPr>
        <w:pStyle w:val="ListParagraph"/>
        <w:numPr>
          <w:ilvl w:val="1"/>
          <w:numId w:val="1"/>
        </w:numPr>
        <w:spacing w:after="0" w:line="240" w:lineRule="auto"/>
        <w:rPr>
          <w:rFonts w:ascii="Times New Roman" w:hAnsi="Times New Roman" w:cs="Times New Roman"/>
          <w:bCs/>
          <w:sz w:val="24"/>
          <w:szCs w:val="24"/>
        </w:rPr>
      </w:pPr>
      <w:r w:rsidRPr="00B2207A">
        <w:rPr>
          <w:rFonts w:ascii="Times New Roman" w:hAnsi="Times New Roman" w:cs="Times New Roman"/>
          <w:bCs/>
          <w:sz w:val="24"/>
          <w:szCs w:val="24"/>
        </w:rPr>
        <w:t>F15320 University Senate (foundation) has $263.79.</w:t>
      </w:r>
    </w:p>
    <w:p w14:paraId="09326C04" w14:textId="499C7D28" w:rsidR="005A4B2D" w:rsidRDefault="005A4B2D" w:rsidP="006A3049">
      <w:pPr>
        <w:pStyle w:val="ListParagraph"/>
        <w:numPr>
          <w:ilvl w:val="0"/>
          <w:numId w:val="1"/>
        </w:numPr>
        <w:spacing w:after="0" w:line="240" w:lineRule="auto"/>
        <w:rPr>
          <w:rFonts w:ascii="Times New Roman" w:hAnsi="Times New Roman" w:cs="Times New Roman"/>
          <w:b/>
          <w:sz w:val="24"/>
          <w:szCs w:val="24"/>
          <w:u w:val="single"/>
        </w:rPr>
      </w:pPr>
      <w:r w:rsidRPr="005A4B2D">
        <w:rPr>
          <w:rFonts w:ascii="Times New Roman" w:hAnsi="Times New Roman" w:cs="Times New Roman"/>
          <w:b/>
          <w:sz w:val="24"/>
          <w:szCs w:val="24"/>
          <w:u w:val="single"/>
        </w:rPr>
        <w:t>ECUS Discussion</w:t>
      </w:r>
    </w:p>
    <w:p w14:paraId="2F611B03" w14:textId="33D55843" w:rsidR="005A4B2D" w:rsidRPr="005A4B2D" w:rsidRDefault="005A4B2D" w:rsidP="006A3049">
      <w:pPr>
        <w:pStyle w:val="ListParagraph"/>
        <w:numPr>
          <w:ilvl w:val="1"/>
          <w:numId w:val="1"/>
        </w:num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University Senate Budget and Foundation Updates</w:t>
      </w:r>
      <w:r>
        <w:rPr>
          <w:rFonts w:ascii="Times New Roman" w:hAnsi="Times New Roman" w:cs="Times New Roman"/>
          <w:bCs/>
          <w:sz w:val="24"/>
          <w:szCs w:val="24"/>
        </w:rPr>
        <w:t xml:space="preserve"> The committee suggested  distributing the book to 2023-2024 members of University Senate, who can pick up the book from the Provost’s Office.  Further, the book can be discussed at the Governance Retreat, perhaps through the use of moderators and breakout rooms on themed topics.</w:t>
      </w:r>
      <w:r w:rsidR="00215DAD">
        <w:rPr>
          <w:rFonts w:ascii="Times New Roman" w:hAnsi="Times New Roman" w:cs="Times New Roman"/>
          <w:bCs/>
          <w:sz w:val="24"/>
          <w:szCs w:val="24"/>
        </w:rPr>
        <w:t xml:space="preserve"> </w:t>
      </w:r>
      <w:r w:rsidR="00215DAD" w:rsidRPr="00215DAD">
        <w:rPr>
          <w:rFonts w:ascii="Times New Roman" w:hAnsi="Times New Roman" w:cs="Times New Roman"/>
          <w:bCs/>
          <w:sz w:val="24"/>
          <w:szCs w:val="24"/>
          <w:highlight w:val="yellow"/>
        </w:rPr>
        <w:t>Rob Sumowski will include book discussions in the Governance Retreat agenda.</w:t>
      </w:r>
    </w:p>
    <w:bookmarkEnd w:id="0"/>
    <w:p w14:paraId="7D5047A5" w14:textId="77777777" w:rsidR="003D2A79" w:rsidRPr="00B2207A" w:rsidRDefault="003D2A79" w:rsidP="006A3049">
      <w:pPr>
        <w:pStyle w:val="ColorfulList-Accent11"/>
        <w:spacing w:after="0" w:line="240" w:lineRule="auto"/>
        <w:ind w:left="0"/>
        <w:rPr>
          <w:rFonts w:ascii="Times New Roman" w:hAnsi="Times New Roman"/>
          <w:b/>
          <w:bCs/>
          <w:sz w:val="24"/>
          <w:szCs w:val="24"/>
          <w:u w:val="single"/>
        </w:rPr>
      </w:pPr>
    </w:p>
    <w:bookmarkEnd w:id="1"/>
    <w:p w14:paraId="6F659EDB" w14:textId="27502CAA" w:rsidR="0093776E" w:rsidRPr="00B2207A" w:rsidRDefault="0093776E" w:rsidP="006A3049">
      <w:pPr>
        <w:contextualSpacing/>
        <w:rPr>
          <w:b/>
          <w:bCs/>
        </w:rPr>
      </w:pPr>
      <w:r w:rsidRPr="00B2207A">
        <w:rPr>
          <w:b/>
          <w:bCs/>
        </w:rPr>
        <w:t xml:space="preserve">Presiding Officer Elect Report — </w:t>
      </w:r>
      <w:r w:rsidR="000207D0" w:rsidRPr="00B2207A">
        <w:rPr>
          <w:b/>
          <w:bCs/>
        </w:rPr>
        <w:t>Rob Sumowski</w:t>
      </w:r>
    </w:p>
    <w:p w14:paraId="288C2EEC" w14:textId="77777777" w:rsidR="0093776E" w:rsidRPr="00B2207A" w:rsidRDefault="0093776E" w:rsidP="006A3049">
      <w:pPr>
        <w:contextualSpacing/>
      </w:pPr>
    </w:p>
    <w:p w14:paraId="530A210F" w14:textId="77777777" w:rsidR="00C45E0F" w:rsidRPr="00B2207A" w:rsidRDefault="00C45E0F" w:rsidP="006A3049">
      <w:pPr>
        <w:pStyle w:val="ListParagraph"/>
        <w:numPr>
          <w:ilvl w:val="0"/>
          <w:numId w:val="14"/>
        </w:numPr>
        <w:spacing w:after="0" w:line="240" w:lineRule="auto"/>
        <w:rPr>
          <w:rFonts w:ascii="Times New Roman" w:hAnsi="Times New Roman" w:cs="Times New Roman"/>
          <w:b/>
          <w:sz w:val="24"/>
          <w:szCs w:val="24"/>
          <w:u w:val="single"/>
        </w:rPr>
      </w:pPr>
      <w:r w:rsidRPr="00B2207A">
        <w:rPr>
          <w:rFonts w:ascii="Times New Roman" w:hAnsi="Times New Roman" w:cs="Times New Roman"/>
          <w:b/>
          <w:sz w:val="24"/>
          <w:szCs w:val="24"/>
          <w:u w:val="single"/>
        </w:rPr>
        <w:t>Slate of Nominees 2023-2024</w:t>
      </w:r>
    </w:p>
    <w:p w14:paraId="46A32FFD" w14:textId="77777777" w:rsidR="00C45E0F" w:rsidRPr="00B2207A" w:rsidRDefault="00C45E0F" w:rsidP="006A3049">
      <w:pPr>
        <w:pStyle w:val="ListParagraph"/>
        <w:numPr>
          <w:ilvl w:val="1"/>
          <w:numId w:val="14"/>
        </w:numPr>
        <w:spacing w:after="0" w:line="240" w:lineRule="auto"/>
        <w:rPr>
          <w:rFonts w:ascii="Times New Roman" w:hAnsi="Times New Roman" w:cs="Times New Roman"/>
          <w:b/>
          <w:sz w:val="24"/>
          <w:szCs w:val="24"/>
        </w:rPr>
      </w:pPr>
      <w:r w:rsidRPr="00B2207A">
        <w:rPr>
          <w:rFonts w:ascii="Times New Roman" w:hAnsi="Times New Roman" w:cs="Times New Roman"/>
          <w:sz w:val="24"/>
          <w:szCs w:val="24"/>
        </w:rPr>
        <w:t>Nominations for Presiding Officer-Elect include Andrew Allen (1</w:t>
      </w:r>
      <w:r w:rsidRPr="00B2207A">
        <w:rPr>
          <w:rFonts w:ascii="Times New Roman" w:hAnsi="Times New Roman" w:cs="Times New Roman"/>
          <w:sz w:val="24"/>
          <w:szCs w:val="24"/>
          <w:vertAlign w:val="superscript"/>
        </w:rPr>
        <w:t>st</w:t>
      </w:r>
      <w:r w:rsidRPr="00B2207A">
        <w:rPr>
          <w:rFonts w:ascii="Times New Roman" w:hAnsi="Times New Roman" w:cs="Times New Roman"/>
          <w:sz w:val="24"/>
          <w:szCs w:val="24"/>
        </w:rPr>
        <w:t xml:space="preserve"> year EFS), Cat Fowler (agreed to serve), Gregory Glotzbecker (considered before ultimately deciding to withdraw his name for this year, may have future interest), Sabrina Hom (3 nominations, on professional leave). Nominations for Secretary include Alex Blazer (3 nominations)</w:t>
      </w:r>
    </w:p>
    <w:p w14:paraId="7D74DA31" w14:textId="77777777" w:rsidR="00C45E0F" w:rsidRPr="00B2207A" w:rsidRDefault="00C45E0F" w:rsidP="006A3049">
      <w:pPr>
        <w:pStyle w:val="ListParagraph"/>
        <w:numPr>
          <w:ilvl w:val="1"/>
          <w:numId w:val="14"/>
        </w:numPr>
        <w:spacing w:after="0" w:line="240" w:lineRule="auto"/>
        <w:rPr>
          <w:rFonts w:ascii="Times New Roman" w:hAnsi="Times New Roman" w:cs="Times New Roman"/>
          <w:b/>
          <w:sz w:val="24"/>
          <w:szCs w:val="24"/>
        </w:rPr>
      </w:pPr>
      <w:r w:rsidRPr="00B2207A">
        <w:rPr>
          <w:rFonts w:ascii="Times New Roman" w:hAnsi="Times New Roman" w:cs="Times New Roman"/>
          <w:sz w:val="24"/>
          <w:szCs w:val="24"/>
        </w:rPr>
        <w:t>We will take nominations for Presiding Officer Elect and Secretary from the floor at the April 28 3:30 pm Senate organization meeting and do a secret ballot election to decide if necessary.</w:t>
      </w:r>
    </w:p>
    <w:p w14:paraId="06E38F7A" w14:textId="77777777" w:rsidR="00C45E0F" w:rsidRPr="00B2207A" w:rsidRDefault="00C45E0F" w:rsidP="006A3049">
      <w:pPr>
        <w:pStyle w:val="ListParagraph"/>
        <w:numPr>
          <w:ilvl w:val="1"/>
          <w:numId w:val="14"/>
        </w:numPr>
        <w:spacing w:after="0" w:line="240" w:lineRule="auto"/>
        <w:rPr>
          <w:rFonts w:ascii="Times New Roman" w:hAnsi="Times New Roman" w:cs="Times New Roman"/>
          <w:b/>
          <w:sz w:val="24"/>
          <w:szCs w:val="24"/>
        </w:rPr>
      </w:pPr>
      <w:r w:rsidRPr="00B2207A">
        <w:rPr>
          <w:rFonts w:ascii="Times New Roman" w:hAnsi="Times New Roman" w:cs="Times New Roman"/>
          <w:sz w:val="24"/>
          <w:szCs w:val="24"/>
        </w:rPr>
        <w:t xml:space="preserve">Slate of nominees was emailed to ECUS/SCC during the ECUS meeting for review and discussion. </w:t>
      </w:r>
    </w:p>
    <w:p w14:paraId="6303F098" w14:textId="77777777" w:rsidR="00C45E0F" w:rsidRPr="00B2207A" w:rsidRDefault="00C45E0F" w:rsidP="006A3049">
      <w:pPr>
        <w:pStyle w:val="ListParagraph"/>
        <w:numPr>
          <w:ilvl w:val="1"/>
          <w:numId w:val="14"/>
        </w:numPr>
        <w:spacing w:after="0" w:line="240" w:lineRule="auto"/>
        <w:rPr>
          <w:rFonts w:ascii="Times New Roman" w:hAnsi="Times New Roman" w:cs="Times New Roman"/>
          <w:b/>
          <w:sz w:val="24"/>
          <w:szCs w:val="24"/>
        </w:rPr>
      </w:pPr>
      <w:r w:rsidRPr="00B2207A">
        <w:rPr>
          <w:rFonts w:ascii="Times New Roman" w:hAnsi="Times New Roman" w:cs="Times New Roman"/>
          <w:sz w:val="24"/>
          <w:szCs w:val="24"/>
        </w:rPr>
        <w:t xml:space="preserve">Presidential appointees were requested this week. </w:t>
      </w:r>
    </w:p>
    <w:p w14:paraId="2931D6AE" w14:textId="77777777" w:rsidR="00C45E0F" w:rsidRPr="00B2207A" w:rsidRDefault="00C45E0F" w:rsidP="006A3049">
      <w:pPr>
        <w:pStyle w:val="ListParagraph"/>
        <w:numPr>
          <w:ilvl w:val="1"/>
          <w:numId w:val="14"/>
        </w:numPr>
        <w:spacing w:after="0" w:line="240" w:lineRule="auto"/>
        <w:rPr>
          <w:rFonts w:ascii="Times New Roman" w:hAnsi="Times New Roman" w:cs="Times New Roman"/>
          <w:b/>
          <w:sz w:val="24"/>
          <w:szCs w:val="24"/>
        </w:rPr>
      </w:pPr>
      <w:r w:rsidRPr="00B2207A">
        <w:rPr>
          <w:rFonts w:ascii="Times New Roman" w:hAnsi="Times New Roman" w:cs="Times New Roman"/>
          <w:sz w:val="24"/>
          <w:szCs w:val="24"/>
        </w:rPr>
        <w:t>Standing committee representation from chief division officer or designees has been requested from the following administrators:</w:t>
      </w:r>
    </w:p>
    <w:p w14:paraId="7805946B" w14:textId="77777777" w:rsidR="00C45E0F" w:rsidRPr="00B2207A" w:rsidRDefault="00C45E0F" w:rsidP="006A3049">
      <w:pPr>
        <w:pStyle w:val="ListParagraph"/>
        <w:numPr>
          <w:ilvl w:val="2"/>
          <w:numId w:val="14"/>
        </w:numPr>
        <w:spacing w:after="0" w:line="240" w:lineRule="auto"/>
        <w:rPr>
          <w:rFonts w:ascii="Times New Roman" w:hAnsi="Times New Roman" w:cs="Times New Roman"/>
          <w:sz w:val="24"/>
          <w:szCs w:val="24"/>
        </w:rPr>
      </w:pPr>
      <w:r w:rsidRPr="00B2207A">
        <w:rPr>
          <w:rFonts w:ascii="Times New Roman" w:hAnsi="Times New Roman" w:cs="Times New Roman"/>
          <w:sz w:val="24"/>
          <w:szCs w:val="24"/>
        </w:rPr>
        <w:t>Chief Academic Officer (APC, FAPC)</w:t>
      </w:r>
    </w:p>
    <w:p w14:paraId="091BCA74" w14:textId="77777777" w:rsidR="00C45E0F" w:rsidRPr="00B2207A" w:rsidRDefault="00C45E0F" w:rsidP="006A3049">
      <w:pPr>
        <w:pStyle w:val="ListParagraph"/>
        <w:numPr>
          <w:ilvl w:val="2"/>
          <w:numId w:val="14"/>
        </w:numPr>
        <w:spacing w:after="0" w:line="240" w:lineRule="auto"/>
        <w:rPr>
          <w:rFonts w:ascii="Times New Roman" w:hAnsi="Times New Roman" w:cs="Times New Roman"/>
          <w:sz w:val="24"/>
          <w:szCs w:val="24"/>
        </w:rPr>
      </w:pPr>
      <w:r w:rsidRPr="00B2207A">
        <w:rPr>
          <w:rFonts w:ascii="Times New Roman" w:hAnsi="Times New Roman" w:cs="Times New Roman"/>
          <w:sz w:val="24"/>
          <w:szCs w:val="24"/>
        </w:rPr>
        <w:t>Chief Diversity Officer, Director of Human Resources, and Director of Admissions (DEIPC)</w:t>
      </w:r>
    </w:p>
    <w:p w14:paraId="0A32881B" w14:textId="77777777" w:rsidR="00C45E0F" w:rsidRPr="00B2207A" w:rsidRDefault="00C45E0F" w:rsidP="006A3049">
      <w:pPr>
        <w:pStyle w:val="ListParagraph"/>
        <w:numPr>
          <w:ilvl w:val="2"/>
          <w:numId w:val="14"/>
        </w:numPr>
        <w:spacing w:after="0" w:line="240" w:lineRule="auto"/>
        <w:rPr>
          <w:rFonts w:ascii="Times New Roman" w:hAnsi="Times New Roman" w:cs="Times New Roman"/>
          <w:sz w:val="24"/>
          <w:szCs w:val="24"/>
        </w:rPr>
      </w:pPr>
      <w:r w:rsidRPr="00B2207A">
        <w:rPr>
          <w:rFonts w:ascii="Times New Roman" w:hAnsi="Times New Roman" w:cs="Times New Roman"/>
          <w:sz w:val="24"/>
          <w:szCs w:val="24"/>
        </w:rPr>
        <w:t>Chief Business Officer, Chief Information Officer (RPIPC)</w:t>
      </w:r>
    </w:p>
    <w:p w14:paraId="4F9C1D9E" w14:textId="77777777" w:rsidR="00C45E0F" w:rsidRPr="00B2207A" w:rsidRDefault="00C45E0F" w:rsidP="006A3049">
      <w:pPr>
        <w:pStyle w:val="ListParagraph"/>
        <w:numPr>
          <w:ilvl w:val="2"/>
          <w:numId w:val="14"/>
        </w:numPr>
        <w:spacing w:after="0" w:line="240" w:lineRule="auto"/>
        <w:rPr>
          <w:rFonts w:ascii="Times New Roman" w:hAnsi="Times New Roman" w:cs="Times New Roman"/>
          <w:sz w:val="24"/>
          <w:szCs w:val="24"/>
        </w:rPr>
      </w:pPr>
      <w:r w:rsidRPr="00B2207A">
        <w:rPr>
          <w:rFonts w:ascii="Times New Roman" w:hAnsi="Times New Roman" w:cs="Times New Roman"/>
          <w:sz w:val="24"/>
          <w:szCs w:val="24"/>
        </w:rPr>
        <w:t>Chief Student Affairs Officer (SAPC)</w:t>
      </w:r>
    </w:p>
    <w:p w14:paraId="33291DE0" w14:textId="77777777" w:rsidR="00C45E0F" w:rsidRPr="00B2207A" w:rsidRDefault="00C45E0F" w:rsidP="006A3049">
      <w:pPr>
        <w:pStyle w:val="ListParagraph"/>
        <w:numPr>
          <w:ilvl w:val="1"/>
          <w:numId w:val="14"/>
        </w:numPr>
        <w:spacing w:after="0" w:line="240" w:lineRule="auto"/>
        <w:rPr>
          <w:rFonts w:ascii="Times New Roman" w:hAnsi="Times New Roman" w:cs="Times New Roman"/>
          <w:sz w:val="24"/>
          <w:szCs w:val="24"/>
        </w:rPr>
      </w:pPr>
      <w:r w:rsidRPr="00B2207A">
        <w:rPr>
          <w:rFonts w:ascii="Times New Roman" w:hAnsi="Times New Roman" w:cs="Times New Roman"/>
          <w:sz w:val="24"/>
          <w:szCs w:val="24"/>
        </w:rPr>
        <w:t>Staff Council was requested to provide the following items.</w:t>
      </w:r>
    </w:p>
    <w:p w14:paraId="4B6BEE4B" w14:textId="77777777" w:rsidR="00C45E0F" w:rsidRPr="00B2207A" w:rsidRDefault="00C45E0F" w:rsidP="006A3049">
      <w:pPr>
        <w:pStyle w:val="ListParagraph"/>
        <w:numPr>
          <w:ilvl w:val="2"/>
          <w:numId w:val="14"/>
        </w:numPr>
        <w:spacing w:after="0" w:line="240" w:lineRule="auto"/>
        <w:rPr>
          <w:rFonts w:ascii="Times New Roman" w:hAnsi="Times New Roman" w:cs="Times New Roman"/>
          <w:sz w:val="24"/>
          <w:szCs w:val="24"/>
        </w:rPr>
      </w:pPr>
      <w:r w:rsidRPr="00B2207A">
        <w:rPr>
          <w:rFonts w:ascii="Times New Roman" w:hAnsi="Times New Roman" w:cs="Times New Roman"/>
          <w:sz w:val="24"/>
          <w:szCs w:val="24"/>
        </w:rPr>
        <w:t>The eligibility requirements from Staff Council governance document(s) as well as a written description of the selection procedure (for selected staff senators) developed by Staff Council.</w:t>
      </w:r>
    </w:p>
    <w:p w14:paraId="06A19DDF" w14:textId="77777777" w:rsidR="00C45E0F" w:rsidRPr="00B2207A" w:rsidRDefault="00C45E0F" w:rsidP="006A3049">
      <w:pPr>
        <w:pStyle w:val="ListParagraph"/>
        <w:numPr>
          <w:ilvl w:val="2"/>
          <w:numId w:val="14"/>
        </w:numPr>
        <w:spacing w:after="0" w:line="240" w:lineRule="auto"/>
        <w:rPr>
          <w:rFonts w:ascii="Times New Roman" w:hAnsi="Times New Roman" w:cs="Times New Roman"/>
          <w:sz w:val="24"/>
          <w:szCs w:val="24"/>
        </w:rPr>
      </w:pPr>
      <w:r w:rsidRPr="00B2207A">
        <w:rPr>
          <w:rFonts w:ascii="Times New Roman" w:hAnsi="Times New Roman" w:cs="Times New Roman"/>
          <w:sz w:val="24"/>
          <w:szCs w:val="24"/>
        </w:rPr>
        <w:t xml:space="preserve">Names of the four (4) selected staff senators for </w:t>
      </w:r>
      <w:bookmarkStart w:id="2" w:name="_Hlk132293215"/>
      <w:r w:rsidRPr="00B2207A">
        <w:rPr>
          <w:rFonts w:ascii="Times New Roman" w:hAnsi="Times New Roman" w:cs="Times New Roman"/>
          <w:sz w:val="24"/>
          <w:szCs w:val="24"/>
        </w:rPr>
        <w:t>2023-24.</w:t>
      </w:r>
      <w:bookmarkEnd w:id="2"/>
    </w:p>
    <w:p w14:paraId="013239B3" w14:textId="77777777" w:rsidR="00C45E0F" w:rsidRPr="00B2207A" w:rsidRDefault="00C45E0F" w:rsidP="006A3049">
      <w:pPr>
        <w:pStyle w:val="ListParagraph"/>
        <w:numPr>
          <w:ilvl w:val="2"/>
          <w:numId w:val="14"/>
        </w:numPr>
        <w:spacing w:after="0" w:line="240" w:lineRule="auto"/>
        <w:rPr>
          <w:rFonts w:ascii="Times New Roman" w:hAnsi="Times New Roman" w:cs="Times New Roman"/>
          <w:sz w:val="24"/>
          <w:szCs w:val="24"/>
        </w:rPr>
      </w:pPr>
      <w:r w:rsidRPr="00B2207A">
        <w:rPr>
          <w:rFonts w:ascii="Times New Roman" w:hAnsi="Times New Roman" w:cs="Times New Roman"/>
          <w:sz w:val="24"/>
          <w:szCs w:val="24"/>
        </w:rPr>
        <w:lastRenderedPageBreak/>
        <w:t>The name of the staff member appointed by a process determined by Staff Council to serve on the 2023-24 Diversity, Equity, and Inclusion Policy Committee.</w:t>
      </w:r>
    </w:p>
    <w:p w14:paraId="7EDC38A7" w14:textId="77777777" w:rsidR="00C45E0F" w:rsidRPr="00B2207A" w:rsidRDefault="00C45E0F" w:rsidP="006A3049">
      <w:pPr>
        <w:pStyle w:val="ListParagraph"/>
        <w:numPr>
          <w:ilvl w:val="2"/>
          <w:numId w:val="14"/>
        </w:numPr>
        <w:spacing w:after="0" w:line="240" w:lineRule="auto"/>
        <w:rPr>
          <w:rFonts w:ascii="Times New Roman" w:hAnsi="Times New Roman" w:cs="Times New Roman"/>
          <w:sz w:val="24"/>
          <w:szCs w:val="24"/>
        </w:rPr>
      </w:pPr>
      <w:r w:rsidRPr="00B2207A">
        <w:rPr>
          <w:rFonts w:ascii="Times New Roman" w:hAnsi="Times New Roman" w:cs="Times New Roman"/>
          <w:sz w:val="24"/>
          <w:szCs w:val="24"/>
        </w:rPr>
        <w:t>Names of the three (3) selected staff senators to serve on the 2023-24 Resources, Planning, and Institutional Policy Committee.</w:t>
      </w:r>
    </w:p>
    <w:p w14:paraId="61765A73" w14:textId="77777777" w:rsidR="00C45E0F" w:rsidRPr="00B2207A" w:rsidRDefault="00C45E0F" w:rsidP="006A3049">
      <w:pPr>
        <w:pStyle w:val="ListParagraph"/>
        <w:numPr>
          <w:ilvl w:val="2"/>
          <w:numId w:val="14"/>
        </w:numPr>
        <w:spacing w:after="0" w:line="240" w:lineRule="auto"/>
        <w:rPr>
          <w:rFonts w:ascii="Times New Roman" w:hAnsi="Times New Roman" w:cs="Times New Roman"/>
          <w:sz w:val="24"/>
          <w:szCs w:val="24"/>
        </w:rPr>
      </w:pPr>
      <w:r w:rsidRPr="00B2207A">
        <w:rPr>
          <w:rFonts w:ascii="Times New Roman" w:hAnsi="Times New Roman" w:cs="Times New Roman"/>
          <w:sz w:val="24"/>
          <w:szCs w:val="24"/>
        </w:rPr>
        <w:t xml:space="preserve">The name of one (1) selected staff senators to serve on the 2023-24 Student Affairs Policy Committee. </w:t>
      </w:r>
    </w:p>
    <w:p w14:paraId="1478D5DB" w14:textId="77777777" w:rsidR="00C45E0F" w:rsidRPr="00B2207A" w:rsidRDefault="00C45E0F" w:rsidP="006A3049">
      <w:pPr>
        <w:pStyle w:val="ListParagraph"/>
        <w:numPr>
          <w:ilvl w:val="2"/>
          <w:numId w:val="14"/>
        </w:numPr>
        <w:spacing w:after="0" w:line="240" w:lineRule="auto"/>
        <w:rPr>
          <w:rFonts w:ascii="Times New Roman" w:hAnsi="Times New Roman" w:cs="Times New Roman"/>
          <w:sz w:val="24"/>
          <w:szCs w:val="24"/>
        </w:rPr>
      </w:pPr>
      <w:r w:rsidRPr="00B2207A">
        <w:rPr>
          <w:rFonts w:ascii="Times New Roman" w:hAnsi="Times New Roman" w:cs="Times New Roman"/>
          <w:sz w:val="24"/>
          <w:szCs w:val="24"/>
        </w:rPr>
        <w:t>The name of the staff member appointed by a process determined by Staff Council to serve on the 2023-24 Student Affairs Policy Committee.</w:t>
      </w:r>
    </w:p>
    <w:p w14:paraId="7AB0F17F" w14:textId="77777777" w:rsidR="00C45E0F" w:rsidRPr="00B2207A" w:rsidRDefault="00C45E0F" w:rsidP="006A3049">
      <w:pPr>
        <w:pStyle w:val="ListParagraph"/>
        <w:numPr>
          <w:ilvl w:val="1"/>
          <w:numId w:val="14"/>
        </w:numPr>
        <w:spacing w:after="0" w:line="240" w:lineRule="auto"/>
        <w:rPr>
          <w:rFonts w:ascii="Times New Roman" w:hAnsi="Times New Roman" w:cs="Times New Roman"/>
          <w:sz w:val="24"/>
          <w:szCs w:val="24"/>
        </w:rPr>
      </w:pPr>
      <w:r w:rsidRPr="00B2207A">
        <w:rPr>
          <w:rFonts w:ascii="Times New Roman" w:hAnsi="Times New Roman" w:cs="Times New Roman"/>
          <w:sz w:val="24"/>
          <w:szCs w:val="24"/>
        </w:rPr>
        <w:t>SGA (President Kaitley Congdon) was requested to provide the following items:</w:t>
      </w:r>
    </w:p>
    <w:p w14:paraId="712D8527" w14:textId="77777777" w:rsidR="00C45E0F" w:rsidRPr="00B2207A" w:rsidRDefault="00C45E0F" w:rsidP="006A3049">
      <w:pPr>
        <w:pStyle w:val="ListParagraph"/>
        <w:numPr>
          <w:ilvl w:val="2"/>
          <w:numId w:val="14"/>
        </w:numPr>
        <w:spacing w:after="0" w:line="240" w:lineRule="auto"/>
        <w:rPr>
          <w:rFonts w:ascii="Times New Roman" w:hAnsi="Times New Roman" w:cs="Times New Roman"/>
          <w:sz w:val="24"/>
          <w:szCs w:val="24"/>
        </w:rPr>
      </w:pPr>
      <w:r w:rsidRPr="00B2207A">
        <w:rPr>
          <w:rFonts w:ascii="Times New Roman" w:hAnsi="Times New Roman" w:cs="Times New Roman"/>
          <w:sz w:val="24"/>
          <w:szCs w:val="24"/>
        </w:rPr>
        <w:t>The eligibility requirements as stated in the relevant Student Government Association governance document(s).</w:t>
      </w:r>
    </w:p>
    <w:p w14:paraId="7A5A1849" w14:textId="77777777" w:rsidR="00C45E0F" w:rsidRPr="00B2207A" w:rsidRDefault="00C45E0F" w:rsidP="006A3049">
      <w:pPr>
        <w:pStyle w:val="ListParagraph"/>
        <w:numPr>
          <w:ilvl w:val="2"/>
          <w:numId w:val="14"/>
        </w:numPr>
        <w:spacing w:after="0" w:line="240" w:lineRule="auto"/>
        <w:rPr>
          <w:rFonts w:ascii="Times New Roman" w:hAnsi="Times New Roman" w:cs="Times New Roman"/>
          <w:sz w:val="24"/>
          <w:szCs w:val="24"/>
        </w:rPr>
      </w:pPr>
      <w:r w:rsidRPr="00B2207A">
        <w:rPr>
          <w:rFonts w:ascii="Times New Roman" w:hAnsi="Times New Roman" w:cs="Times New Roman"/>
          <w:sz w:val="24"/>
          <w:szCs w:val="24"/>
        </w:rPr>
        <w:t>A written description of the selection procedure developed by the Student Government Association.</w:t>
      </w:r>
    </w:p>
    <w:p w14:paraId="6D6290BE" w14:textId="77777777" w:rsidR="00C45E0F" w:rsidRPr="00B2207A" w:rsidRDefault="00C45E0F" w:rsidP="006A3049">
      <w:pPr>
        <w:pStyle w:val="ListParagraph"/>
        <w:numPr>
          <w:ilvl w:val="2"/>
          <w:numId w:val="14"/>
        </w:numPr>
        <w:spacing w:after="0" w:line="240" w:lineRule="auto"/>
        <w:rPr>
          <w:rFonts w:ascii="Times New Roman" w:hAnsi="Times New Roman" w:cs="Times New Roman"/>
          <w:sz w:val="24"/>
          <w:szCs w:val="24"/>
        </w:rPr>
      </w:pPr>
      <w:r w:rsidRPr="00B2207A">
        <w:rPr>
          <w:rFonts w:ascii="Times New Roman" w:hAnsi="Times New Roman" w:cs="Times New Roman"/>
          <w:sz w:val="24"/>
          <w:szCs w:val="24"/>
        </w:rPr>
        <w:t>The names of the two (2) student senators selected in compliance with the procedures detailed above.</w:t>
      </w:r>
    </w:p>
    <w:p w14:paraId="7957BC56" w14:textId="77777777" w:rsidR="00C45E0F" w:rsidRPr="00B2207A" w:rsidRDefault="00C45E0F" w:rsidP="006A3049">
      <w:pPr>
        <w:pStyle w:val="ListParagraph"/>
        <w:numPr>
          <w:ilvl w:val="2"/>
          <w:numId w:val="14"/>
        </w:numPr>
        <w:spacing w:after="0" w:line="240" w:lineRule="auto"/>
        <w:rPr>
          <w:rFonts w:ascii="Times New Roman" w:hAnsi="Times New Roman" w:cs="Times New Roman"/>
          <w:sz w:val="24"/>
          <w:szCs w:val="24"/>
        </w:rPr>
      </w:pPr>
      <w:r w:rsidRPr="00B2207A">
        <w:rPr>
          <w:rFonts w:ascii="Times New Roman" w:hAnsi="Times New Roman" w:cs="Times New Roman"/>
          <w:sz w:val="24"/>
          <w:szCs w:val="24"/>
        </w:rPr>
        <w:t>The name of the student appointed by a process determined by the Student Government Association to serve on the 2023-24 Diversity, Equity, and Inclusion Policy Committee.</w:t>
      </w:r>
    </w:p>
    <w:p w14:paraId="35E11E10" w14:textId="77777777" w:rsidR="00C45E0F" w:rsidRPr="00B2207A" w:rsidRDefault="00C45E0F" w:rsidP="006A3049">
      <w:pPr>
        <w:pStyle w:val="ListParagraph"/>
        <w:numPr>
          <w:ilvl w:val="2"/>
          <w:numId w:val="14"/>
        </w:numPr>
        <w:spacing w:after="0" w:line="240" w:lineRule="auto"/>
        <w:rPr>
          <w:rFonts w:ascii="Times New Roman" w:hAnsi="Times New Roman" w:cs="Times New Roman"/>
          <w:sz w:val="24"/>
          <w:szCs w:val="24"/>
        </w:rPr>
      </w:pPr>
      <w:r w:rsidRPr="00B2207A">
        <w:rPr>
          <w:rFonts w:ascii="Times New Roman" w:hAnsi="Times New Roman" w:cs="Times New Roman"/>
          <w:sz w:val="24"/>
          <w:szCs w:val="24"/>
        </w:rPr>
        <w:t>The name of the student appointed by a process determined by the Student Government Association to serve on the 2023-24 Resources, Planning, and Institutional Policy Committee.</w:t>
      </w:r>
    </w:p>
    <w:p w14:paraId="184B182B" w14:textId="77777777" w:rsidR="00C45E0F" w:rsidRPr="00B2207A" w:rsidRDefault="00C45E0F" w:rsidP="006A3049">
      <w:pPr>
        <w:pStyle w:val="ListParagraph"/>
        <w:numPr>
          <w:ilvl w:val="2"/>
          <w:numId w:val="14"/>
        </w:numPr>
        <w:spacing w:after="0" w:line="240" w:lineRule="auto"/>
        <w:rPr>
          <w:rFonts w:ascii="Times New Roman" w:hAnsi="Times New Roman" w:cs="Times New Roman"/>
          <w:sz w:val="24"/>
          <w:szCs w:val="24"/>
        </w:rPr>
      </w:pPr>
      <w:r w:rsidRPr="00B2207A">
        <w:rPr>
          <w:rFonts w:ascii="Times New Roman" w:hAnsi="Times New Roman" w:cs="Times New Roman"/>
          <w:sz w:val="24"/>
          <w:szCs w:val="24"/>
        </w:rPr>
        <w:t>The name of the two (2) selected student senators to serve on the 2023-24 Student Affairs Policy Committee.</w:t>
      </w:r>
    </w:p>
    <w:p w14:paraId="13EAE09F" w14:textId="77777777" w:rsidR="00C45E0F" w:rsidRPr="00B2207A" w:rsidRDefault="00C45E0F" w:rsidP="006A3049">
      <w:pPr>
        <w:pStyle w:val="ListParagraph"/>
        <w:numPr>
          <w:ilvl w:val="1"/>
          <w:numId w:val="14"/>
        </w:numPr>
        <w:spacing w:after="0" w:line="240" w:lineRule="auto"/>
        <w:rPr>
          <w:rFonts w:ascii="Times New Roman" w:hAnsi="Times New Roman" w:cs="Times New Roman"/>
          <w:sz w:val="24"/>
          <w:szCs w:val="24"/>
        </w:rPr>
      </w:pPr>
      <w:r w:rsidRPr="00B2207A">
        <w:rPr>
          <w:rFonts w:ascii="Times New Roman" w:hAnsi="Times New Roman" w:cs="Times New Roman"/>
          <w:sz w:val="24"/>
          <w:szCs w:val="24"/>
        </w:rPr>
        <w:t>University Senate Representation on University-wide Committees</w:t>
      </w:r>
    </w:p>
    <w:p w14:paraId="34B7F3AD" w14:textId="77777777" w:rsidR="00C45E0F" w:rsidRPr="00B2207A" w:rsidRDefault="00C45E0F" w:rsidP="006A3049">
      <w:pPr>
        <w:pStyle w:val="ListParagraph"/>
        <w:numPr>
          <w:ilvl w:val="2"/>
          <w:numId w:val="14"/>
        </w:numPr>
        <w:spacing w:after="0" w:line="240" w:lineRule="auto"/>
        <w:rPr>
          <w:rFonts w:ascii="Times New Roman" w:hAnsi="Times New Roman" w:cs="Times New Roman"/>
          <w:sz w:val="24"/>
          <w:szCs w:val="24"/>
        </w:rPr>
      </w:pPr>
      <w:r w:rsidRPr="00B2207A">
        <w:rPr>
          <w:rFonts w:ascii="Times New Roman" w:hAnsi="Times New Roman" w:cs="Times New Roman"/>
          <w:sz w:val="24"/>
          <w:szCs w:val="24"/>
        </w:rPr>
        <w:t>Information gathering and assignments is in process. This will be completed by the 2 pm Senate meeting on April 28.</w:t>
      </w:r>
    </w:p>
    <w:p w14:paraId="100C0B5E" w14:textId="77777777" w:rsidR="00C45E0F" w:rsidRPr="00B2207A" w:rsidRDefault="00C45E0F" w:rsidP="006A3049">
      <w:pPr>
        <w:pStyle w:val="ListParagraph"/>
        <w:numPr>
          <w:ilvl w:val="2"/>
          <w:numId w:val="14"/>
        </w:numPr>
        <w:spacing w:after="0" w:line="240" w:lineRule="auto"/>
        <w:rPr>
          <w:rFonts w:ascii="Times New Roman" w:hAnsi="Times New Roman" w:cs="Times New Roman"/>
          <w:sz w:val="24"/>
          <w:szCs w:val="24"/>
        </w:rPr>
      </w:pPr>
      <w:r w:rsidRPr="00B2207A">
        <w:rPr>
          <w:rFonts w:ascii="Times New Roman" w:hAnsi="Times New Roman" w:cs="Times New Roman"/>
          <w:sz w:val="24"/>
          <w:szCs w:val="24"/>
        </w:rPr>
        <w:t>Alex will help double-check half of the committees’ information.</w:t>
      </w:r>
    </w:p>
    <w:p w14:paraId="391CCE9F" w14:textId="77777777" w:rsidR="00C45E0F" w:rsidRPr="00B2207A" w:rsidRDefault="00C45E0F" w:rsidP="006A3049">
      <w:pPr>
        <w:pStyle w:val="ListParagraph"/>
        <w:numPr>
          <w:ilvl w:val="0"/>
          <w:numId w:val="14"/>
        </w:numPr>
        <w:spacing w:after="0" w:line="240" w:lineRule="auto"/>
        <w:rPr>
          <w:rFonts w:ascii="Times New Roman" w:hAnsi="Times New Roman" w:cs="Times New Roman"/>
          <w:b/>
          <w:bCs/>
          <w:sz w:val="24"/>
          <w:szCs w:val="24"/>
          <w:u w:val="single"/>
        </w:rPr>
      </w:pPr>
      <w:r w:rsidRPr="00B2207A">
        <w:rPr>
          <w:rFonts w:ascii="Times New Roman" w:hAnsi="Times New Roman" w:cs="Times New Roman"/>
          <w:b/>
          <w:bCs/>
          <w:sz w:val="24"/>
          <w:szCs w:val="24"/>
          <w:u w:val="single"/>
        </w:rPr>
        <w:t>Parliamentarian 2023-2024</w:t>
      </w:r>
      <w:r w:rsidRPr="00B2207A">
        <w:rPr>
          <w:rFonts w:ascii="Times New Roman" w:hAnsi="Times New Roman" w:cs="Times New Roman"/>
          <w:b/>
          <w:bCs/>
          <w:sz w:val="24"/>
          <w:szCs w:val="24"/>
        </w:rPr>
        <w:t xml:space="preserve"> </w:t>
      </w:r>
      <w:r w:rsidRPr="00B2207A">
        <w:rPr>
          <w:rFonts w:ascii="Times New Roman" w:hAnsi="Times New Roman" w:cs="Times New Roman"/>
          <w:sz w:val="24"/>
          <w:szCs w:val="24"/>
        </w:rPr>
        <w:t>Natalie King is willing. Mike Martino declined. Kim Muschaweck agreed to serve.</w:t>
      </w:r>
    </w:p>
    <w:p w14:paraId="212F6974" w14:textId="77777777" w:rsidR="00C45E0F" w:rsidRPr="00B2207A" w:rsidRDefault="00C45E0F" w:rsidP="006A3049">
      <w:pPr>
        <w:pStyle w:val="ListParagraph"/>
        <w:numPr>
          <w:ilvl w:val="0"/>
          <w:numId w:val="14"/>
        </w:numPr>
        <w:spacing w:after="0" w:line="240" w:lineRule="auto"/>
        <w:rPr>
          <w:rFonts w:ascii="Times New Roman" w:hAnsi="Times New Roman" w:cs="Times New Roman"/>
          <w:b/>
          <w:bCs/>
          <w:sz w:val="24"/>
          <w:szCs w:val="24"/>
          <w:u w:val="single"/>
        </w:rPr>
      </w:pPr>
      <w:r w:rsidRPr="00B2207A">
        <w:rPr>
          <w:rFonts w:ascii="Times New Roman" w:hAnsi="Times New Roman" w:cs="Times New Roman"/>
          <w:b/>
          <w:bCs/>
          <w:sz w:val="24"/>
          <w:szCs w:val="24"/>
          <w:u w:val="single"/>
        </w:rPr>
        <w:t>Governance Retreat</w:t>
      </w:r>
    </w:p>
    <w:p w14:paraId="32ED49C1" w14:textId="77777777" w:rsidR="00C45E0F" w:rsidRPr="00B2207A" w:rsidRDefault="00C45E0F" w:rsidP="006A3049">
      <w:pPr>
        <w:pStyle w:val="ListParagraph"/>
        <w:numPr>
          <w:ilvl w:val="1"/>
          <w:numId w:val="14"/>
        </w:numPr>
        <w:spacing w:after="0" w:line="240" w:lineRule="auto"/>
        <w:rPr>
          <w:rFonts w:ascii="Times New Roman" w:hAnsi="Times New Roman" w:cs="Times New Roman"/>
          <w:b/>
          <w:bCs/>
          <w:sz w:val="24"/>
          <w:szCs w:val="24"/>
          <w:u w:val="single"/>
        </w:rPr>
      </w:pPr>
      <w:r w:rsidRPr="00B2207A">
        <w:rPr>
          <w:rFonts w:ascii="Times New Roman" w:hAnsi="Times New Roman" w:cs="Times New Roman"/>
          <w:sz w:val="24"/>
          <w:szCs w:val="24"/>
        </w:rPr>
        <w:t>Our Governance Retreat is scheduled for Monday, August 14, 9:00 a.m.-2:00 p.m. at First United Methodist Church, Milledgeville.</w:t>
      </w:r>
    </w:p>
    <w:p w14:paraId="543336F2" w14:textId="77777777" w:rsidR="00C45E0F" w:rsidRPr="00B2207A" w:rsidRDefault="00C45E0F" w:rsidP="006A3049">
      <w:pPr>
        <w:pStyle w:val="ListParagraph"/>
        <w:numPr>
          <w:ilvl w:val="1"/>
          <w:numId w:val="14"/>
        </w:numPr>
        <w:spacing w:after="0" w:line="240" w:lineRule="auto"/>
        <w:rPr>
          <w:rFonts w:ascii="Times New Roman" w:hAnsi="Times New Roman" w:cs="Times New Roman"/>
          <w:b/>
          <w:bCs/>
          <w:sz w:val="24"/>
          <w:szCs w:val="24"/>
          <w:u w:val="single"/>
        </w:rPr>
      </w:pPr>
      <w:r w:rsidRPr="00B2207A">
        <w:rPr>
          <w:rFonts w:ascii="Times New Roman" w:hAnsi="Times New Roman" w:cs="Times New Roman"/>
          <w:sz w:val="24"/>
          <w:szCs w:val="24"/>
        </w:rPr>
        <w:t>I will work with the 2023-2024 ECUS on planning the retreat.</w:t>
      </w:r>
    </w:p>
    <w:p w14:paraId="4ECA3A03" w14:textId="5197E7D1" w:rsidR="003D2A79" w:rsidRPr="00B2207A" w:rsidRDefault="00C45E0F" w:rsidP="006A3049">
      <w:pPr>
        <w:pStyle w:val="ListParagraph"/>
        <w:numPr>
          <w:ilvl w:val="0"/>
          <w:numId w:val="14"/>
        </w:numPr>
        <w:spacing w:after="0" w:line="240" w:lineRule="auto"/>
        <w:rPr>
          <w:rFonts w:ascii="Times New Roman" w:hAnsi="Times New Roman" w:cs="Times New Roman"/>
          <w:b/>
          <w:bCs/>
          <w:sz w:val="24"/>
          <w:szCs w:val="24"/>
          <w:u w:val="single"/>
        </w:rPr>
      </w:pPr>
      <w:r w:rsidRPr="00B2207A">
        <w:rPr>
          <w:rFonts w:ascii="Times New Roman" w:hAnsi="Times New Roman" w:cs="Times New Roman"/>
          <w:b/>
          <w:bCs/>
          <w:sz w:val="24"/>
          <w:szCs w:val="24"/>
          <w:u w:val="single"/>
        </w:rPr>
        <w:t>University System of Georgia Faculty Council</w:t>
      </w:r>
      <w:r w:rsidRPr="00B2207A">
        <w:rPr>
          <w:rFonts w:ascii="Times New Roman" w:hAnsi="Times New Roman" w:cs="Times New Roman"/>
          <w:b/>
          <w:bCs/>
          <w:sz w:val="24"/>
          <w:szCs w:val="24"/>
        </w:rPr>
        <w:t xml:space="preserve"> </w:t>
      </w:r>
      <w:r w:rsidRPr="00B2207A">
        <w:rPr>
          <w:rFonts w:ascii="Times New Roman" w:hAnsi="Times New Roman" w:cs="Times New Roman"/>
          <w:bCs/>
          <w:sz w:val="24"/>
          <w:szCs w:val="24"/>
        </w:rPr>
        <w:t>USGFC will hold their April face-to-face meeting at Kennesaw State University April 28-29. The schedule and availability of the Chancellor to attend has not yet been confirmed. This conflicts with our pretty significant April 28 Senate transition activities. I have a call into USGFC Chairman Rich Forman for his perspective and any suggestions on scheduling our involvement for whatever activities we will be able to attend given the conflict.</w:t>
      </w:r>
    </w:p>
    <w:p w14:paraId="3F2065BF" w14:textId="77777777" w:rsidR="003D2A79" w:rsidRPr="00B2207A" w:rsidRDefault="003D2A79" w:rsidP="006A3049">
      <w:pPr>
        <w:pStyle w:val="ColorfulList-Accent11"/>
        <w:numPr>
          <w:ilvl w:val="0"/>
          <w:numId w:val="14"/>
        </w:numPr>
        <w:spacing w:after="0" w:line="240" w:lineRule="auto"/>
        <w:rPr>
          <w:rFonts w:ascii="Times New Roman" w:hAnsi="Times New Roman"/>
          <w:sz w:val="24"/>
          <w:szCs w:val="24"/>
        </w:rPr>
      </w:pPr>
      <w:r w:rsidRPr="00B2207A">
        <w:rPr>
          <w:rFonts w:ascii="Times New Roman" w:hAnsi="Times New Roman"/>
          <w:b/>
          <w:bCs/>
          <w:sz w:val="24"/>
          <w:szCs w:val="24"/>
          <w:u w:val="single"/>
        </w:rPr>
        <w:t>ECUS Discussion</w:t>
      </w:r>
      <w:r w:rsidRPr="00B2207A">
        <w:rPr>
          <w:rFonts w:ascii="Times New Roman" w:hAnsi="Times New Roman"/>
          <w:sz w:val="24"/>
          <w:szCs w:val="24"/>
          <w:highlight w:val="yellow"/>
        </w:rPr>
        <w:t xml:space="preserve"> </w:t>
      </w:r>
    </w:p>
    <w:p w14:paraId="59BD2C01" w14:textId="77777777" w:rsidR="00C77CAC" w:rsidRPr="00B2207A" w:rsidRDefault="00C45E0F" w:rsidP="006A3049">
      <w:pPr>
        <w:pStyle w:val="ColorfulList-Accent11"/>
        <w:numPr>
          <w:ilvl w:val="1"/>
          <w:numId w:val="14"/>
        </w:numPr>
        <w:spacing w:after="0" w:line="240" w:lineRule="auto"/>
        <w:rPr>
          <w:rFonts w:ascii="Times New Roman" w:hAnsi="Times New Roman"/>
          <w:sz w:val="24"/>
          <w:szCs w:val="24"/>
        </w:rPr>
      </w:pPr>
      <w:r w:rsidRPr="00B2207A">
        <w:rPr>
          <w:rFonts w:ascii="Times New Roman" w:hAnsi="Times New Roman"/>
          <w:b/>
          <w:bCs/>
          <w:sz w:val="24"/>
          <w:szCs w:val="24"/>
          <w:u w:val="single"/>
        </w:rPr>
        <w:t>University System of Georgia Faculty Council</w:t>
      </w:r>
      <w:r w:rsidR="003D2A79" w:rsidRPr="00B2207A">
        <w:rPr>
          <w:rFonts w:ascii="Times New Roman" w:hAnsi="Times New Roman"/>
          <w:sz w:val="24"/>
          <w:szCs w:val="24"/>
        </w:rPr>
        <w:t xml:space="preserve"> </w:t>
      </w:r>
    </w:p>
    <w:p w14:paraId="579F6E7D" w14:textId="77777777" w:rsidR="00C77CAC" w:rsidRPr="00B2207A" w:rsidRDefault="00C77CAC" w:rsidP="006A3049">
      <w:pPr>
        <w:pStyle w:val="ColorfulList-Accent11"/>
        <w:numPr>
          <w:ilvl w:val="2"/>
          <w:numId w:val="14"/>
        </w:numPr>
        <w:spacing w:after="0" w:line="240" w:lineRule="auto"/>
        <w:rPr>
          <w:rFonts w:ascii="Times New Roman" w:hAnsi="Times New Roman"/>
          <w:sz w:val="24"/>
          <w:szCs w:val="24"/>
        </w:rPr>
      </w:pPr>
      <w:r w:rsidRPr="00B2207A">
        <w:rPr>
          <w:rFonts w:ascii="Times New Roman" w:hAnsi="Times New Roman"/>
          <w:b/>
          <w:bCs/>
          <w:sz w:val="24"/>
          <w:szCs w:val="24"/>
        </w:rPr>
        <w:t>Post-Tenure Review</w:t>
      </w:r>
      <w:r w:rsidRPr="00B2207A">
        <w:rPr>
          <w:rFonts w:ascii="Times New Roman" w:hAnsi="Times New Roman"/>
          <w:sz w:val="24"/>
          <w:szCs w:val="24"/>
        </w:rPr>
        <w:t xml:space="preserve"> </w:t>
      </w:r>
      <w:r w:rsidR="00C45E0F" w:rsidRPr="00B2207A">
        <w:rPr>
          <w:rFonts w:ascii="Times New Roman" w:hAnsi="Times New Roman"/>
          <w:sz w:val="24"/>
          <w:szCs w:val="24"/>
        </w:rPr>
        <w:t xml:space="preserve">The USG is considering revisions to the Post-Tenure Review policy, for instance, including a final hearing to review due process. Although this will not take the USG off the AAUP censure list because a due process hearing is distinct from an evaluation hearing, </w:t>
      </w:r>
      <w:r w:rsidR="00C45E0F" w:rsidRPr="00B2207A">
        <w:rPr>
          <w:rFonts w:ascii="Times New Roman" w:hAnsi="Times New Roman"/>
          <w:sz w:val="24"/>
          <w:szCs w:val="24"/>
        </w:rPr>
        <w:lastRenderedPageBreak/>
        <w:t xml:space="preserve">some members of </w:t>
      </w:r>
      <w:r w:rsidRPr="00B2207A">
        <w:rPr>
          <w:rFonts w:ascii="Times New Roman" w:hAnsi="Times New Roman"/>
          <w:sz w:val="24"/>
          <w:szCs w:val="24"/>
        </w:rPr>
        <w:t>the USGFC consider this to be a good faith step in the right direction.</w:t>
      </w:r>
    </w:p>
    <w:p w14:paraId="2FE01FA8" w14:textId="3BB4E423" w:rsidR="003D2A79" w:rsidRPr="00B2207A" w:rsidRDefault="000A13B7" w:rsidP="006A3049">
      <w:pPr>
        <w:pStyle w:val="ColorfulList-Accent11"/>
        <w:numPr>
          <w:ilvl w:val="2"/>
          <w:numId w:val="14"/>
        </w:numPr>
        <w:spacing w:after="0" w:line="240" w:lineRule="auto"/>
        <w:rPr>
          <w:rFonts w:ascii="Times New Roman" w:hAnsi="Times New Roman"/>
          <w:sz w:val="24"/>
          <w:szCs w:val="24"/>
        </w:rPr>
      </w:pPr>
      <w:r w:rsidRPr="00B2207A">
        <w:rPr>
          <w:rFonts w:ascii="Times New Roman" w:hAnsi="Times New Roman"/>
          <w:b/>
          <w:bCs/>
          <w:sz w:val="24"/>
          <w:szCs w:val="24"/>
        </w:rPr>
        <w:t xml:space="preserve">Spring Meeting </w:t>
      </w:r>
      <w:r w:rsidR="00C45E0F" w:rsidRPr="00B2207A">
        <w:rPr>
          <w:rFonts w:ascii="Times New Roman" w:hAnsi="Times New Roman"/>
          <w:sz w:val="24"/>
          <w:szCs w:val="24"/>
          <w:highlight w:val="yellow"/>
        </w:rPr>
        <w:t>Jennifer Flory and Rob Sumowski will send a proxy to the spring meeting.</w:t>
      </w:r>
      <w:r w:rsidR="003D2A79" w:rsidRPr="00B2207A">
        <w:rPr>
          <w:rFonts w:ascii="Times New Roman" w:hAnsi="Times New Roman"/>
          <w:sz w:val="24"/>
          <w:szCs w:val="24"/>
        </w:rPr>
        <w:t xml:space="preserve"> </w:t>
      </w:r>
    </w:p>
    <w:p w14:paraId="480CDF80" w14:textId="771A6ED4" w:rsidR="00E77B3C" w:rsidRPr="00B2207A" w:rsidRDefault="00E77B3C" w:rsidP="006A3049">
      <w:pPr>
        <w:contextualSpacing/>
        <w:rPr>
          <w:b/>
          <w:bCs/>
        </w:rPr>
      </w:pPr>
    </w:p>
    <w:p w14:paraId="6EA85011" w14:textId="78CD9B35" w:rsidR="00CE068C" w:rsidRPr="00B2207A" w:rsidRDefault="00CE068C" w:rsidP="006A3049">
      <w:pPr>
        <w:contextualSpacing/>
        <w:rPr>
          <w:b/>
          <w:bCs/>
        </w:rPr>
      </w:pPr>
      <w:r w:rsidRPr="00B2207A">
        <w:rPr>
          <w:b/>
          <w:bCs/>
        </w:rPr>
        <w:t>V. Unfinished Business</w:t>
      </w:r>
    </w:p>
    <w:p w14:paraId="4A148DB1" w14:textId="77777777" w:rsidR="00CE068C" w:rsidRPr="00B2207A" w:rsidRDefault="00CE068C" w:rsidP="006A3049">
      <w:pPr>
        <w:contextualSpacing/>
        <w:rPr>
          <w:b/>
          <w:bCs/>
        </w:rPr>
      </w:pPr>
    </w:p>
    <w:p w14:paraId="717C601F" w14:textId="77777777" w:rsidR="00DF4C11" w:rsidRPr="00B2207A" w:rsidRDefault="00DF4C11" w:rsidP="006A3049">
      <w:pPr>
        <w:pStyle w:val="ListParagraph"/>
        <w:numPr>
          <w:ilvl w:val="0"/>
          <w:numId w:val="6"/>
        </w:numPr>
        <w:spacing w:after="0" w:line="240" w:lineRule="auto"/>
        <w:rPr>
          <w:rFonts w:ascii="Times New Roman" w:hAnsi="Times New Roman" w:cs="Times New Roman"/>
          <w:b/>
          <w:sz w:val="24"/>
          <w:szCs w:val="24"/>
          <w:u w:val="single"/>
        </w:rPr>
      </w:pPr>
      <w:r w:rsidRPr="00B2207A">
        <w:rPr>
          <w:rFonts w:ascii="Times New Roman" w:hAnsi="Times New Roman" w:cs="Times New Roman"/>
          <w:b/>
          <w:sz w:val="24"/>
          <w:szCs w:val="24"/>
          <w:u w:val="single"/>
        </w:rPr>
        <w:t>Governance Calendar 2023-2024</w:t>
      </w:r>
      <w:r w:rsidR="003D2A79" w:rsidRPr="00B2207A">
        <w:rPr>
          <w:rFonts w:ascii="Times New Roman" w:hAnsi="Times New Roman" w:cs="Times New Roman"/>
          <w:bCs/>
          <w:sz w:val="24"/>
          <w:szCs w:val="24"/>
        </w:rPr>
        <w:t xml:space="preserve"> </w:t>
      </w:r>
      <w:r w:rsidRPr="00B2207A">
        <w:rPr>
          <w:rFonts w:ascii="Times New Roman" w:hAnsi="Times New Roman" w:cs="Times New Roman"/>
          <w:bCs/>
          <w:sz w:val="24"/>
          <w:szCs w:val="24"/>
        </w:rPr>
        <w:t xml:space="preserve">Research Day has been added, and most UCC meetings have been moved to 2:00 p.m. </w:t>
      </w:r>
    </w:p>
    <w:p w14:paraId="21ECD993" w14:textId="5A0CE42E" w:rsidR="00C14A2D" w:rsidRPr="00B2207A" w:rsidRDefault="00DF4C11" w:rsidP="006A3049">
      <w:pPr>
        <w:pStyle w:val="ListParagraph"/>
        <w:numPr>
          <w:ilvl w:val="1"/>
          <w:numId w:val="6"/>
        </w:numPr>
        <w:spacing w:after="0" w:line="240" w:lineRule="auto"/>
        <w:rPr>
          <w:rFonts w:ascii="Times New Roman" w:hAnsi="Times New Roman" w:cs="Times New Roman"/>
          <w:b/>
          <w:sz w:val="24"/>
          <w:szCs w:val="24"/>
          <w:u w:val="single"/>
        </w:rPr>
      </w:pPr>
      <w:r w:rsidRPr="00B2207A">
        <w:rPr>
          <w:rFonts w:ascii="Times New Roman" w:hAnsi="Times New Roman" w:cs="Times New Roman"/>
          <w:b/>
          <w:sz w:val="24"/>
          <w:szCs w:val="24"/>
          <w:u w:val="single"/>
        </w:rPr>
        <w:t>ECUS Action</w:t>
      </w:r>
      <w:r w:rsidR="003D2A79" w:rsidRPr="00B2207A">
        <w:rPr>
          <w:rFonts w:ascii="Times New Roman" w:hAnsi="Times New Roman" w:cs="Times New Roman"/>
          <w:bCs/>
          <w:sz w:val="24"/>
          <w:szCs w:val="24"/>
        </w:rPr>
        <w:t xml:space="preserve"> </w:t>
      </w:r>
      <w:r w:rsidRPr="00B2207A">
        <w:rPr>
          <w:rFonts w:ascii="Times New Roman" w:hAnsi="Times New Roman" w:cs="Times New Roman"/>
          <w:sz w:val="24"/>
          <w:szCs w:val="24"/>
        </w:rPr>
        <w:t xml:space="preserve">A </w:t>
      </w:r>
      <w:r w:rsidRPr="00B2207A">
        <w:rPr>
          <w:rFonts w:ascii="Times New Roman" w:hAnsi="Times New Roman" w:cs="Times New Roman"/>
          <w:b/>
          <w:sz w:val="24"/>
          <w:szCs w:val="24"/>
          <w:u w:val="single"/>
        </w:rPr>
        <w:t>Motion</w:t>
      </w:r>
      <w:r w:rsidRPr="00B2207A">
        <w:rPr>
          <w:rFonts w:ascii="Times New Roman" w:hAnsi="Times New Roman" w:cs="Times New Roman"/>
          <w:sz w:val="24"/>
          <w:szCs w:val="24"/>
        </w:rPr>
        <w:t xml:space="preserve"> </w:t>
      </w:r>
      <w:r w:rsidRPr="00B2207A">
        <w:rPr>
          <w:rFonts w:ascii="Times New Roman" w:hAnsi="Times New Roman" w:cs="Times New Roman"/>
          <w:i/>
          <w:sz w:val="24"/>
          <w:szCs w:val="24"/>
        </w:rPr>
        <w:t>to approve the governance calendar</w:t>
      </w:r>
      <w:r w:rsidRPr="00B2207A">
        <w:rPr>
          <w:rFonts w:ascii="Times New Roman" w:hAnsi="Times New Roman" w:cs="Times New Roman"/>
          <w:sz w:val="24"/>
          <w:szCs w:val="24"/>
        </w:rPr>
        <w:t xml:space="preserve"> was made and seconded. </w:t>
      </w:r>
      <w:r w:rsidRPr="00B2207A">
        <w:rPr>
          <w:rFonts w:ascii="Times New Roman" w:hAnsi="Times New Roman" w:cs="Times New Roman"/>
          <w:b/>
          <w:bCs/>
          <w:sz w:val="24"/>
          <w:szCs w:val="24"/>
        </w:rPr>
        <w:t>The calendar was approved.</w:t>
      </w:r>
    </w:p>
    <w:p w14:paraId="3D2BB2B2" w14:textId="77777777" w:rsidR="00CE068C" w:rsidRPr="00B2207A" w:rsidRDefault="00CE068C" w:rsidP="006A3049">
      <w:pPr>
        <w:contextualSpacing/>
        <w:rPr>
          <w:b/>
          <w:bCs/>
        </w:rPr>
      </w:pPr>
    </w:p>
    <w:p w14:paraId="57B08BE8" w14:textId="1C1F53CB" w:rsidR="008F2BD4" w:rsidRPr="00B2207A" w:rsidRDefault="0019374A" w:rsidP="006A3049">
      <w:pPr>
        <w:contextualSpacing/>
        <w:rPr>
          <w:b/>
          <w:bCs/>
        </w:rPr>
      </w:pPr>
      <w:r w:rsidRPr="00B2207A">
        <w:rPr>
          <w:b/>
          <w:bCs/>
        </w:rPr>
        <w:t>V</w:t>
      </w:r>
      <w:r w:rsidR="00CE068C" w:rsidRPr="00B2207A">
        <w:rPr>
          <w:b/>
          <w:bCs/>
        </w:rPr>
        <w:t>I</w:t>
      </w:r>
      <w:r w:rsidRPr="00B2207A">
        <w:rPr>
          <w:b/>
          <w:bCs/>
        </w:rPr>
        <w:t xml:space="preserve">. </w:t>
      </w:r>
      <w:r w:rsidR="00CE068C" w:rsidRPr="00B2207A">
        <w:rPr>
          <w:b/>
          <w:bCs/>
        </w:rPr>
        <w:t>New Business</w:t>
      </w:r>
    </w:p>
    <w:p w14:paraId="753F0604" w14:textId="0DD6AD95" w:rsidR="00436400" w:rsidRPr="00B2207A" w:rsidRDefault="00436400" w:rsidP="006A3049">
      <w:pPr>
        <w:contextualSpacing/>
        <w:rPr>
          <w:b/>
          <w:bCs/>
        </w:rPr>
      </w:pPr>
    </w:p>
    <w:p w14:paraId="447A23DC" w14:textId="7FD1B69E" w:rsidR="00136D52" w:rsidRPr="00B2207A" w:rsidRDefault="00B2207A" w:rsidP="006A3049">
      <w:pPr>
        <w:pStyle w:val="ColorfulList-Accent11"/>
        <w:numPr>
          <w:ilvl w:val="0"/>
          <w:numId w:val="15"/>
        </w:numPr>
        <w:spacing w:after="0" w:line="240" w:lineRule="auto"/>
        <w:rPr>
          <w:rFonts w:ascii="Times New Roman" w:hAnsi="Times New Roman"/>
          <w:sz w:val="24"/>
          <w:szCs w:val="24"/>
        </w:rPr>
      </w:pPr>
      <w:r w:rsidRPr="00B2207A">
        <w:rPr>
          <w:rFonts w:ascii="Times New Roman" w:hAnsi="Times New Roman"/>
          <w:sz w:val="24"/>
          <w:szCs w:val="24"/>
        </w:rPr>
        <w:t>There was no new business.</w:t>
      </w:r>
      <w:r w:rsidR="00136D52" w:rsidRPr="00B2207A">
        <w:rPr>
          <w:rFonts w:ascii="Times New Roman" w:hAnsi="Times New Roman"/>
          <w:b/>
          <w:bCs/>
          <w:sz w:val="24"/>
          <w:szCs w:val="24"/>
        </w:rPr>
        <w:t xml:space="preserve"> </w:t>
      </w:r>
    </w:p>
    <w:p w14:paraId="3432A67F" w14:textId="77777777" w:rsidR="00F11CEA" w:rsidRPr="00B2207A" w:rsidRDefault="00F11CEA" w:rsidP="006A3049">
      <w:pPr>
        <w:contextualSpacing/>
      </w:pPr>
    </w:p>
    <w:p w14:paraId="52911F06" w14:textId="46A938E8" w:rsidR="00D65F22" w:rsidRPr="00B2207A" w:rsidRDefault="0019374A" w:rsidP="006A3049">
      <w:pPr>
        <w:contextualSpacing/>
        <w:rPr>
          <w:b/>
          <w:bCs/>
        </w:rPr>
      </w:pPr>
      <w:r w:rsidRPr="00B2207A">
        <w:rPr>
          <w:b/>
          <w:bCs/>
        </w:rPr>
        <w:t xml:space="preserve">VII. </w:t>
      </w:r>
      <w:r w:rsidR="00D65F22" w:rsidRPr="00B2207A">
        <w:rPr>
          <w:b/>
          <w:bCs/>
        </w:rPr>
        <w:t>Open Discussion</w:t>
      </w:r>
    </w:p>
    <w:p w14:paraId="7F0F5994" w14:textId="77777777" w:rsidR="00D65F22" w:rsidRPr="00B2207A" w:rsidRDefault="00D65F22" w:rsidP="006A3049">
      <w:pPr>
        <w:contextualSpacing/>
      </w:pPr>
    </w:p>
    <w:p w14:paraId="395A7BE5" w14:textId="3D73D2E6" w:rsidR="007266C5" w:rsidRPr="00B2207A" w:rsidRDefault="003D2A79" w:rsidP="006A3049">
      <w:pPr>
        <w:pStyle w:val="ListParagraph"/>
        <w:numPr>
          <w:ilvl w:val="0"/>
          <w:numId w:val="3"/>
        </w:numPr>
        <w:spacing w:after="0" w:line="240" w:lineRule="auto"/>
        <w:rPr>
          <w:rFonts w:ascii="Times New Roman" w:hAnsi="Times New Roman" w:cs="Times New Roman"/>
          <w:sz w:val="24"/>
          <w:szCs w:val="24"/>
        </w:rPr>
      </w:pPr>
      <w:r w:rsidRPr="00B2207A">
        <w:rPr>
          <w:rFonts w:ascii="Times New Roman" w:hAnsi="Times New Roman" w:cs="Times New Roman"/>
          <w:sz w:val="24"/>
          <w:szCs w:val="24"/>
        </w:rPr>
        <w:t>There was no open discussion.</w:t>
      </w:r>
      <w:r w:rsidRPr="00B2207A">
        <w:rPr>
          <w:rFonts w:ascii="Times New Roman" w:hAnsi="Times New Roman" w:cs="Times New Roman"/>
          <w:b/>
          <w:bCs/>
          <w:sz w:val="24"/>
          <w:szCs w:val="24"/>
        </w:rPr>
        <w:t xml:space="preserve"> </w:t>
      </w:r>
    </w:p>
    <w:p w14:paraId="0112F505" w14:textId="7A818720" w:rsidR="002D587E" w:rsidRPr="00B2207A" w:rsidRDefault="002D587E" w:rsidP="006A3049">
      <w:pPr>
        <w:contextualSpacing/>
      </w:pPr>
    </w:p>
    <w:p w14:paraId="195EFA1D" w14:textId="43EF9AE9" w:rsidR="008868CB" w:rsidRPr="00B2207A" w:rsidRDefault="0019374A" w:rsidP="006A3049">
      <w:pPr>
        <w:contextualSpacing/>
        <w:rPr>
          <w:b/>
          <w:bCs/>
        </w:rPr>
      </w:pPr>
      <w:r w:rsidRPr="00B2207A">
        <w:rPr>
          <w:b/>
          <w:bCs/>
        </w:rPr>
        <w:t xml:space="preserve">VIII. </w:t>
      </w:r>
      <w:r w:rsidR="008868CB" w:rsidRPr="00B2207A">
        <w:rPr>
          <w:b/>
          <w:bCs/>
        </w:rPr>
        <w:t>Next Meeting</w:t>
      </w:r>
    </w:p>
    <w:p w14:paraId="65BCEC5C" w14:textId="1BC47990" w:rsidR="008868CB" w:rsidRPr="00B2207A" w:rsidRDefault="008868CB" w:rsidP="006A3049">
      <w:pPr>
        <w:contextualSpacing/>
      </w:pPr>
    </w:p>
    <w:p w14:paraId="7128CA3D" w14:textId="77777777" w:rsidR="008868CB" w:rsidRPr="00B2207A" w:rsidRDefault="008868CB" w:rsidP="006A3049">
      <w:pPr>
        <w:pStyle w:val="ListParagraph"/>
        <w:numPr>
          <w:ilvl w:val="0"/>
          <w:numId w:val="4"/>
        </w:numPr>
        <w:spacing w:after="0" w:line="240" w:lineRule="auto"/>
        <w:rPr>
          <w:rFonts w:ascii="Times New Roman" w:hAnsi="Times New Roman" w:cs="Times New Roman"/>
          <w:sz w:val="24"/>
          <w:szCs w:val="24"/>
        </w:rPr>
      </w:pPr>
      <w:r w:rsidRPr="00B2207A">
        <w:rPr>
          <w:rFonts w:ascii="Times New Roman" w:hAnsi="Times New Roman" w:cs="Times New Roman"/>
          <w:b/>
          <w:bCs/>
          <w:sz w:val="24"/>
          <w:szCs w:val="24"/>
        </w:rPr>
        <w:t>Calendar</w:t>
      </w:r>
    </w:p>
    <w:p w14:paraId="1FFEBEBF" w14:textId="5A521553" w:rsidR="008868CB" w:rsidRPr="00B2207A" w:rsidRDefault="008868CB" w:rsidP="006A3049">
      <w:pPr>
        <w:pStyle w:val="ListParagraph"/>
        <w:numPr>
          <w:ilvl w:val="1"/>
          <w:numId w:val="4"/>
        </w:numPr>
        <w:spacing w:after="0" w:line="240" w:lineRule="auto"/>
        <w:rPr>
          <w:rFonts w:ascii="Times New Roman" w:hAnsi="Times New Roman" w:cs="Times New Roman"/>
          <w:sz w:val="24"/>
          <w:szCs w:val="24"/>
        </w:rPr>
      </w:pPr>
      <w:r w:rsidRPr="00B2207A">
        <w:rPr>
          <w:rFonts w:ascii="Times New Roman" w:hAnsi="Times New Roman" w:cs="Times New Roman"/>
          <w:sz w:val="24"/>
          <w:szCs w:val="24"/>
        </w:rPr>
        <w:t xml:space="preserve">University Senate Meeting – Friday, </w:t>
      </w:r>
      <w:r w:rsidR="006A3049">
        <w:rPr>
          <w:rFonts w:ascii="Times New Roman" w:hAnsi="Times New Roman" w:cs="Times New Roman"/>
          <w:sz w:val="24"/>
          <w:szCs w:val="24"/>
        </w:rPr>
        <w:t>April 28</w:t>
      </w:r>
      <w:r w:rsidRPr="00B2207A">
        <w:rPr>
          <w:rFonts w:ascii="Times New Roman" w:hAnsi="Times New Roman" w:cs="Times New Roman"/>
          <w:sz w:val="24"/>
          <w:szCs w:val="24"/>
        </w:rPr>
        <w:t xml:space="preserve">, </w:t>
      </w:r>
      <w:r w:rsidR="006A3049">
        <w:rPr>
          <w:rFonts w:ascii="Times New Roman" w:hAnsi="Times New Roman" w:cs="Times New Roman"/>
          <w:sz w:val="24"/>
          <w:szCs w:val="24"/>
        </w:rPr>
        <w:t>2</w:t>
      </w:r>
      <w:r w:rsidRPr="00B2207A">
        <w:rPr>
          <w:rFonts w:ascii="Times New Roman" w:hAnsi="Times New Roman" w:cs="Times New Roman"/>
          <w:sz w:val="24"/>
          <w:szCs w:val="24"/>
        </w:rPr>
        <w:t>:</w:t>
      </w:r>
      <w:r w:rsidR="006A3049">
        <w:rPr>
          <w:rFonts w:ascii="Times New Roman" w:hAnsi="Times New Roman" w:cs="Times New Roman"/>
          <w:sz w:val="24"/>
          <w:szCs w:val="24"/>
        </w:rPr>
        <w:t>0</w:t>
      </w:r>
      <w:r w:rsidRPr="00B2207A">
        <w:rPr>
          <w:rFonts w:ascii="Times New Roman" w:hAnsi="Times New Roman" w:cs="Times New Roman"/>
          <w:sz w:val="24"/>
          <w:szCs w:val="24"/>
        </w:rPr>
        <w:t xml:space="preserve">0 p.m., </w:t>
      </w:r>
      <w:r w:rsidR="009F7D7F" w:rsidRPr="00B2207A">
        <w:rPr>
          <w:rFonts w:ascii="Times New Roman" w:hAnsi="Times New Roman" w:cs="Times New Roman"/>
          <w:sz w:val="24"/>
          <w:szCs w:val="24"/>
        </w:rPr>
        <w:t>Arts &amp; Sciences 272</w:t>
      </w:r>
    </w:p>
    <w:p w14:paraId="2D70248F" w14:textId="0BC702CC" w:rsidR="006A3049" w:rsidRPr="006A3049" w:rsidRDefault="006A3049" w:rsidP="006A3049">
      <w:pPr>
        <w:pStyle w:val="ListParagraph"/>
        <w:numPr>
          <w:ilvl w:val="1"/>
          <w:numId w:val="4"/>
        </w:numPr>
        <w:spacing w:after="0" w:line="240" w:lineRule="auto"/>
        <w:rPr>
          <w:rFonts w:ascii="Times New Roman" w:hAnsi="Times New Roman" w:cs="Times New Roman"/>
          <w:sz w:val="24"/>
          <w:szCs w:val="24"/>
        </w:rPr>
      </w:pPr>
      <w:r w:rsidRPr="00B2207A">
        <w:rPr>
          <w:rFonts w:ascii="Times New Roman" w:hAnsi="Times New Roman" w:cs="Times New Roman"/>
          <w:sz w:val="24"/>
          <w:szCs w:val="24"/>
        </w:rPr>
        <w:t xml:space="preserve">University Senate </w:t>
      </w:r>
      <w:r>
        <w:rPr>
          <w:rFonts w:ascii="Times New Roman" w:hAnsi="Times New Roman" w:cs="Times New Roman"/>
          <w:sz w:val="24"/>
          <w:szCs w:val="24"/>
        </w:rPr>
        <w:t xml:space="preserve">Organizational </w:t>
      </w:r>
      <w:r w:rsidRPr="00B2207A">
        <w:rPr>
          <w:rFonts w:ascii="Times New Roman" w:hAnsi="Times New Roman" w:cs="Times New Roman"/>
          <w:sz w:val="24"/>
          <w:szCs w:val="24"/>
        </w:rPr>
        <w:t xml:space="preserve">Meeting </w:t>
      </w:r>
      <w:r>
        <w:rPr>
          <w:rFonts w:ascii="Times New Roman" w:hAnsi="Times New Roman" w:cs="Times New Roman"/>
          <w:sz w:val="24"/>
          <w:szCs w:val="24"/>
        </w:rPr>
        <w:t>including Standing Committee Organizational Meetings</w:t>
      </w:r>
      <w:r w:rsidRPr="00B2207A">
        <w:rPr>
          <w:rFonts w:ascii="Times New Roman" w:hAnsi="Times New Roman" w:cs="Times New Roman"/>
          <w:sz w:val="24"/>
          <w:szCs w:val="24"/>
        </w:rPr>
        <w:t xml:space="preserve">– Friday, </w:t>
      </w:r>
      <w:r>
        <w:rPr>
          <w:rFonts w:ascii="Times New Roman" w:hAnsi="Times New Roman" w:cs="Times New Roman"/>
          <w:sz w:val="24"/>
          <w:szCs w:val="24"/>
        </w:rPr>
        <w:t>April 28</w:t>
      </w:r>
      <w:r w:rsidRPr="00B2207A">
        <w:rPr>
          <w:rFonts w:ascii="Times New Roman" w:hAnsi="Times New Roman" w:cs="Times New Roman"/>
          <w:sz w:val="24"/>
          <w:szCs w:val="24"/>
        </w:rPr>
        <w:t xml:space="preserve">, </w:t>
      </w:r>
      <w:r>
        <w:rPr>
          <w:rFonts w:ascii="Times New Roman" w:hAnsi="Times New Roman" w:cs="Times New Roman"/>
          <w:sz w:val="24"/>
          <w:szCs w:val="24"/>
        </w:rPr>
        <w:t>3</w:t>
      </w:r>
      <w:r w:rsidRPr="00B2207A">
        <w:rPr>
          <w:rFonts w:ascii="Times New Roman" w:hAnsi="Times New Roman" w:cs="Times New Roman"/>
          <w:sz w:val="24"/>
          <w:szCs w:val="24"/>
        </w:rPr>
        <w:t>:</w:t>
      </w:r>
      <w:r>
        <w:rPr>
          <w:rFonts w:ascii="Times New Roman" w:hAnsi="Times New Roman" w:cs="Times New Roman"/>
          <w:sz w:val="24"/>
          <w:szCs w:val="24"/>
        </w:rPr>
        <w:t>3</w:t>
      </w:r>
      <w:r w:rsidRPr="00B2207A">
        <w:rPr>
          <w:rFonts w:ascii="Times New Roman" w:hAnsi="Times New Roman" w:cs="Times New Roman"/>
          <w:sz w:val="24"/>
          <w:szCs w:val="24"/>
        </w:rPr>
        <w:t>0 p.m., Arts &amp; Sciences 272</w:t>
      </w:r>
    </w:p>
    <w:p w14:paraId="78B14921" w14:textId="3B0874A6" w:rsidR="003C7573" w:rsidRPr="000674FC" w:rsidRDefault="000674FC" w:rsidP="000674FC">
      <w:pPr>
        <w:pStyle w:val="ListParagraph"/>
        <w:numPr>
          <w:ilvl w:val="1"/>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Governance Retreat </w:t>
      </w:r>
      <w:r w:rsidR="0027205A" w:rsidRPr="00B2207A">
        <w:rPr>
          <w:rFonts w:ascii="Times New Roman" w:hAnsi="Times New Roman" w:cs="Times New Roman"/>
          <w:sz w:val="24"/>
          <w:szCs w:val="24"/>
        </w:rPr>
        <w:t xml:space="preserve">– </w:t>
      </w:r>
      <w:r>
        <w:rPr>
          <w:rFonts w:ascii="Times New Roman" w:hAnsi="Times New Roman" w:cs="Times New Roman"/>
          <w:sz w:val="24"/>
          <w:szCs w:val="24"/>
        </w:rPr>
        <w:t>Monday</w:t>
      </w:r>
      <w:r w:rsidR="0027205A" w:rsidRPr="00B2207A">
        <w:rPr>
          <w:rFonts w:ascii="Times New Roman" w:hAnsi="Times New Roman" w:cs="Times New Roman"/>
          <w:sz w:val="24"/>
          <w:szCs w:val="24"/>
        </w:rPr>
        <w:t xml:space="preserve">, </w:t>
      </w:r>
      <w:r>
        <w:rPr>
          <w:rFonts w:ascii="Times New Roman" w:hAnsi="Times New Roman" w:cs="Times New Roman"/>
          <w:sz w:val="24"/>
          <w:szCs w:val="24"/>
        </w:rPr>
        <w:t>August 14</w:t>
      </w:r>
      <w:r w:rsidR="0027205A" w:rsidRPr="00B2207A">
        <w:rPr>
          <w:rFonts w:ascii="Times New Roman" w:hAnsi="Times New Roman" w:cs="Times New Roman"/>
          <w:sz w:val="24"/>
          <w:szCs w:val="24"/>
        </w:rPr>
        <w:t xml:space="preserve">, </w:t>
      </w:r>
      <w:r>
        <w:rPr>
          <w:rFonts w:ascii="Times New Roman" w:hAnsi="Times New Roman" w:cs="Times New Roman"/>
          <w:sz w:val="24"/>
          <w:szCs w:val="24"/>
        </w:rPr>
        <w:t>9</w:t>
      </w:r>
      <w:r w:rsidR="0027205A" w:rsidRPr="00B2207A">
        <w:rPr>
          <w:rFonts w:ascii="Times New Roman" w:hAnsi="Times New Roman" w:cs="Times New Roman"/>
          <w:sz w:val="24"/>
          <w:szCs w:val="24"/>
        </w:rPr>
        <w:t xml:space="preserve">:00 </w:t>
      </w:r>
      <w:r>
        <w:rPr>
          <w:rFonts w:ascii="Times New Roman" w:hAnsi="Times New Roman" w:cs="Times New Roman"/>
          <w:sz w:val="24"/>
          <w:szCs w:val="24"/>
        </w:rPr>
        <w:t>a</w:t>
      </w:r>
      <w:r w:rsidR="0027205A" w:rsidRPr="00B2207A">
        <w:rPr>
          <w:rFonts w:ascii="Times New Roman" w:hAnsi="Times New Roman" w:cs="Times New Roman"/>
          <w:sz w:val="24"/>
          <w:szCs w:val="24"/>
        </w:rPr>
        <w:t xml:space="preserve">.m., </w:t>
      </w:r>
      <w:r>
        <w:rPr>
          <w:rFonts w:ascii="Times New Roman" w:hAnsi="Times New Roman" w:cs="Times New Roman"/>
          <w:sz w:val="24"/>
          <w:szCs w:val="24"/>
        </w:rPr>
        <w:t>First United Methodist Church</w:t>
      </w:r>
    </w:p>
    <w:p w14:paraId="23649A52" w14:textId="61B3C161" w:rsidR="008868CB" w:rsidRPr="00B2207A" w:rsidRDefault="008868CB" w:rsidP="006A3049">
      <w:pPr>
        <w:pStyle w:val="ListParagraph"/>
        <w:numPr>
          <w:ilvl w:val="0"/>
          <w:numId w:val="4"/>
        </w:numPr>
        <w:spacing w:after="0" w:line="240" w:lineRule="auto"/>
        <w:rPr>
          <w:rFonts w:ascii="Times New Roman" w:hAnsi="Times New Roman" w:cs="Times New Roman"/>
          <w:b/>
          <w:bCs/>
          <w:sz w:val="24"/>
          <w:szCs w:val="24"/>
        </w:rPr>
      </w:pPr>
      <w:r w:rsidRPr="00B2207A">
        <w:rPr>
          <w:rFonts w:ascii="Times New Roman" w:hAnsi="Times New Roman" w:cs="Times New Roman"/>
          <w:b/>
          <w:bCs/>
          <w:sz w:val="24"/>
          <w:szCs w:val="24"/>
        </w:rPr>
        <w:t>Tentative Agenda</w:t>
      </w:r>
      <w:r w:rsidRPr="00B2207A">
        <w:rPr>
          <w:rFonts w:ascii="Times New Roman" w:hAnsi="Times New Roman" w:cs="Times New Roman"/>
          <w:sz w:val="24"/>
          <w:szCs w:val="24"/>
        </w:rPr>
        <w:t>: Some of the deliberation today may have generated tentative agenda items for ECUS and ECUS-SCC meetings.</w:t>
      </w:r>
      <w:r w:rsidR="008724A7" w:rsidRPr="00B2207A">
        <w:rPr>
          <w:rFonts w:ascii="Times New Roman" w:hAnsi="Times New Roman" w:cs="Times New Roman"/>
          <w:sz w:val="24"/>
          <w:szCs w:val="24"/>
        </w:rPr>
        <w:t xml:space="preserve"> </w:t>
      </w:r>
      <w:r w:rsidR="00F86522" w:rsidRPr="00B2207A">
        <w:rPr>
          <w:rFonts w:ascii="Times New Roman" w:hAnsi="Times New Roman" w:cs="Times New Roman"/>
          <w:sz w:val="24"/>
          <w:szCs w:val="24"/>
          <w:highlight w:val="yellow"/>
        </w:rPr>
        <w:t>Jennifer</w:t>
      </w:r>
      <w:r w:rsidRPr="00B2207A">
        <w:rPr>
          <w:rFonts w:ascii="Times New Roman" w:hAnsi="Times New Roman" w:cs="Times New Roman"/>
          <w:sz w:val="24"/>
          <w:szCs w:val="24"/>
          <w:highlight w:val="yellow"/>
        </w:rPr>
        <w:t xml:space="preserve"> </w:t>
      </w:r>
      <w:r w:rsidR="006A3049">
        <w:rPr>
          <w:rFonts w:ascii="Times New Roman" w:hAnsi="Times New Roman" w:cs="Times New Roman"/>
          <w:sz w:val="24"/>
          <w:szCs w:val="24"/>
          <w:highlight w:val="yellow"/>
        </w:rPr>
        <w:t xml:space="preserve">Flory </w:t>
      </w:r>
      <w:r w:rsidRPr="00B2207A">
        <w:rPr>
          <w:rFonts w:ascii="Times New Roman" w:hAnsi="Times New Roman" w:cs="Times New Roman"/>
          <w:sz w:val="24"/>
          <w:szCs w:val="24"/>
          <w:highlight w:val="yellow"/>
        </w:rPr>
        <w:t xml:space="preserve">will ensure that such items (if any) </w:t>
      </w:r>
      <w:r w:rsidR="00326776" w:rsidRPr="00B2207A">
        <w:rPr>
          <w:rFonts w:ascii="Times New Roman" w:hAnsi="Times New Roman" w:cs="Times New Roman"/>
          <w:sz w:val="24"/>
          <w:szCs w:val="24"/>
          <w:highlight w:val="yellow"/>
        </w:rPr>
        <w:t>a</w:t>
      </w:r>
      <w:r w:rsidRPr="00B2207A">
        <w:rPr>
          <w:rFonts w:ascii="Times New Roman" w:hAnsi="Times New Roman" w:cs="Times New Roman"/>
          <w:sz w:val="24"/>
          <w:szCs w:val="24"/>
          <w:highlight w:val="yellow"/>
        </w:rPr>
        <w:t>re added to the agenda of a future meeting of ECUS or ECUS-SCC.</w:t>
      </w:r>
      <w:r w:rsidRPr="00B2207A">
        <w:rPr>
          <w:rFonts w:ascii="Times New Roman" w:hAnsi="Times New Roman" w:cs="Times New Roman"/>
          <w:sz w:val="24"/>
          <w:szCs w:val="24"/>
        </w:rPr>
        <w:t xml:space="preserve"> </w:t>
      </w:r>
    </w:p>
    <w:p w14:paraId="55885491" w14:textId="54C4B7B0" w:rsidR="00EE62E9" w:rsidRPr="00B2207A" w:rsidRDefault="0019374A" w:rsidP="006A3049">
      <w:pPr>
        <w:contextualSpacing/>
        <w:rPr>
          <w:b/>
          <w:bCs/>
        </w:rPr>
      </w:pPr>
      <w:r w:rsidRPr="00B2207A">
        <w:rPr>
          <w:b/>
          <w:bCs/>
        </w:rPr>
        <w:t xml:space="preserve">IX. </w:t>
      </w:r>
      <w:r w:rsidR="008868CB" w:rsidRPr="00B2207A">
        <w:rPr>
          <w:b/>
          <w:bCs/>
        </w:rPr>
        <w:t>Adjournment</w:t>
      </w:r>
    </w:p>
    <w:p w14:paraId="19C7C856" w14:textId="77777777" w:rsidR="00EE62E9" w:rsidRPr="00B2207A" w:rsidRDefault="00EE62E9" w:rsidP="006A3049">
      <w:pPr>
        <w:contextualSpacing/>
        <w:rPr>
          <w:b/>
          <w:bCs/>
        </w:rPr>
      </w:pPr>
    </w:p>
    <w:p w14:paraId="350D7BAD" w14:textId="69120215" w:rsidR="008868CB" w:rsidRPr="00B2207A" w:rsidRDefault="008868CB" w:rsidP="006A3049">
      <w:pPr>
        <w:pStyle w:val="ListParagraph"/>
        <w:numPr>
          <w:ilvl w:val="0"/>
          <w:numId w:val="16"/>
        </w:numPr>
        <w:spacing w:after="0" w:line="240" w:lineRule="auto"/>
        <w:rPr>
          <w:rFonts w:ascii="Times New Roman" w:hAnsi="Times New Roman" w:cs="Times New Roman"/>
          <w:b/>
          <w:bCs/>
          <w:sz w:val="24"/>
          <w:szCs w:val="24"/>
        </w:rPr>
      </w:pPr>
      <w:r w:rsidRPr="00B2207A">
        <w:rPr>
          <w:rFonts w:ascii="Times New Roman" w:hAnsi="Times New Roman" w:cs="Times New Roman"/>
          <w:sz w:val="24"/>
          <w:szCs w:val="24"/>
        </w:rPr>
        <w:t xml:space="preserve">As there was no further business to consider, a </w:t>
      </w:r>
      <w:r w:rsidRPr="00B2207A">
        <w:rPr>
          <w:rFonts w:ascii="Times New Roman" w:hAnsi="Times New Roman" w:cs="Times New Roman"/>
          <w:b/>
          <w:sz w:val="24"/>
          <w:szCs w:val="24"/>
          <w:u w:val="single"/>
        </w:rPr>
        <w:t>Motion</w:t>
      </w:r>
      <w:r w:rsidRPr="00B2207A">
        <w:rPr>
          <w:rFonts w:ascii="Times New Roman" w:hAnsi="Times New Roman" w:cs="Times New Roman"/>
          <w:sz w:val="24"/>
          <w:szCs w:val="24"/>
        </w:rPr>
        <w:t xml:space="preserve"> </w:t>
      </w:r>
      <w:r w:rsidRPr="00B2207A">
        <w:rPr>
          <w:rFonts w:ascii="Times New Roman" w:hAnsi="Times New Roman" w:cs="Times New Roman"/>
          <w:i/>
          <w:sz w:val="24"/>
          <w:szCs w:val="24"/>
        </w:rPr>
        <w:t>to adjourn the meeting</w:t>
      </w:r>
      <w:r w:rsidRPr="00B2207A">
        <w:rPr>
          <w:rFonts w:ascii="Times New Roman" w:hAnsi="Times New Roman" w:cs="Times New Roman"/>
          <w:sz w:val="24"/>
          <w:szCs w:val="24"/>
        </w:rPr>
        <w:t xml:space="preserve"> was made and seconded. </w:t>
      </w:r>
      <w:r w:rsidRPr="00B2207A">
        <w:rPr>
          <w:rFonts w:ascii="Times New Roman" w:hAnsi="Times New Roman" w:cs="Times New Roman"/>
          <w:b/>
          <w:bCs/>
          <w:sz w:val="24"/>
          <w:szCs w:val="24"/>
        </w:rPr>
        <w:t xml:space="preserve">The motion to adjourn was approved and the meeting adjourned at </w:t>
      </w:r>
      <w:r w:rsidR="00876E74" w:rsidRPr="00F42E03">
        <w:rPr>
          <w:rFonts w:ascii="Times New Roman" w:hAnsi="Times New Roman" w:cs="Times New Roman"/>
          <w:b/>
          <w:bCs/>
          <w:sz w:val="24"/>
          <w:szCs w:val="24"/>
        </w:rPr>
        <w:t>2</w:t>
      </w:r>
      <w:r w:rsidRPr="00F42E03">
        <w:rPr>
          <w:rFonts w:ascii="Times New Roman" w:hAnsi="Times New Roman" w:cs="Times New Roman"/>
          <w:b/>
          <w:bCs/>
          <w:sz w:val="24"/>
          <w:szCs w:val="24"/>
        </w:rPr>
        <w:t>:</w:t>
      </w:r>
      <w:r w:rsidR="00876E74" w:rsidRPr="00F42E03">
        <w:rPr>
          <w:rFonts w:ascii="Times New Roman" w:hAnsi="Times New Roman" w:cs="Times New Roman"/>
          <w:b/>
          <w:bCs/>
          <w:sz w:val="24"/>
          <w:szCs w:val="24"/>
        </w:rPr>
        <w:t>50</w:t>
      </w:r>
      <w:r w:rsidRPr="00F42E03">
        <w:rPr>
          <w:rFonts w:ascii="Times New Roman" w:hAnsi="Times New Roman" w:cs="Times New Roman"/>
          <w:b/>
          <w:bCs/>
          <w:sz w:val="24"/>
          <w:szCs w:val="24"/>
        </w:rPr>
        <w:t xml:space="preserve"> </w:t>
      </w:r>
      <w:r w:rsidRPr="00B2207A">
        <w:rPr>
          <w:rFonts w:ascii="Times New Roman" w:hAnsi="Times New Roman" w:cs="Times New Roman"/>
          <w:b/>
          <w:bCs/>
          <w:sz w:val="24"/>
          <w:szCs w:val="24"/>
        </w:rPr>
        <w:t>p.m.</w:t>
      </w:r>
    </w:p>
    <w:p w14:paraId="28A30829" w14:textId="71FED742" w:rsidR="00897EF7" w:rsidRPr="00B2207A" w:rsidRDefault="00897EF7" w:rsidP="006A3049">
      <w:pPr>
        <w:contextualSpacing/>
        <w:rPr>
          <w:b/>
          <w:bCs/>
        </w:rPr>
      </w:pPr>
    </w:p>
    <w:p w14:paraId="1E92AB77" w14:textId="0B479D6C" w:rsidR="00B772D4" w:rsidRPr="00B2207A" w:rsidRDefault="00B772D4" w:rsidP="006A3049">
      <w:pPr>
        <w:contextualSpacing/>
        <w:rPr>
          <w:b/>
          <w:lang w:val="en"/>
        </w:rPr>
      </w:pPr>
      <w:r w:rsidRPr="00B2207A">
        <w:rPr>
          <w:b/>
          <w:smallCaps/>
          <w:lang w:val="en"/>
        </w:rPr>
        <w:t xml:space="preserve">X. </w:t>
      </w:r>
      <w:r w:rsidRPr="00B2207A">
        <w:rPr>
          <w:b/>
          <w:lang w:val="en"/>
        </w:rPr>
        <w:t>Supporting Documents</w:t>
      </w:r>
    </w:p>
    <w:p w14:paraId="7BC8A9E0" w14:textId="77777777" w:rsidR="00B772D4" w:rsidRPr="00B2207A" w:rsidRDefault="00B772D4" w:rsidP="006A3049">
      <w:pPr>
        <w:contextualSpacing/>
        <w:rPr>
          <w:b/>
          <w:bCs/>
        </w:rPr>
      </w:pPr>
    </w:p>
    <w:p w14:paraId="68EC5001" w14:textId="750B165B" w:rsidR="008B709E" w:rsidRPr="00B2207A" w:rsidRDefault="008B709E" w:rsidP="006A3049">
      <w:pPr>
        <w:pStyle w:val="ListParagraph"/>
        <w:numPr>
          <w:ilvl w:val="0"/>
          <w:numId w:val="17"/>
        </w:numPr>
        <w:spacing w:after="0" w:line="240" w:lineRule="auto"/>
        <w:rPr>
          <w:rFonts w:ascii="Times New Roman" w:hAnsi="Times New Roman" w:cs="Times New Roman"/>
          <w:b/>
          <w:bCs/>
          <w:sz w:val="24"/>
          <w:szCs w:val="24"/>
        </w:rPr>
      </w:pPr>
      <w:r w:rsidRPr="00B2207A">
        <w:rPr>
          <w:rFonts w:ascii="Times New Roman" w:hAnsi="Times New Roman" w:cs="Times New Roman"/>
          <w:color w:val="000000" w:themeColor="text1"/>
          <w:sz w:val="24"/>
          <w:szCs w:val="24"/>
        </w:rPr>
        <w:t xml:space="preserve">There </w:t>
      </w:r>
      <w:r w:rsidR="00876E74">
        <w:rPr>
          <w:rFonts w:ascii="Times New Roman" w:hAnsi="Times New Roman" w:cs="Times New Roman"/>
          <w:color w:val="000000" w:themeColor="text1"/>
          <w:sz w:val="24"/>
          <w:szCs w:val="24"/>
        </w:rPr>
        <w:t>are</w:t>
      </w:r>
      <w:r w:rsidRPr="00B2207A">
        <w:rPr>
          <w:rFonts w:ascii="Times New Roman" w:hAnsi="Times New Roman" w:cs="Times New Roman"/>
          <w:color w:val="000000" w:themeColor="text1"/>
          <w:sz w:val="24"/>
          <w:szCs w:val="24"/>
        </w:rPr>
        <w:t xml:space="preserve"> </w:t>
      </w:r>
      <w:r w:rsidR="00876E74">
        <w:rPr>
          <w:rFonts w:ascii="Times New Roman" w:hAnsi="Times New Roman" w:cs="Times New Roman"/>
          <w:color w:val="000000" w:themeColor="text1"/>
          <w:sz w:val="24"/>
          <w:szCs w:val="24"/>
        </w:rPr>
        <w:t>two</w:t>
      </w:r>
      <w:r w:rsidRPr="00B2207A">
        <w:rPr>
          <w:rFonts w:ascii="Times New Roman" w:hAnsi="Times New Roman" w:cs="Times New Roman"/>
          <w:color w:val="000000" w:themeColor="text1"/>
          <w:sz w:val="24"/>
          <w:szCs w:val="24"/>
        </w:rPr>
        <w:t xml:space="preserve"> supporting document</w:t>
      </w:r>
      <w:r w:rsidR="00876E74">
        <w:rPr>
          <w:rFonts w:ascii="Times New Roman" w:hAnsi="Times New Roman" w:cs="Times New Roman"/>
          <w:color w:val="000000" w:themeColor="text1"/>
          <w:sz w:val="24"/>
          <w:szCs w:val="24"/>
        </w:rPr>
        <w:t>s</w:t>
      </w:r>
      <w:r w:rsidRPr="00B2207A">
        <w:rPr>
          <w:rFonts w:ascii="Times New Roman" w:hAnsi="Times New Roman" w:cs="Times New Roman"/>
          <w:color w:val="000000" w:themeColor="text1"/>
          <w:sz w:val="24"/>
          <w:szCs w:val="24"/>
        </w:rPr>
        <w:t>.</w:t>
      </w:r>
    </w:p>
    <w:p w14:paraId="6DA06671" w14:textId="7A44780C" w:rsidR="00876E74" w:rsidRPr="00876E74" w:rsidRDefault="00876E74" w:rsidP="006A3049">
      <w:pPr>
        <w:pStyle w:val="ListParagraph"/>
        <w:numPr>
          <w:ilvl w:val="1"/>
          <w:numId w:val="17"/>
        </w:numPr>
        <w:spacing w:after="0" w:line="240" w:lineRule="auto"/>
        <w:rPr>
          <w:rFonts w:ascii="Times New Roman" w:hAnsi="Times New Roman" w:cs="Times New Roman"/>
          <w:i/>
          <w:iCs/>
          <w:sz w:val="24"/>
          <w:szCs w:val="24"/>
        </w:rPr>
      </w:pPr>
      <w:r w:rsidRPr="00876E74">
        <w:rPr>
          <w:rFonts w:ascii="Times New Roman" w:hAnsi="Times New Roman" w:cs="Times New Roman"/>
          <w:i/>
          <w:iCs/>
          <w:sz w:val="24"/>
          <w:szCs w:val="24"/>
        </w:rPr>
        <w:t>Supporting_SCoN_Slate_of_Nominees_2023-2024-1</w:t>
      </w:r>
      <w:r>
        <w:rPr>
          <w:rFonts w:ascii="Times New Roman" w:hAnsi="Times New Roman" w:cs="Times New Roman"/>
          <w:i/>
          <w:iCs/>
          <w:sz w:val="24"/>
          <w:szCs w:val="24"/>
        </w:rPr>
        <w:t xml:space="preserve">.pdf </w:t>
      </w:r>
      <w:r>
        <w:rPr>
          <w:rFonts w:ascii="Times New Roman" w:hAnsi="Times New Roman" w:cs="Times New Roman"/>
          <w:sz w:val="24"/>
          <w:szCs w:val="24"/>
        </w:rPr>
        <w:t>Slate of Nominees document mentioned in the Presiding Officer Elect report.</w:t>
      </w:r>
    </w:p>
    <w:p w14:paraId="0061A19C" w14:textId="53A2A16B" w:rsidR="00876E74" w:rsidRPr="00B2207A" w:rsidRDefault="00876E74" w:rsidP="006A3049">
      <w:pPr>
        <w:pStyle w:val="ListParagraph"/>
        <w:numPr>
          <w:ilvl w:val="1"/>
          <w:numId w:val="17"/>
        </w:numPr>
        <w:spacing w:after="0" w:line="240" w:lineRule="auto"/>
        <w:rPr>
          <w:rFonts w:ascii="Times New Roman" w:hAnsi="Times New Roman" w:cs="Times New Roman"/>
          <w:b/>
          <w:bCs/>
          <w:i/>
          <w:iCs/>
          <w:sz w:val="24"/>
          <w:szCs w:val="24"/>
        </w:rPr>
      </w:pPr>
      <w:r w:rsidRPr="00876E74">
        <w:rPr>
          <w:rFonts w:ascii="Times New Roman" w:hAnsi="Times New Roman" w:cs="Times New Roman"/>
          <w:i/>
          <w:iCs/>
          <w:sz w:val="24"/>
          <w:szCs w:val="24"/>
        </w:rPr>
        <w:t>Supporting_SCoN_Slate_of_Nominees_2023-2024-</w:t>
      </w:r>
      <w:r>
        <w:rPr>
          <w:rFonts w:ascii="Times New Roman" w:hAnsi="Times New Roman" w:cs="Times New Roman"/>
          <w:i/>
          <w:iCs/>
          <w:sz w:val="24"/>
          <w:szCs w:val="24"/>
        </w:rPr>
        <w:t>2.pdf</w:t>
      </w:r>
      <w:r>
        <w:rPr>
          <w:rFonts w:ascii="Times New Roman" w:hAnsi="Times New Roman" w:cs="Times New Roman"/>
          <w:sz w:val="24"/>
          <w:szCs w:val="24"/>
        </w:rPr>
        <w:t xml:space="preserve"> Slate of Nominees document mentioned in the Presiding Officer Elect report.</w:t>
      </w:r>
    </w:p>
    <w:p w14:paraId="2362C0FF" w14:textId="77777777" w:rsidR="00B772D4" w:rsidRPr="00B2207A" w:rsidRDefault="00B772D4" w:rsidP="006A3049">
      <w:pPr>
        <w:contextualSpacing/>
        <w:rPr>
          <w:b/>
          <w:bCs/>
        </w:rPr>
      </w:pPr>
    </w:p>
    <w:p w14:paraId="3C058B26" w14:textId="02BEEF40" w:rsidR="00AB4F84" w:rsidRPr="00B2207A" w:rsidRDefault="00973FD5" w:rsidP="006A3049">
      <w:pPr>
        <w:contextualSpacing/>
      </w:pPr>
      <w:r w:rsidRPr="00B2207A">
        <w:rPr>
          <w:b/>
          <w:bCs/>
        </w:rPr>
        <w:lastRenderedPageBreak/>
        <w:t>Distribution:</w:t>
      </w:r>
      <w:r w:rsidR="009C6C78" w:rsidRPr="00B2207A">
        <w:rPr>
          <w:b/>
          <w:bCs/>
        </w:rPr>
        <w:t xml:space="preserve"> </w:t>
      </w:r>
      <w:r w:rsidR="009C6C78" w:rsidRPr="00B2207A">
        <w:t xml:space="preserve">First, these minutes will be sent to committee members for review; second, they will be posted to the </w:t>
      </w:r>
      <w:r w:rsidR="00A42EC5" w:rsidRPr="00B2207A">
        <w:t>Senate</w:t>
      </w:r>
      <w:r w:rsidR="009C6C78" w:rsidRPr="00B2207A">
        <w:t xml:space="preserve"> website.</w:t>
      </w:r>
    </w:p>
    <w:p w14:paraId="71ED1C39" w14:textId="77777777" w:rsidR="00AB4F84" w:rsidRPr="00B2207A" w:rsidRDefault="00AB4F84" w:rsidP="006A3049">
      <w:pPr>
        <w:contextualSpacing/>
      </w:pPr>
      <w:r w:rsidRPr="00B2207A">
        <w:br w:type="page"/>
      </w:r>
    </w:p>
    <w:p w14:paraId="3D2CE8AA" w14:textId="4055F0D9" w:rsidR="00973FD5" w:rsidRPr="00B2207A" w:rsidRDefault="0014666D" w:rsidP="006A3049">
      <w:pPr>
        <w:contextualSpacing/>
        <w:rPr>
          <w:b/>
          <w:bCs/>
          <w:smallCaps/>
          <w:u w:val="single"/>
        </w:rPr>
      </w:pPr>
      <w:r w:rsidRPr="00B2207A">
        <w:rPr>
          <w:b/>
          <w:bCs/>
          <w:smallCaps/>
        </w:rPr>
        <w:lastRenderedPageBreak/>
        <w:t>Committee Name</w:t>
      </w:r>
      <w:r w:rsidR="00973FD5" w:rsidRPr="00B2207A">
        <w:rPr>
          <w:b/>
          <w:bCs/>
          <w:smallCaps/>
        </w:rPr>
        <w:t xml:space="preserve">: </w:t>
      </w:r>
      <w:r w:rsidR="0028721E" w:rsidRPr="00B2207A">
        <w:rPr>
          <w:bCs/>
          <w:smallCaps/>
        </w:rPr>
        <w:t>Executive committee of the university senate (ECUS)</w:t>
      </w:r>
    </w:p>
    <w:p w14:paraId="0DAF67E6" w14:textId="77777777" w:rsidR="00FF1CBF" w:rsidRPr="00B2207A" w:rsidRDefault="00FF1CBF" w:rsidP="006A3049">
      <w:pPr>
        <w:contextualSpacing/>
        <w:rPr>
          <w:b/>
          <w:bCs/>
          <w:smallCaps/>
          <w:u w:val="single"/>
        </w:rPr>
      </w:pPr>
      <w:r w:rsidRPr="00B2207A">
        <w:rPr>
          <w:b/>
          <w:bCs/>
          <w:smallCaps/>
        </w:rPr>
        <w:t xml:space="preserve">Committee Officers: </w:t>
      </w:r>
      <w:r w:rsidRPr="00B2207A">
        <w:rPr>
          <w:bCs/>
          <w:smallCaps/>
        </w:rPr>
        <w:t>Jennifer Flory (Chair), Rob Sumowski (Vice-Chair), Alex Blazer (Secretary)</w:t>
      </w:r>
    </w:p>
    <w:p w14:paraId="7209E5D6" w14:textId="1D31ACBC" w:rsidR="00973FD5" w:rsidRPr="00B2207A" w:rsidRDefault="00FF1CBF" w:rsidP="006A3049">
      <w:pPr>
        <w:contextualSpacing/>
        <w:rPr>
          <w:bCs/>
          <w:smallCaps/>
        </w:rPr>
      </w:pPr>
      <w:r w:rsidRPr="00B2207A">
        <w:rPr>
          <w:b/>
          <w:bCs/>
          <w:smallCaps/>
        </w:rPr>
        <w:t>Academic Year:</w:t>
      </w:r>
      <w:r w:rsidRPr="00B2207A">
        <w:rPr>
          <w:bCs/>
          <w:smallCaps/>
        </w:rPr>
        <w:t xml:space="preserve"> 2022-2023</w:t>
      </w:r>
    </w:p>
    <w:p w14:paraId="00C33576" w14:textId="77777777" w:rsidR="00171EE3" w:rsidRPr="00B2207A" w:rsidRDefault="00171EE3" w:rsidP="006A3049">
      <w:pPr>
        <w:contextualSpacing/>
        <w:rPr>
          <w:b/>
        </w:rPr>
      </w:pPr>
    </w:p>
    <w:p w14:paraId="5BE6A6F0" w14:textId="77777777" w:rsidR="00171EE3" w:rsidRPr="00B2207A" w:rsidRDefault="00FB54A6" w:rsidP="006A3049">
      <w:pPr>
        <w:contextualSpacing/>
        <w:rPr>
          <w:b/>
          <w:bCs/>
          <w:smallCaps/>
        </w:rPr>
      </w:pPr>
      <w:r w:rsidRPr="00B2207A">
        <w:rPr>
          <w:b/>
          <w:bCs/>
          <w:smallCaps/>
        </w:rPr>
        <w:t xml:space="preserve">Aggregate </w:t>
      </w:r>
      <w:r w:rsidR="0014666D" w:rsidRPr="00B2207A">
        <w:rPr>
          <w:b/>
          <w:bCs/>
          <w:smallCaps/>
        </w:rPr>
        <w:t>Member Attendance at Committee Meetings for the Academic Year</w:t>
      </w:r>
      <w:r w:rsidR="004F5424" w:rsidRPr="00B2207A">
        <w:rPr>
          <w:b/>
          <w:bCs/>
          <w:smallCaps/>
        </w:rPr>
        <w:t>:</w:t>
      </w:r>
    </w:p>
    <w:p w14:paraId="3A9F326F" w14:textId="721D2122" w:rsidR="00973FD5" w:rsidRPr="00B2207A" w:rsidRDefault="00FB54A6" w:rsidP="006A3049">
      <w:pPr>
        <w:contextualSpacing/>
      </w:pPr>
      <w:r w:rsidRPr="00B2207A">
        <w:rPr>
          <w:b/>
        </w:rPr>
        <w:t xml:space="preserve">“P” denotes Present, </w:t>
      </w:r>
      <w:r w:rsidR="007C7CE2" w:rsidRPr="00B2207A">
        <w:rPr>
          <w:b/>
        </w:rPr>
        <w:t>“R” denotes Regrets,</w:t>
      </w:r>
      <w:r w:rsidRPr="00B2207A">
        <w:rPr>
          <w:b/>
        </w:rPr>
        <w:t xml:space="preserve"> “A” denotes Absent</w:t>
      </w: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115" w:type="dxa"/>
          <w:right w:w="115" w:type="dxa"/>
        </w:tblCellMar>
        <w:tblLook w:val="0000" w:firstRow="0" w:lastRow="0" w:firstColumn="0" w:lastColumn="0" w:noHBand="0" w:noVBand="0"/>
      </w:tblPr>
      <w:tblGrid>
        <w:gridCol w:w="1467"/>
        <w:gridCol w:w="564"/>
        <w:gridCol w:w="291"/>
        <w:gridCol w:w="537"/>
        <w:gridCol w:w="657"/>
        <w:gridCol w:w="682"/>
        <w:gridCol w:w="682"/>
        <w:gridCol w:w="817"/>
        <w:gridCol w:w="745"/>
        <w:gridCol w:w="817"/>
        <w:gridCol w:w="641"/>
        <w:gridCol w:w="657"/>
        <w:gridCol w:w="665"/>
      </w:tblGrid>
      <w:tr w:rsidR="00F8681E" w:rsidRPr="00B2207A" w14:paraId="10CD3ACA" w14:textId="77777777" w:rsidTr="00A42EC5">
        <w:trPr>
          <w:trHeight w:val="329"/>
        </w:trPr>
        <w:tc>
          <w:tcPr>
            <w:tcW w:w="1467" w:type="dxa"/>
          </w:tcPr>
          <w:p w14:paraId="085EAB30" w14:textId="77777777" w:rsidR="0055324C" w:rsidRPr="00B2207A" w:rsidRDefault="0055324C" w:rsidP="006A3049">
            <w:pPr>
              <w:ind w:left="180"/>
              <w:contextualSpacing/>
              <w:rPr>
                <w:highlight w:val="lightGray"/>
              </w:rPr>
            </w:pPr>
            <w:r w:rsidRPr="00B2207A">
              <w:rPr>
                <w:highlight w:val="lightGray"/>
              </w:rPr>
              <w:t>Acronyms</w:t>
            </w:r>
          </w:p>
        </w:tc>
        <w:tc>
          <w:tcPr>
            <w:tcW w:w="564" w:type="dxa"/>
          </w:tcPr>
          <w:p w14:paraId="32DA0244" w14:textId="77777777" w:rsidR="0055324C" w:rsidRPr="00B2207A" w:rsidRDefault="0055324C" w:rsidP="006A3049">
            <w:pPr>
              <w:ind w:left="180"/>
              <w:contextualSpacing/>
              <w:rPr>
                <w:highlight w:val="lightGray"/>
              </w:rPr>
            </w:pPr>
          </w:p>
        </w:tc>
        <w:tc>
          <w:tcPr>
            <w:tcW w:w="7191" w:type="dxa"/>
            <w:gridSpan w:val="11"/>
          </w:tcPr>
          <w:p w14:paraId="7095BC86" w14:textId="77777777" w:rsidR="0055324C" w:rsidRPr="00B2207A" w:rsidRDefault="0055324C" w:rsidP="006A3049">
            <w:pPr>
              <w:ind w:left="180"/>
              <w:contextualSpacing/>
              <w:rPr>
                <w:highlight w:val="lightGray"/>
              </w:rPr>
            </w:pPr>
            <w:r w:rsidRPr="00B2207A">
              <w:rPr>
                <w:highlight w:val="lightGray"/>
              </w:rPr>
              <w:t>EFS = Elected Faculty Senator</w:t>
            </w:r>
          </w:p>
          <w:p w14:paraId="3B6E4802" w14:textId="77777777" w:rsidR="0055324C" w:rsidRPr="00B2207A" w:rsidRDefault="0055324C" w:rsidP="006A3049">
            <w:pPr>
              <w:ind w:left="180"/>
              <w:contextualSpacing/>
              <w:rPr>
                <w:highlight w:val="lightGray"/>
              </w:rPr>
            </w:pPr>
            <w:r w:rsidRPr="00B2207A">
              <w:rPr>
                <w:highlight w:val="lightGray"/>
              </w:rPr>
              <w:t>CoAS = College of Arts and Sciences; CoB = College of Business; CoE = College of Education; CoHS = College of Health Sciences</w:t>
            </w:r>
          </w:p>
        </w:tc>
      </w:tr>
      <w:tr w:rsidR="00FF1CBF" w:rsidRPr="00B2207A" w14:paraId="22D98CF7" w14:textId="77777777" w:rsidTr="00A42E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22" w:type="dxa"/>
            <w:gridSpan w:val="3"/>
            <w:tcBorders>
              <w:left w:val="double" w:sz="4" w:space="0" w:color="auto"/>
              <w:bottom w:val="single" w:sz="4" w:space="0" w:color="auto"/>
            </w:tcBorders>
          </w:tcPr>
          <w:p w14:paraId="2C55047E" w14:textId="54864810" w:rsidR="00FF1CBF" w:rsidRPr="00B2207A" w:rsidRDefault="00FF1CBF" w:rsidP="006A3049">
            <w:pPr>
              <w:contextualSpacing/>
            </w:pPr>
            <w:r w:rsidRPr="00B2207A">
              <w:t>Meeting Dates</w:t>
            </w:r>
          </w:p>
        </w:tc>
        <w:tc>
          <w:tcPr>
            <w:tcW w:w="537" w:type="dxa"/>
            <w:tcBorders>
              <w:bottom w:val="single" w:sz="4" w:space="0" w:color="auto"/>
            </w:tcBorders>
            <w:vAlign w:val="center"/>
          </w:tcPr>
          <w:p w14:paraId="549A1696" w14:textId="6BF67F75" w:rsidR="00FF1CBF" w:rsidRPr="00B2207A" w:rsidRDefault="00FF1CBF" w:rsidP="006A3049">
            <w:pPr>
              <w:contextualSpacing/>
            </w:pPr>
            <w:r w:rsidRPr="00B2207A">
              <w:t>9/2</w:t>
            </w:r>
          </w:p>
        </w:tc>
        <w:tc>
          <w:tcPr>
            <w:tcW w:w="657" w:type="dxa"/>
            <w:tcBorders>
              <w:bottom w:val="single" w:sz="4" w:space="0" w:color="auto"/>
            </w:tcBorders>
            <w:vAlign w:val="center"/>
          </w:tcPr>
          <w:p w14:paraId="366156E7" w14:textId="7D632004" w:rsidR="00FF1CBF" w:rsidRPr="00B2207A" w:rsidRDefault="00FF1CBF" w:rsidP="006A3049">
            <w:pPr>
              <w:contextualSpacing/>
            </w:pPr>
            <w:r w:rsidRPr="00B2207A">
              <w:t>10/7</w:t>
            </w:r>
          </w:p>
        </w:tc>
        <w:tc>
          <w:tcPr>
            <w:tcW w:w="682" w:type="dxa"/>
            <w:tcBorders>
              <w:bottom w:val="single" w:sz="4" w:space="0" w:color="auto"/>
            </w:tcBorders>
            <w:vAlign w:val="center"/>
          </w:tcPr>
          <w:p w14:paraId="4F4FB0A9" w14:textId="7599CFD7" w:rsidR="00FF1CBF" w:rsidRPr="00B2207A" w:rsidRDefault="00FF1CBF" w:rsidP="006A3049">
            <w:pPr>
              <w:contextualSpacing/>
            </w:pPr>
            <w:r w:rsidRPr="00B2207A">
              <w:t>11/4</w:t>
            </w:r>
          </w:p>
        </w:tc>
        <w:tc>
          <w:tcPr>
            <w:tcW w:w="682" w:type="dxa"/>
            <w:tcBorders>
              <w:bottom w:val="single" w:sz="4" w:space="0" w:color="auto"/>
            </w:tcBorders>
            <w:vAlign w:val="center"/>
          </w:tcPr>
          <w:p w14:paraId="3F392DF1" w14:textId="058C261A" w:rsidR="00FF1CBF" w:rsidRPr="00B2207A" w:rsidRDefault="00FF1CBF" w:rsidP="006A3049">
            <w:pPr>
              <w:contextualSpacing/>
            </w:pPr>
            <w:r w:rsidRPr="00B2207A">
              <w:t>1/6</w:t>
            </w:r>
          </w:p>
        </w:tc>
        <w:tc>
          <w:tcPr>
            <w:tcW w:w="817" w:type="dxa"/>
            <w:tcBorders>
              <w:bottom w:val="single" w:sz="4" w:space="0" w:color="auto"/>
            </w:tcBorders>
            <w:vAlign w:val="center"/>
          </w:tcPr>
          <w:p w14:paraId="0FA45BA2" w14:textId="14D95228" w:rsidR="00FF1CBF" w:rsidRPr="00B2207A" w:rsidRDefault="00FF1CBF" w:rsidP="006A3049">
            <w:pPr>
              <w:contextualSpacing/>
            </w:pPr>
            <w:r w:rsidRPr="00B2207A">
              <w:t>2/10</w:t>
            </w:r>
          </w:p>
        </w:tc>
        <w:tc>
          <w:tcPr>
            <w:tcW w:w="745" w:type="dxa"/>
            <w:tcBorders>
              <w:bottom w:val="single" w:sz="4" w:space="0" w:color="auto"/>
            </w:tcBorders>
            <w:vAlign w:val="center"/>
          </w:tcPr>
          <w:p w14:paraId="2F5C0A9A" w14:textId="3923BFB9" w:rsidR="00FF1CBF" w:rsidRPr="00B2207A" w:rsidRDefault="00FF1CBF" w:rsidP="006A3049">
            <w:pPr>
              <w:contextualSpacing/>
            </w:pPr>
            <w:r w:rsidRPr="00B2207A">
              <w:t>3/3</w:t>
            </w:r>
          </w:p>
        </w:tc>
        <w:tc>
          <w:tcPr>
            <w:tcW w:w="817" w:type="dxa"/>
            <w:tcBorders>
              <w:bottom w:val="single" w:sz="4" w:space="0" w:color="auto"/>
            </w:tcBorders>
            <w:vAlign w:val="center"/>
          </w:tcPr>
          <w:p w14:paraId="790F8AFC" w14:textId="3E0B9A8D" w:rsidR="00FF1CBF" w:rsidRPr="00B2207A" w:rsidRDefault="00FF1CBF" w:rsidP="006A3049">
            <w:pPr>
              <w:contextualSpacing/>
            </w:pPr>
            <w:r w:rsidRPr="00B2207A">
              <w:t>4/14</w:t>
            </w:r>
          </w:p>
        </w:tc>
        <w:tc>
          <w:tcPr>
            <w:tcW w:w="641" w:type="dxa"/>
            <w:tcBorders>
              <w:bottom w:val="single" w:sz="4" w:space="0" w:color="auto"/>
            </w:tcBorders>
          </w:tcPr>
          <w:p w14:paraId="6453EBF7" w14:textId="316B79FC" w:rsidR="00FF1CBF" w:rsidRPr="00B2207A" w:rsidRDefault="00FF1CBF" w:rsidP="006A3049">
            <w:pPr>
              <w:contextualSpacing/>
            </w:pPr>
            <w:r w:rsidRPr="00B2207A">
              <w:t>P</w:t>
            </w:r>
          </w:p>
        </w:tc>
        <w:tc>
          <w:tcPr>
            <w:tcW w:w="657" w:type="dxa"/>
            <w:tcBorders>
              <w:bottom w:val="single" w:sz="4" w:space="0" w:color="auto"/>
            </w:tcBorders>
            <w:vAlign w:val="center"/>
          </w:tcPr>
          <w:p w14:paraId="02905DD7" w14:textId="6878E031" w:rsidR="00FF1CBF" w:rsidRPr="00B2207A" w:rsidRDefault="00FF1CBF" w:rsidP="006A3049">
            <w:pPr>
              <w:contextualSpacing/>
            </w:pPr>
            <w:r w:rsidRPr="00B2207A">
              <w:t>R</w:t>
            </w:r>
          </w:p>
        </w:tc>
        <w:tc>
          <w:tcPr>
            <w:tcW w:w="665" w:type="dxa"/>
            <w:tcBorders>
              <w:bottom w:val="single" w:sz="4" w:space="0" w:color="auto"/>
              <w:right w:val="double" w:sz="4" w:space="0" w:color="auto"/>
            </w:tcBorders>
            <w:vAlign w:val="center"/>
          </w:tcPr>
          <w:p w14:paraId="776CC54A" w14:textId="58D4BD8A" w:rsidR="00FF1CBF" w:rsidRPr="00B2207A" w:rsidRDefault="00FF1CBF" w:rsidP="006A3049">
            <w:pPr>
              <w:contextualSpacing/>
            </w:pPr>
            <w:r w:rsidRPr="00B2207A">
              <w:t>A</w:t>
            </w:r>
          </w:p>
        </w:tc>
      </w:tr>
      <w:tr w:rsidR="00876E74" w:rsidRPr="00B2207A" w14:paraId="1CFCFA78" w14:textId="77777777" w:rsidTr="00A42E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22" w:type="dxa"/>
            <w:gridSpan w:val="3"/>
            <w:tcBorders>
              <w:left w:val="double" w:sz="4" w:space="0" w:color="auto"/>
            </w:tcBorders>
            <w:shd w:val="clear" w:color="auto" w:fill="FFFFFF"/>
            <w:vAlign w:val="center"/>
          </w:tcPr>
          <w:p w14:paraId="44882328" w14:textId="77777777" w:rsidR="00876E74" w:rsidRPr="00B2207A" w:rsidRDefault="00876E74" w:rsidP="00876E74">
            <w:pPr>
              <w:contextualSpacing/>
            </w:pPr>
            <w:r w:rsidRPr="00B2207A">
              <w:t>Alex Blazer</w:t>
            </w:r>
          </w:p>
          <w:p w14:paraId="4E1C8006" w14:textId="35B9A1CE" w:rsidR="00876E74" w:rsidRPr="00B2207A" w:rsidRDefault="00876E74" w:rsidP="00876E74">
            <w:pPr>
              <w:contextualSpacing/>
              <w:rPr>
                <w:i/>
              </w:rPr>
            </w:pPr>
            <w:r w:rsidRPr="00B2207A">
              <w:rPr>
                <w:i/>
              </w:rPr>
              <w:t>EFS, CoAS</w:t>
            </w:r>
            <w:r w:rsidRPr="00B2207A">
              <w:rPr>
                <w:i/>
              </w:rPr>
              <w:br/>
              <w:t>ECUS Secretary</w:t>
            </w:r>
          </w:p>
        </w:tc>
        <w:tc>
          <w:tcPr>
            <w:tcW w:w="537" w:type="dxa"/>
            <w:tcBorders>
              <w:bottom w:val="single" w:sz="4" w:space="0" w:color="auto"/>
            </w:tcBorders>
            <w:shd w:val="clear" w:color="auto" w:fill="FFFFFF"/>
            <w:vAlign w:val="center"/>
          </w:tcPr>
          <w:p w14:paraId="36684710" w14:textId="2919B6C3" w:rsidR="00876E74" w:rsidRPr="00B2207A" w:rsidRDefault="00876E74" w:rsidP="00876E74">
            <w:pPr>
              <w:contextualSpacing/>
              <w:jc w:val="center"/>
            </w:pPr>
            <w:r w:rsidRPr="005202A9">
              <w:t>P</w:t>
            </w:r>
          </w:p>
        </w:tc>
        <w:tc>
          <w:tcPr>
            <w:tcW w:w="657" w:type="dxa"/>
            <w:tcBorders>
              <w:bottom w:val="single" w:sz="4" w:space="0" w:color="auto"/>
            </w:tcBorders>
            <w:shd w:val="clear" w:color="auto" w:fill="FFFFFF"/>
            <w:vAlign w:val="center"/>
          </w:tcPr>
          <w:p w14:paraId="597B0555" w14:textId="5A852FDA" w:rsidR="00876E74" w:rsidRPr="00B2207A" w:rsidRDefault="00876E74" w:rsidP="00876E74">
            <w:pPr>
              <w:contextualSpacing/>
              <w:jc w:val="center"/>
            </w:pPr>
            <w:r w:rsidRPr="007C2E05">
              <w:t>P</w:t>
            </w:r>
          </w:p>
        </w:tc>
        <w:tc>
          <w:tcPr>
            <w:tcW w:w="682" w:type="dxa"/>
            <w:tcBorders>
              <w:bottom w:val="single" w:sz="4" w:space="0" w:color="auto"/>
            </w:tcBorders>
            <w:shd w:val="clear" w:color="auto" w:fill="FFFFFF"/>
            <w:vAlign w:val="center"/>
          </w:tcPr>
          <w:p w14:paraId="5F886385" w14:textId="4289B64E" w:rsidR="00876E74" w:rsidRPr="00B2207A" w:rsidRDefault="00876E74" w:rsidP="00876E74">
            <w:pPr>
              <w:contextualSpacing/>
              <w:jc w:val="center"/>
            </w:pPr>
            <w:r w:rsidRPr="007C2E05">
              <w:t>P</w:t>
            </w:r>
          </w:p>
        </w:tc>
        <w:tc>
          <w:tcPr>
            <w:tcW w:w="682" w:type="dxa"/>
            <w:tcBorders>
              <w:bottom w:val="single" w:sz="4" w:space="0" w:color="auto"/>
            </w:tcBorders>
            <w:shd w:val="clear" w:color="auto" w:fill="FFFFFF"/>
            <w:vAlign w:val="center"/>
          </w:tcPr>
          <w:p w14:paraId="0E5ED6C3" w14:textId="3823AEB2" w:rsidR="00876E74" w:rsidRPr="00B2207A" w:rsidRDefault="00876E74" w:rsidP="00876E74">
            <w:pPr>
              <w:contextualSpacing/>
              <w:jc w:val="center"/>
            </w:pPr>
            <w:r w:rsidRPr="007C2E05">
              <w:t>P</w:t>
            </w:r>
          </w:p>
        </w:tc>
        <w:tc>
          <w:tcPr>
            <w:tcW w:w="817" w:type="dxa"/>
            <w:tcBorders>
              <w:bottom w:val="single" w:sz="4" w:space="0" w:color="auto"/>
            </w:tcBorders>
            <w:shd w:val="clear" w:color="auto" w:fill="FFFFFF"/>
            <w:vAlign w:val="center"/>
          </w:tcPr>
          <w:p w14:paraId="6761AA77" w14:textId="4BF1ACC5" w:rsidR="00876E74" w:rsidRPr="00B2207A" w:rsidRDefault="00876E74" w:rsidP="00876E74">
            <w:pPr>
              <w:contextualSpacing/>
              <w:jc w:val="center"/>
            </w:pPr>
            <w:r>
              <w:t>P</w:t>
            </w:r>
          </w:p>
        </w:tc>
        <w:tc>
          <w:tcPr>
            <w:tcW w:w="745" w:type="dxa"/>
            <w:shd w:val="clear" w:color="auto" w:fill="FFFFFF"/>
            <w:vAlign w:val="center"/>
          </w:tcPr>
          <w:p w14:paraId="28D576D7" w14:textId="117DCDB2" w:rsidR="00876E74" w:rsidRPr="00B2207A" w:rsidRDefault="00876E74" w:rsidP="00876E74">
            <w:pPr>
              <w:contextualSpacing/>
              <w:jc w:val="center"/>
            </w:pPr>
            <w:r>
              <w:t>P</w:t>
            </w:r>
          </w:p>
        </w:tc>
        <w:tc>
          <w:tcPr>
            <w:tcW w:w="817" w:type="dxa"/>
            <w:shd w:val="clear" w:color="auto" w:fill="FFFFFF"/>
            <w:vAlign w:val="center"/>
          </w:tcPr>
          <w:p w14:paraId="203CE741" w14:textId="56DB9934" w:rsidR="00876E74" w:rsidRPr="00B2207A" w:rsidRDefault="00876E74" w:rsidP="00876E74">
            <w:pPr>
              <w:contextualSpacing/>
              <w:jc w:val="center"/>
            </w:pPr>
            <w:r w:rsidRPr="00B2207A">
              <w:t>P</w:t>
            </w:r>
          </w:p>
        </w:tc>
        <w:tc>
          <w:tcPr>
            <w:tcW w:w="641" w:type="dxa"/>
            <w:shd w:val="clear" w:color="auto" w:fill="FFFFFF"/>
            <w:vAlign w:val="center"/>
          </w:tcPr>
          <w:p w14:paraId="5B807796" w14:textId="27475695" w:rsidR="00876E74" w:rsidRPr="00B2207A" w:rsidRDefault="00876E74" w:rsidP="00876E74">
            <w:pPr>
              <w:contextualSpacing/>
              <w:jc w:val="center"/>
            </w:pPr>
            <w:r>
              <w:t>7</w:t>
            </w:r>
          </w:p>
        </w:tc>
        <w:tc>
          <w:tcPr>
            <w:tcW w:w="657" w:type="dxa"/>
            <w:shd w:val="clear" w:color="auto" w:fill="FFFFFF"/>
            <w:vAlign w:val="center"/>
          </w:tcPr>
          <w:p w14:paraId="6A78A090" w14:textId="25BADE85" w:rsidR="00876E74" w:rsidRPr="00B2207A" w:rsidRDefault="00876E74" w:rsidP="00876E74">
            <w:pPr>
              <w:contextualSpacing/>
              <w:jc w:val="center"/>
            </w:pPr>
            <w:r w:rsidRPr="00B2207A">
              <w:t>0</w:t>
            </w:r>
          </w:p>
        </w:tc>
        <w:tc>
          <w:tcPr>
            <w:tcW w:w="665" w:type="dxa"/>
            <w:tcBorders>
              <w:right w:val="double" w:sz="4" w:space="0" w:color="auto"/>
            </w:tcBorders>
            <w:shd w:val="clear" w:color="auto" w:fill="FFFFFF"/>
            <w:vAlign w:val="center"/>
          </w:tcPr>
          <w:p w14:paraId="30B4A3CF" w14:textId="0B020071" w:rsidR="00876E74" w:rsidRPr="00B2207A" w:rsidRDefault="00876E74" w:rsidP="00876E74">
            <w:pPr>
              <w:contextualSpacing/>
              <w:jc w:val="center"/>
            </w:pPr>
            <w:r w:rsidRPr="00B2207A">
              <w:t>0</w:t>
            </w:r>
          </w:p>
        </w:tc>
      </w:tr>
      <w:tr w:rsidR="00876E74" w:rsidRPr="00B2207A" w14:paraId="61F929B3" w14:textId="77777777" w:rsidTr="00A42E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22" w:type="dxa"/>
            <w:gridSpan w:val="3"/>
            <w:tcBorders>
              <w:left w:val="double" w:sz="4" w:space="0" w:color="auto"/>
              <w:right w:val="single" w:sz="4" w:space="0" w:color="auto"/>
            </w:tcBorders>
            <w:shd w:val="clear" w:color="auto" w:fill="FFFFFF"/>
            <w:vAlign w:val="center"/>
          </w:tcPr>
          <w:p w14:paraId="3C4ACDC8" w14:textId="77777777" w:rsidR="00876E74" w:rsidRPr="00B2207A" w:rsidRDefault="00876E74" w:rsidP="00876E74">
            <w:pPr>
              <w:contextualSpacing/>
            </w:pPr>
            <w:r w:rsidRPr="00B2207A">
              <w:t>Cathy Cox</w:t>
            </w:r>
          </w:p>
          <w:p w14:paraId="75A9E810" w14:textId="1CC556F6" w:rsidR="00876E74" w:rsidRPr="00B2207A" w:rsidRDefault="00876E74" w:rsidP="00876E74">
            <w:pPr>
              <w:contextualSpacing/>
            </w:pPr>
            <w:r w:rsidRPr="00B2207A">
              <w:rPr>
                <w:i/>
              </w:rPr>
              <w:t>University President</w:t>
            </w:r>
          </w:p>
        </w:tc>
        <w:tc>
          <w:tcPr>
            <w:tcW w:w="537" w:type="dxa"/>
            <w:tcBorders>
              <w:top w:val="single" w:sz="4" w:space="0" w:color="auto"/>
              <w:left w:val="single" w:sz="4" w:space="0" w:color="auto"/>
              <w:bottom w:val="single" w:sz="4" w:space="0" w:color="auto"/>
              <w:right w:val="single" w:sz="4" w:space="0" w:color="auto"/>
            </w:tcBorders>
            <w:shd w:val="clear" w:color="auto" w:fill="FFFFFF"/>
            <w:vAlign w:val="center"/>
          </w:tcPr>
          <w:p w14:paraId="12389DD5" w14:textId="2248EE1F" w:rsidR="00876E74" w:rsidRPr="00B2207A" w:rsidRDefault="00876E74" w:rsidP="00876E74">
            <w:pPr>
              <w:contextualSpacing/>
              <w:jc w:val="center"/>
            </w:pPr>
            <w:r w:rsidRPr="005202A9">
              <w:t>R</w:t>
            </w:r>
          </w:p>
        </w:tc>
        <w:tc>
          <w:tcPr>
            <w:tcW w:w="657" w:type="dxa"/>
            <w:tcBorders>
              <w:top w:val="single" w:sz="4" w:space="0" w:color="auto"/>
              <w:left w:val="single" w:sz="4" w:space="0" w:color="auto"/>
              <w:bottom w:val="single" w:sz="4" w:space="0" w:color="auto"/>
              <w:right w:val="single" w:sz="4" w:space="0" w:color="auto"/>
            </w:tcBorders>
            <w:shd w:val="clear" w:color="auto" w:fill="FFFFFF"/>
            <w:vAlign w:val="center"/>
          </w:tcPr>
          <w:p w14:paraId="210BBD23" w14:textId="62E3E789" w:rsidR="00876E74" w:rsidRPr="00B2207A" w:rsidRDefault="00876E74" w:rsidP="00876E74">
            <w:pPr>
              <w:contextualSpacing/>
              <w:jc w:val="center"/>
            </w:pPr>
            <w:r w:rsidRPr="007C2E05">
              <w:t>R</w:t>
            </w:r>
          </w:p>
        </w:tc>
        <w:tc>
          <w:tcPr>
            <w:tcW w:w="682" w:type="dxa"/>
            <w:tcBorders>
              <w:top w:val="single" w:sz="4" w:space="0" w:color="auto"/>
              <w:left w:val="single" w:sz="4" w:space="0" w:color="auto"/>
              <w:bottom w:val="single" w:sz="4" w:space="0" w:color="auto"/>
              <w:right w:val="single" w:sz="4" w:space="0" w:color="auto"/>
            </w:tcBorders>
            <w:shd w:val="clear" w:color="auto" w:fill="FFFFFF"/>
            <w:vAlign w:val="center"/>
          </w:tcPr>
          <w:p w14:paraId="5A63A980" w14:textId="5C366F86" w:rsidR="00876E74" w:rsidRPr="00B2207A" w:rsidRDefault="00876E74" w:rsidP="00876E74">
            <w:pPr>
              <w:contextualSpacing/>
              <w:jc w:val="center"/>
            </w:pPr>
            <w:r w:rsidRPr="007C2E05">
              <w:t>R</w:t>
            </w:r>
          </w:p>
        </w:tc>
        <w:tc>
          <w:tcPr>
            <w:tcW w:w="682" w:type="dxa"/>
            <w:tcBorders>
              <w:top w:val="single" w:sz="4" w:space="0" w:color="auto"/>
              <w:left w:val="single" w:sz="4" w:space="0" w:color="auto"/>
              <w:bottom w:val="single" w:sz="4" w:space="0" w:color="auto"/>
              <w:right w:val="single" w:sz="4" w:space="0" w:color="auto"/>
            </w:tcBorders>
            <w:shd w:val="clear" w:color="auto" w:fill="FFFFFF"/>
            <w:vAlign w:val="center"/>
          </w:tcPr>
          <w:p w14:paraId="3C6A7FC6" w14:textId="2F615214" w:rsidR="00876E74" w:rsidRPr="00B2207A" w:rsidRDefault="00876E74" w:rsidP="00876E74">
            <w:pPr>
              <w:contextualSpacing/>
              <w:jc w:val="center"/>
            </w:pPr>
            <w:r w:rsidRPr="007C2E05">
              <w:t>R</w:t>
            </w:r>
          </w:p>
        </w:tc>
        <w:tc>
          <w:tcPr>
            <w:tcW w:w="817" w:type="dxa"/>
            <w:tcBorders>
              <w:top w:val="single" w:sz="4" w:space="0" w:color="auto"/>
              <w:left w:val="single" w:sz="4" w:space="0" w:color="auto"/>
              <w:bottom w:val="single" w:sz="4" w:space="0" w:color="auto"/>
              <w:right w:val="single" w:sz="4" w:space="0" w:color="auto"/>
            </w:tcBorders>
            <w:shd w:val="clear" w:color="auto" w:fill="FFFFFF"/>
            <w:vAlign w:val="center"/>
          </w:tcPr>
          <w:p w14:paraId="5CB49476" w14:textId="4396A068" w:rsidR="00876E74" w:rsidRPr="00B2207A" w:rsidRDefault="00876E74" w:rsidP="00876E74">
            <w:pPr>
              <w:contextualSpacing/>
              <w:jc w:val="center"/>
            </w:pPr>
            <w:r>
              <w:t>R</w:t>
            </w:r>
          </w:p>
        </w:tc>
        <w:tc>
          <w:tcPr>
            <w:tcW w:w="745" w:type="dxa"/>
            <w:tcBorders>
              <w:left w:val="single" w:sz="4" w:space="0" w:color="auto"/>
            </w:tcBorders>
            <w:shd w:val="clear" w:color="auto" w:fill="FFFFFF"/>
            <w:vAlign w:val="center"/>
          </w:tcPr>
          <w:p w14:paraId="16B0624A" w14:textId="04949924" w:rsidR="00876E74" w:rsidRPr="00B2207A" w:rsidRDefault="00876E74" w:rsidP="00876E74">
            <w:pPr>
              <w:contextualSpacing/>
              <w:jc w:val="center"/>
            </w:pPr>
            <w:r>
              <w:t>R</w:t>
            </w:r>
          </w:p>
        </w:tc>
        <w:tc>
          <w:tcPr>
            <w:tcW w:w="817" w:type="dxa"/>
            <w:shd w:val="clear" w:color="auto" w:fill="FFFFFF"/>
            <w:vAlign w:val="center"/>
          </w:tcPr>
          <w:p w14:paraId="07B7682F" w14:textId="26577EDE" w:rsidR="00876E74" w:rsidRPr="00B2207A" w:rsidRDefault="00876E74" w:rsidP="00876E74">
            <w:pPr>
              <w:contextualSpacing/>
              <w:jc w:val="center"/>
            </w:pPr>
            <w:r w:rsidRPr="00B2207A">
              <w:t>R</w:t>
            </w:r>
          </w:p>
        </w:tc>
        <w:tc>
          <w:tcPr>
            <w:tcW w:w="641" w:type="dxa"/>
            <w:shd w:val="clear" w:color="auto" w:fill="FFFFFF"/>
            <w:vAlign w:val="center"/>
          </w:tcPr>
          <w:p w14:paraId="22248880" w14:textId="4C4FDFDC" w:rsidR="00876E74" w:rsidRPr="00B2207A" w:rsidRDefault="00876E74" w:rsidP="00876E74">
            <w:pPr>
              <w:contextualSpacing/>
              <w:jc w:val="center"/>
            </w:pPr>
            <w:r w:rsidRPr="00B2207A">
              <w:t>0</w:t>
            </w:r>
          </w:p>
        </w:tc>
        <w:tc>
          <w:tcPr>
            <w:tcW w:w="657" w:type="dxa"/>
            <w:shd w:val="clear" w:color="auto" w:fill="FFFFFF"/>
            <w:vAlign w:val="center"/>
          </w:tcPr>
          <w:p w14:paraId="6E955D88" w14:textId="58B816D4" w:rsidR="00876E74" w:rsidRPr="00B2207A" w:rsidRDefault="00876E74" w:rsidP="00876E74">
            <w:pPr>
              <w:contextualSpacing/>
              <w:jc w:val="center"/>
            </w:pPr>
            <w:r>
              <w:t>7</w:t>
            </w:r>
          </w:p>
        </w:tc>
        <w:tc>
          <w:tcPr>
            <w:tcW w:w="665" w:type="dxa"/>
            <w:tcBorders>
              <w:right w:val="double" w:sz="4" w:space="0" w:color="auto"/>
            </w:tcBorders>
            <w:shd w:val="clear" w:color="auto" w:fill="FFFFFF"/>
            <w:vAlign w:val="center"/>
          </w:tcPr>
          <w:p w14:paraId="73320BBC" w14:textId="0C47C1D7" w:rsidR="00876E74" w:rsidRPr="00B2207A" w:rsidRDefault="00876E74" w:rsidP="00876E74">
            <w:pPr>
              <w:contextualSpacing/>
              <w:jc w:val="center"/>
            </w:pPr>
            <w:r w:rsidRPr="00B2207A">
              <w:t>0</w:t>
            </w:r>
          </w:p>
        </w:tc>
      </w:tr>
      <w:tr w:rsidR="00876E74" w:rsidRPr="00B2207A" w14:paraId="618F12FC" w14:textId="77777777" w:rsidTr="00A42E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22" w:type="dxa"/>
            <w:gridSpan w:val="3"/>
            <w:tcBorders>
              <w:left w:val="double" w:sz="4" w:space="0" w:color="auto"/>
              <w:right w:val="single" w:sz="4" w:space="0" w:color="auto"/>
            </w:tcBorders>
            <w:shd w:val="clear" w:color="auto" w:fill="FFFFFF"/>
            <w:vAlign w:val="center"/>
          </w:tcPr>
          <w:p w14:paraId="7C06C9BE" w14:textId="77777777" w:rsidR="00876E74" w:rsidRPr="00B2207A" w:rsidRDefault="00876E74" w:rsidP="00876E74">
            <w:pPr>
              <w:contextualSpacing/>
            </w:pPr>
            <w:r w:rsidRPr="00B2207A">
              <w:t xml:space="preserve">Nicholas Creel </w:t>
            </w:r>
          </w:p>
          <w:p w14:paraId="2B767B61" w14:textId="77777777" w:rsidR="00876E74" w:rsidRPr="00B2207A" w:rsidRDefault="00876E74" w:rsidP="00876E74">
            <w:pPr>
              <w:contextualSpacing/>
              <w:rPr>
                <w:i/>
              </w:rPr>
            </w:pPr>
            <w:r w:rsidRPr="00B2207A">
              <w:rPr>
                <w:i/>
              </w:rPr>
              <w:t>EFS, CoBT</w:t>
            </w:r>
          </w:p>
          <w:p w14:paraId="100E04F7" w14:textId="7B680DBA" w:rsidR="00876E74" w:rsidRPr="00B2207A" w:rsidRDefault="00876E74" w:rsidP="00876E74">
            <w:pPr>
              <w:contextualSpacing/>
              <w:rPr>
                <w:i/>
              </w:rPr>
            </w:pPr>
            <w:r w:rsidRPr="00B2207A">
              <w:rPr>
                <w:i/>
              </w:rPr>
              <w:t>ECUS Member</w:t>
            </w:r>
          </w:p>
        </w:tc>
        <w:tc>
          <w:tcPr>
            <w:tcW w:w="537" w:type="dxa"/>
            <w:tcBorders>
              <w:top w:val="single" w:sz="4" w:space="0" w:color="auto"/>
              <w:left w:val="single" w:sz="4" w:space="0" w:color="auto"/>
              <w:bottom w:val="single" w:sz="4" w:space="0" w:color="auto"/>
              <w:right w:val="single" w:sz="4" w:space="0" w:color="auto"/>
            </w:tcBorders>
            <w:shd w:val="clear" w:color="auto" w:fill="FFFFFF"/>
            <w:vAlign w:val="center"/>
          </w:tcPr>
          <w:p w14:paraId="04E12F2E" w14:textId="53C3A802" w:rsidR="00876E74" w:rsidRPr="00B2207A" w:rsidRDefault="00876E74" w:rsidP="00876E74">
            <w:pPr>
              <w:contextualSpacing/>
              <w:jc w:val="center"/>
            </w:pPr>
            <w:r w:rsidRPr="005202A9">
              <w:t>P</w:t>
            </w:r>
          </w:p>
        </w:tc>
        <w:tc>
          <w:tcPr>
            <w:tcW w:w="657" w:type="dxa"/>
            <w:tcBorders>
              <w:top w:val="single" w:sz="4" w:space="0" w:color="auto"/>
              <w:left w:val="single" w:sz="4" w:space="0" w:color="auto"/>
              <w:bottom w:val="single" w:sz="4" w:space="0" w:color="auto"/>
              <w:right w:val="single" w:sz="4" w:space="0" w:color="auto"/>
            </w:tcBorders>
            <w:shd w:val="clear" w:color="auto" w:fill="FFFFFF"/>
            <w:vAlign w:val="center"/>
          </w:tcPr>
          <w:p w14:paraId="4DDBBB12" w14:textId="14113BD5" w:rsidR="00876E74" w:rsidRPr="00B2207A" w:rsidRDefault="00876E74" w:rsidP="00876E74">
            <w:pPr>
              <w:contextualSpacing/>
              <w:jc w:val="center"/>
            </w:pPr>
            <w:r w:rsidRPr="007C2E05">
              <w:t>P</w:t>
            </w:r>
          </w:p>
        </w:tc>
        <w:tc>
          <w:tcPr>
            <w:tcW w:w="682" w:type="dxa"/>
            <w:tcBorders>
              <w:top w:val="single" w:sz="4" w:space="0" w:color="auto"/>
              <w:left w:val="single" w:sz="4" w:space="0" w:color="auto"/>
              <w:bottom w:val="single" w:sz="4" w:space="0" w:color="auto"/>
              <w:right w:val="single" w:sz="4" w:space="0" w:color="auto"/>
            </w:tcBorders>
            <w:shd w:val="clear" w:color="auto" w:fill="FFFFFF"/>
            <w:vAlign w:val="center"/>
          </w:tcPr>
          <w:p w14:paraId="01A486B2" w14:textId="74310B74" w:rsidR="00876E74" w:rsidRPr="00B2207A" w:rsidRDefault="00876E74" w:rsidP="00876E74">
            <w:pPr>
              <w:contextualSpacing/>
              <w:jc w:val="center"/>
            </w:pPr>
            <w:r w:rsidRPr="007C2E05">
              <w:t>R</w:t>
            </w:r>
          </w:p>
        </w:tc>
        <w:tc>
          <w:tcPr>
            <w:tcW w:w="682" w:type="dxa"/>
            <w:tcBorders>
              <w:top w:val="single" w:sz="4" w:space="0" w:color="auto"/>
              <w:left w:val="single" w:sz="4" w:space="0" w:color="auto"/>
              <w:bottom w:val="single" w:sz="4" w:space="0" w:color="auto"/>
              <w:right w:val="single" w:sz="4" w:space="0" w:color="auto"/>
            </w:tcBorders>
            <w:shd w:val="clear" w:color="auto" w:fill="FFFFFF"/>
            <w:vAlign w:val="center"/>
          </w:tcPr>
          <w:p w14:paraId="1FD01662" w14:textId="1891605F" w:rsidR="00876E74" w:rsidRPr="00B2207A" w:rsidRDefault="00876E74" w:rsidP="00876E74">
            <w:pPr>
              <w:contextualSpacing/>
              <w:jc w:val="center"/>
            </w:pPr>
            <w:r w:rsidRPr="007C2E05">
              <w:t>P</w:t>
            </w:r>
          </w:p>
        </w:tc>
        <w:tc>
          <w:tcPr>
            <w:tcW w:w="817" w:type="dxa"/>
            <w:tcBorders>
              <w:top w:val="single" w:sz="4" w:space="0" w:color="auto"/>
              <w:left w:val="single" w:sz="4" w:space="0" w:color="auto"/>
              <w:bottom w:val="single" w:sz="4" w:space="0" w:color="auto"/>
              <w:right w:val="single" w:sz="4" w:space="0" w:color="auto"/>
            </w:tcBorders>
            <w:shd w:val="clear" w:color="auto" w:fill="FFFFFF"/>
            <w:vAlign w:val="center"/>
          </w:tcPr>
          <w:p w14:paraId="0CF77E87" w14:textId="1C2AE079" w:rsidR="00876E74" w:rsidRPr="00B2207A" w:rsidRDefault="00876E74" w:rsidP="00876E74">
            <w:pPr>
              <w:contextualSpacing/>
              <w:jc w:val="center"/>
            </w:pPr>
            <w:r>
              <w:t>P</w:t>
            </w:r>
          </w:p>
        </w:tc>
        <w:tc>
          <w:tcPr>
            <w:tcW w:w="745" w:type="dxa"/>
            <w:tcBorders>
              <w:left w:val="single" w:sz="4" w:space="0" w:color="auto"/>
            </w:tcBorders>
            <w:shd w:val="clear" w:color="auto" w:fill="FFFFFF"/>
            <w:vAlign w:val="center"/>
          </w:tcPr>
          <w:p w14:paraId="0DBDC69E" w14:textId="33F25222" w:rsidR="00876E74" w:rsidRPr="00B2207A" w:rsidRDefault="00876E74" w:rsidP="00876E74">
            <w:pPr>
              <w:contextualSpacing/>
              <w:jc w:val="center"/>
            </w:pPr>
            <w:r>
              <w:t>P</w:t>
            </w:r>
          </w:p>
        </w:tc>
        <w:tc>
          <w:tcPr>
            <w:tcW w:w="817" w:type="dxa"/>
            <w:shd w:val="clear" w:color="auto" w:fill="FFFFFF"/>
            <w:vAlign w:val="center"/>
          </w:tcPr>
          <w:p w14:paraId="447954C2" w14:textId="05AAD3A2" w:rsidR="00876E74" w:rsidRPr="00B2207A" w:rsidRDefault="00876E74" w:rsidP="00876E74">
            <w:pPr>
              <w:contextualSpacing/>
              <w:jc w:val="center"/>
            </w:pPr>
            <w:r w:rsidRPr="00B2207A">
              <w:t>P</w:t>
            </w:r>
          </w:p>
        </w:tc>
        <w:tc>
          <w:tcPr>
            <w:tcW w:w="641" w:type="dxa"/>
            <w:shd w:val="clear" w:color="auto" w:fill="FFFFFF"/>
            <w:vAlign w:val="center"/>
          </w:tcPr>
          <w:p w14:paraId="7DB55EE4" w14:textId="6EAE16FC" w:rsidR="00876E74" w:rsidRPr="00B2207A" w:rsidRDefault="00876E74" w:rsidP="00876E74">
            <w:pPr>
              <w:contextualSpacing/>
              <w:jc w:val="center"/>
            </w:pPr>
            <w:r>
              <w:t>6</w:t>
            </w:r>
          </w:p>
        </w:tc>
        <w:tc>
          <w:tcPr>
            <w:tcW w:w="657" w:type="dxa"/>
            <w:shd w:val="clear" w:color="auto" w:fill="FFFFFF"/>
            <w:vAlign w:val="center"/>
          </w:tcPr>
          <w:p w14:paraId="32065334" w14:textId="27B4A31B" w:rsidR="00876E74" w:rsidRPr="00B2207A" w:rsidRDefault="00876E74" w:rsidP="00876E74">
            <w:pPr>
              <w:contextualSpacing/>
              <w:jc w:val="center"/>
            </w:pPr>
            <w:r>
              <w:t>1</w:t>
            </w:r>
          </w:p>
        </w:tc>
        <w:tc>
          <w:tcPr>
            <w:tcW w:w="665" w:type="dxa"/>
            <w:tcBorders>
              <w:right w:val="double" w:sz="4" w:space="0" w:color="auto"/>
            </w:tcBorders>
            <w:shd w:val="clear" w:color="auto" w:fill="FFFFFF"/>
            <w:vAlign w:val="center"/>
          </w:tcPr>
          <w:p w14:paraId="37B2CDD4" w14:textId="737580BF" w:rsidR="00876E74" w:rsidRPr="00B2207A" w:rsidRDefault="00876E74" w:rsidP="00876E74">
            <w:pPr>
              <w:contextualSpacing/>
              <w:jc w:val="center"/>
            </w:pPr>
            <w:r w:rsidRPr="00B2207A">
              <w:t>0</w:t>
            </w:r>
          </w:p>
        </w:tc>
      </w:tr>
      <w:tr w:rsidR="00876E74" w:rsidRPr="00B2207A" w14:paraId="1E335232" w14:textId="77777777" w:rsidTr="00A42E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22" w:type="dxa"/>
            <w:gridSpan w:val="3"/>
            <w:tcBorders>
              <w:left w:val="double" w:sz="4" w:space="0" w:color="auto"/>
            </w:tcBorders>
            <w:shd w:val="clear" w:color="auto" w:fill="FFFFFF"/>
            <w:vAlign w:val="center"/>
          </w:tcPr>
          <w:p w14:paraId="5844A249" w14:textId="77777777" w:rsidR="00876E74" w:rsidRPr="00B2207A" w:rsidRDefault="00876E74" w:rsidP="00876E74">
            <w:pPr>
              <w:contextualSpacing/>
            </w:pPr>
            <w:r w:rsidRPr="00B2207A">
              <w:t>Jennifer Flory</w:t>
            </w:r>
          </w:p>
          <w:p w14:paraId="5C129F1D" w14:textId="77777777" w:rsidR="00876E74" w:rsidRPr="00B2207A" w:rsidRDefault="00876E74" w:rsidP="00876E74">
            <w:pPr>
              <w:contextualSpacing/>
              <w:rPr>
                <w:i/>
                <w:iCs/>
              </w:rPr>
            </w:pPr>
            <w:r w:rsidRPr="00B2207A">
              <w:rPr>
                <w:i/>
                <w:iCs/>
              </w:rPr>
              <w:t>EFS, CoAS</w:t>
            </w:r>
          </w:p>
          <w:p w14:paraId="104EBA26" w14:textId="516EF825" w:rsidR="00876E74" w:rsidRPr="00B2207A" w:rsidRDefault="00876E74" w:rsidP="00876E74">
            <w:pPr>
              <w:contextualSpacing/>
              <w:rPr>
                <w:i/>
                <w:iCs/>
              </w:rPr>
            </w:pPr>
            <w:r w:rsidRPr="00B2207A">
              <w:rPr>
                <w:i/>
                <w:iCs/>
              </w:rPr>
              <w:t>ECUS Chair</w:t>
            </w:r>
          </w:p>
        </w:tc>
        <w:tc>
          <w:tcPr>
            <w:tcW w:w="537" w:type="dxa"/>
            <w:shd w:val="clear" w:color="auto" w:fill="auto"/>
            <w:vAlign w:val="center"/>
          </w:tcPr>
          <w:p w14:paraId="37480D89" w14:textId="7245A376" w:rsidR="00876E74" w:rsidRPr="00B2207A" w:rsidRDefault="00876E74" w:rsidP="00876E74">
            <w:pPr>
              <w:contextualSpacing/>
              <w:jc w:val="center"/>
            </w:pPr>
            <w:r w:rsidRPr="005202A9">
              <w:t>P</w:t>
            </w:r>
          </w:p>
        </w:tc>
        <w:tc>
          <w:tcPr>
            <w:tcW w:w="657" w:type="dxa"/>
            <w:shd w:val="clear" w:color="auto" w:fill="FFFFFF"/>
            <w:vAlign w:val="center"/>
          </w:tcPr>
          <w:p w14:paraId="623C106B" w14:textId="749CE026" w:rsidR="00876E74" w:rsidRPr="00B2207A" w:rsidRDefault="00876E74" w:rsidP="00876E74">
            <w:pPr>
              <w:contextualSpacing/>
              <w:jc w:val="center"/>
            </w:pPr>
            <w:r w:rsidRPr="007C2E05">
              <w:t>P</w:t>
            </w:r>
          </w:p>
        </w:tc>
        <w:tc>
          <w:tcPr>
            <w:tcW w:w="682" w:type="dxa"/>
            <w:shd w:val="clear" w:color="auto" w:fill="FFFFFF"/>
            <w:vAlign w:val="center"/>
          </w:tcPr>
          <w:p w14:paraId="354EB5EF" w14:textId="414FFC6E" w:rsidR="00876E74" w:rsidRPr="00B2207A" w:rsidRDefault="00876E74" w:rsidP="00876E74">
            <w:pPr>
              <w:contextualSpacing/>
              <w:jc w:val="center"/>
            </w:pPr>
            <w:r w:rsidRPr="007C2E05">
              <w:t>P</w:t>
            </w:r>
          </w:p>
        </w:tc>
        <w:tc>
          <w:tcPr>
            <w:tcW w:w="682" w:type="dxa"/>
            <w:shd w:val="clear" w:color="auto" w:fill="FFFFFF"/>
            <w:vAlign w:val="center"/>
          </w:tcPr>
          <w:p w14:paraId="27A65C3B" w14:textId="3493CDB8" w:rsidR="00876E74" w:rsidRPr="00B2207A" w:rsidRDefault="00876E74" w:rsidP="00876E74">
            <w:pPr>
              <w:contextualSpacing/>
              <w:jc w:val="center"/>
            </w:pPr>
            <w:r w:rsidRPr="007C2E05">
              <w:t>P</w:t>
            </w:r>
          </w:p>
        </w:tc>
        <w:tc>
          <w:tcPr>
            <w:tcW w:w="817" w:type="dxa"/>
            <w:shd w:val="clear" w:color="auto" w:fill="FFFFFF"/>
            <w:vAlign w:val="center"/>
          </w:tcPr>
          <w:p w14:paraId="342D0512" w14:textId="2547E9CE" w:rsidR="00876E74" w:rsidRPr="00B2207A" w:rsidRDefault="00876E74" w:rsidP="00876E74">
            <w:pPr>
              <w:contextualSpacing/>
              <w:jc w:val="center"/>
            </w:pPr>
            <w:r>
              <w:t>P</w:t>
            </w:r>
          </w:p>
        </w:tc>
        <w:tc>
          <w:tcPr>
            <w:tcW w:w="745" w:type="dxa"/>
            <w:tcBorders>
              <w:bottom w:val="single" w:sz="4" w:space="0" w:color="auto"/>
            </w:tcBorders>
            <w:shd w:val="clear" w:color="auto" w:fill="FFFFFF"/>
            <w:vAlign w:val="center"/>
          </w:tcPr>
          <w:p w14:paraId="3E2861E0" w14:textId="52E15522" w:rsidR="00876E74" w:rsidRPr="00B2207A" w:rsidRDefault="00876E74" w:rsidP="00876E74">
            <w:pPr>
              <w:contextualSpacing/>
              <w:jc w:val="center"/>
            </w:pPr>
            <w:r>
              <w:t>P</w:t>
            </w:r>
          </w:p>
        </w:tc>
        <w:tc>
          <w:tcPr>
            <w:tcW w:w="817" w:type="dxa"/>
            <w:tcBorders>
              <w:bottom w:val="single" w:sz="4" w:space="0" w:color="auto"/>
            </w:tcBorders>
            <w:shd w:val="clear" w:color="auto" w:fill="FFFFFF"/>
            <w:vAlign w:val="center"/>
          </w:tcPr>
          <w:p w14:paraId="2E3F9C27" w14:textId="05859E2F" w:rsidR="00876E74" w:rsidRPr="00B2207A" w:rsidRDefault="00876E74" w:rsidP="00876E74">
            <w:pPr>
              <w:contextualSpacing/>
              <w:jc w:val="center"/>
            </w:pPr>
            <w:r w:rsidRPr="00B2207A">
              <w:t>P</w:t>
            </w:r>
          </w:p>
        </w:tc>
        <w:tc>
          <w:tcPr>
            <w:tcW w:w="641" w:type="dxa"/>
            <w:tcBorders>
              <w:bottom w:val="single" w:sz="4" w:space="0" w:color="auto"/>
            </w:tcBorders>
            <w:shd w:val="clear" w:color="auto" w:fill="FFFFFF"/>
            <w:vAlign w:val="center"/>
          </w:tcPr>
          <w:p w14:paraId="59564C79" w14:textId="1591FF16" w:rsidR="00876E74" w:rsidRPr="00B2207A" w:rsidRDefault="00876E74" w:rsidP="00876E74">
            <w:pPr>
              <w:contextualSpacing/>
              <w:jc w:val="center"/>
            </w:pPr>
            <w:r>
              <w:t>7</w:t>
            </w:r>
          </w:p>
        </w:tc>
        <w:tc>
          <w:tcPr>
            <w:tcW w:w="657" w:type="dxa"/>
            <w:tcBorders>
              <w:bottom w:val="single" w:sz="4" w:space="0" w:color="auto"/>
            </w:tcBorders>
            <w:shd w:val="clear" w:color="auto" w:fill="FFFFFF"/>
            <w:vAlign w:val="center"/>
          </w:tcPr>
          <w:p w14:paraId="5EC0A2A9" w14:textId="0BE6C457" w:rsidR="00876E74" w:rsidRPr="00B2207A" w:rsidRDefault="00876E74" w:rsidP="00876E74">
            <w:pPr>
              <w:contextualSpacing/>
              <w:jc w:val="center"/>
            </w:pPr>
            <w:r w:rsidRPr="00B2207A">
              <w:t>0</w:t>
            </w:r>
          </w:p>
        </w:tc>
        <w:tc>
          <w:tcPr>
            <w:tcW w:w="665" w:type="dxa"/>
            <w:tcBorders>
              <w:bottom w:val="single" w:sz="4" w:space="0" w:color="auto"/>
              <w:right w:val="double" w:sz="4" w:space="0" w:color="auto"/>
            </w:tcBorders>
            <w:shd w:val="clear" w:color="auto" w:fill="FFFFFF"/>
            <w:vAlign w:val="center"/>
          </w:tcPr>
          <w:p w14:paraId="1F2D0C08" w14:textId="37A94C52" w:rsidR="00876E74" w:rsidRPr="00B2207A" w:rsidRDefault="00876E74" w:rsidP="00876E74">
            <w:pPr>
              <w:contextualSpacing/>
              <w:jc w:val="center"/>
            </w:pPr>
            <w:r w:rsidRPr="00B2207A">
              <w:t>0</w:t>
            </w:r>
          </w:p>
        </w:tc>
      </w:tr>
      <w:tr w:rsidR="00876E74" w:rsidRPr="00B2207A" w14:paraId="6AD482CB" w14:textId="77777777" w:rsidTr="00A42E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22" w:type="dxa"/>
            <w:gridSpan w:val="3"/>
            <w:tcBorders>
              <w:left w:val="double" w:sz="4" w:space="0" w:color="auto"/>
            </w:tcBorders>
            <w:shd w:val="clear" w:color="auto" w:fill="FFFFFF"/>
            <w:vAlign w:val="center"/>
          </w:tcPr>
          <w:p w14:paraId="117BEC71" w14:textId="77777777" w:rsidR="00876E74" w:rsidRPr="00B2207A" w:rsidRDefault="00876E74" w:rsidP="00876E74">
            <w:pPr>
              <w:contextualSpacing/>
            </w:pPr>
            <w:r w:rsidRPr="00B2207A">
              <w:t>Catherine Fowler</w:t>
            </w:r>
          </w:p>
          <w:p w14:paraId="2952407B" w14:textId="64544244" w:rsidR="00876E74" w:rsidRPr="00B2207A" w:rsidRDefault="00876E74" w:rsidP="00876E74">
            <w:pPr>
              <w:contextualSpacing/>
              <w:rPr>
                <w:i/>
                <w:iCs/>
              </w:rPr>
            </w:pPr>
            <w:r w:rsidRPr="00B2207A">
              <w:rPr>
                <w:i/>
              </w:rPr>
              <w:t>EFS, CoHS, ECUS Chair Emerita</w:t>
            </w:r>
          </w:p>
        </w:tc>
        <w:tc>
          <w:tcPr>
            <w:tcW w:w="537" w:type="dxa"/>
            <w:shd w:val="clear" w:color="auto" w:fill="auto"/>
            <w:vAlign w:val="center"/>
          </w:tcPr>
          <w:p w14:paraId="53807138" w14:textId="298BD644" w:rsidR="00876E74" w:rsidRPr="00B2207A" w:rsidRDefault="00876E74" w:rsidP="00876E74">
            <w:pPr>
              <w:contextualSpacing/>
              <w:jc w:val="center"/>
            </w:pPr>
            <w:r w:rsidRPr="005202A9">
              <w:t>P</w:t>
            </w:r>
          </w:p>
        </w:tc>
        <w:tc>
          <w:tcPr>
            <w:tcW w:w="657" w:type="dxa"/>
            <w:shd w:val="clear" w:color="auto" w:fill="FFFFFF"/>
            <w:vAlign w:val="center"/>
          </w:tcPr>
          <w:p w14:paraId="01845693" w14:textId="74A7AB2B" w:rsidR="00876E74" w:rsidRPr="00B2207A" w:rsidRDefault="00876E74" w:rsidP="00876E74">
            <w:pPr>
              <w:contextualSpacing/>
              <w:jc w:val="center"/>
            </w:pPr>
            <w:r w:rsidRPr="007C2E05">
              <w:t>R</w:t>
            </w:r>
          </w:p>
        </w:tc>
        <w:tc>
          <w:tcPr>
            <w:tcW w:w="682" w:type="dxa"/>
            <w:shd w:val="clear" w:color="auto" w:fill="FFFFFF"/>
            <w:vAlign w:val="center"/>
          </w:tcPr>
          <w:p w14:paraId="4CFA0817" w14:textId="5F5E80DD" w:rsidR="00876E74" w:rsidRPr="00B2207A" w:rsidRDefault="00876E74" w:rsidP="00876E74">
            <w:pPr>
              <w:contextualSpacing/>
              <w:jc w:val="center"/>
            </w:pPr>
            <w:r w:rsidRPr="007C2E05">
              <w:t>P</w:t>
            </w:r>
          </w:p>
        </w:tc>
        <w:tc>
          <w:tcPr>
            <w:tcW w:w="682" w:type="dxa"/>
            <w:shd w:val="clear" w:color="auto" w:fill="FFFFFF"/>
            <w:vAlign w:val="center"/>
          </w:tcPr>
          <w:p w14:paraId="2F152729" w14:textId="47827C05" w:rsidR="00876E74" w:rsidRPr="00B2207A" w:rsidRDefault="00876E74" w:rsidP="00876E74">
            <w:pPr>
              <w:contextualSpacing/>
              <w:jc w:val="center"/>
            </w:pPr>
            <w:r w:rsidRPr="007C2E05">
              <w:t>P</w:t>
            </w:r>
          </w:p>
        </w:tc>
        <w:tc>
          <w:tcPr>
            <w:tcW w:w="817" w:type="dxa"/>
            <w:shd w:val="clear" w:color="auto" w:fill="FFFFFF"/>
            <w:vAlign w:val="center"/>
          </w:tcPr>
          <w:p w14:paraId="598C15CD" w14:textId="73DCAE92" w:rsidR="00876E74" w:rsidRPr="00B2207A" w:rsidRDefault="00876E74" w:rsidP="00876E74">
            <w:pPr>
              <w:contextualSpacing/>
              <w:jc w:val="center"/>
            </w:pPr>
            <w:r>
              <w:t>P</w:t>
            </w:r>
          </w:p>
        </w:tc>
        <w:tc>
          <w:tcPr>
            <w:tcW w:w="745" w:type="dxa"/>
            <w:tcBorders>
              <w:bottom w:val="single" w:sz="4" w:space="0" w:color="auto"/>
            </w:tcBorders>
            <w:shd w:val="clear" w:color="auto" w:fill="FFFFFF"/>
            <w:vAlign w:val="center"/>
          </w:tcPr>
          <w:p w14:paraId="6E2D455E" w14:textId="7422004F" w:rsidR="00876E74" w:rsidRPr="00B2207A" w:rsidRDefault="00876E74" w:rsidP="00876E74">
            <w:pPr>
              <w:contextualSpacing/>
              <w:jc w:val="center"/>
            </w:pPr>
            <w:r>
              <w:t>P</w:t>
            </w:r>
          </w:p>
        </w:tc>
        <w:tc>
          <w:tcPr>
            <w:tcW w:w="817" w:type="dxa"/>
            <w:tcBorders>
              <w:bottom w:val="single" w:sz="4" w:space="0" w:color="auto"/>
            </w:tcBorders>
            <w:shd w:val="clear" w:color="auto" w:fill="FFFFFF"/>
            <w:vAlign w:val="center"/>
          </w:tcPr>
          <w:p w14:paraId="59CB1691" w14:textId="72122A9E" w:rsidR="00876E74" w:rsidRPr="00B2207A" w:rsidRDefault="00876E74" w:rsidP="00876E74">
            <w:pPr>
              <w:contextualSpacing/>
              <w:jc w:val="center"/>
            </w:pPr>
            <w:r w:rsidRPr="00B2207A">
              <w:t>R</w:t>
            </w:r>
          </w:p>
        </w:tc>
        <w:tc>
          <w:tcPr>
            <w:tcW w:w="641" w:type="dxa"/>
            <w:tcBorders>
              <w:bottom w:val="single" w:sz="4" w:space="0" w:color="auto"/>
            </w:tcBorders>
            <w:shd w:val="clear" w:color="auto" w:fill="FFFFFF"/>
            <w:vAlign w:val="center"/>
          </w:tcPr>
          <w:p w14:paraId="5F2D9669" w14:textId="4C7B46EF" w:rsidR="00876E74" w:rsidRPr="00B2207A" w:rsidRDefault="00876E74" w:rsidP="00876E74">
            <w:pPr>
              <w:contextualSpacing/>
              <w:jc w:val="center"/>
            </w:pPr>
            <w:r>
              <w:t>5</w:t>
            </w:r>
          </w:p>
        </w:tc>
        <w:tc>
          <w:tcPr>
            <w:tcW w:w="657" w:type="dxa"/>
            <w:tcBorders>
              <w:bottom w:val="single" w:sz="4" w:space="0" w:color="auto"/>
            </w:tcBorders>
            <w:shd w:val="clear" w:color="auto" w:fill="FFFFFF"/>
            <w:vAlign w:val="center"/>
          </w:tcPr>
          <w:p w14:paraId="72F01CE6" w14:textId="7F4B7AA2" w:rsidR="00876E74" w:rsidRPr="00B2207A" w:rsidRDefault="00876E74" w:rsidP="00876E74">
            <w:pPr>
              <w:contextualSpacing/>
              <w:jc w:val="center"/>
            </w:pPr>
            <w:r>
              <w:t>2</w:t>
            </w:r>
          </w:p>
        </w:tc>
        <w:tc>
          <w:tcPr>
            <w:tcW w:w="665" w:type="dxa"/>
            <w:tcBorders>
              <w:bottom w:val="single" w:sz="4" w:space="0" w:color="auto"/>
              <w:right w:val="double" w:sz="4" w:space="0" w:color="auto"/>
            </w:tcBorders>
            <w:shd w:val="clear" w:color="auto" w:fill="FFFFFF"/>
            <w:vAlign w:val="center"/>
          </w:tcPr>
          <w:p w14:paraId="00918CD5" w14:textId="155ACD3C" w:rsidR="00876E74" w:rsidRPr="00B2207A" w:rsidRDefault="00876E74" w:rsidP="00876E74">
            <w:pPr>
              <w:contextualSpacing/>
              <w:jc w:val="center"/>
            </w:pPr>
            <w:r w:rsidRPr="00B2207A">
              <w:t>0</w:t>
            </w:r>
          </w:p>
        </w:tc>
      </w:tr>
      <w:tr w:rsidR="00876E74" w:rsidRPr="00B2207A" w14:paraId="2E972628" w14:textId="77777777" w:rsidTr="00A42E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22" w:type="dxa"/>
            <w:gridSpan w:val="3"/>
            <w:tcBorders>
              <w:left w:val="double" w:sz="4" w:space="0" w:color="auto"/>
            </w:tcBorders>
            <w:shd w:val="clear" w:color="auto" w:fill="FFFFFF"/>
            <w:vAlign w:val="center"/>
          </w:tcPr>
          <w:p w14:paraId="6DE4EE71" w14:textId="77777777" w:rsidR="00876E74" w:rsidRPr="00B2207A" w:rsidRDefault="00876E74" w:rsidP="00876E74">
            <w:pPr>
              <w:contextualSpacing/>
            </w:pPr>
            <w:r w:rsidRPr="00B2207A">
              <w:t>Lamonica Sanford</w:t>
            </w:r>
          </w:p>
          <w:p w14:paraId="029C4689" w14:textId="77777777" w:rsidR="00876E74" w:rsidRPr="00B2207A" w:rsidRDefault="00876E74" w:rsidP="00876E74">
            <w:pPr>
              <w:contextualSpacing/>
              <w:rPr>
                <w:i/>
                <w:iCs/>
              </w:rPr>
            </w:pPr>
            <w:r w:rsidRPr="00B2207A">
              <w:rPr>
                <w:i/>
                <w:iCs/>
              </w:rPr>
              <w:t>EFS, Library</w:t>
            </w:r>
          </w:p>
          <w:p w14:paraId="233140F7" w14:textId="404AB562" w:rsidR="00876E74" w:rsidRPr="00B2207A" w:rsidRDefault="00876E74" w:rsidP="00876E74">
            <w:pPr>
              <w:contextualSpacing/>
              <w:rPr>
                <w:i/>
              </w:rPr>
            </w:pPr>
            <w:r w:rsidRPr="00B2207A">
              <w:rPr>
                <w:i/>
                <w:iCs/>
              </w:rPr>
              <w:t>ECUS Member</w:t>
            </w:r>
          </w:p>
        </w:tc>
        <w:tc>
          <w:tcPr>
            <w:tcW w:w="537" w:type="dxa"/>
            <w:tcBorders>
              <w:bottom w:val="single" w:sz="4" w:space="0" w:color="auto"/>
            </w:tcBorders>
            <w:shd w:val="clear" w:color="auto" w:fill="FFFFFF"/>
            <w:vAlign w:val="center"/>
          </w:tcPr>
          <w:p w14:paraId="339609CA" w14:textId="5772DED8" w:rsidR="00876E74" w:rsidRPr="00B2207A" w:rsidRDefault="00876E74" w:rsidP="00876E74">
            <w:pPr>
              <w:contextualSpacing/>
              <w:jc w:val="center"/>
            </w:pPr>
            <w:r w:rsidRPr="005202A9">
              <w:t>P</w:t>
            </w:r>
          </w:p>
        </w:tc>
        <w:tc>
          <w:tcPr>
            <w:tcW w:w="657" w:type="dxa"/>
            <w:tcBorders>
              <w:bottom w:val="single" w:sz="4" w:space="0" w:color="auto"/>
            </w:tcBorders>
            <w:shd w:val="clear" w:color="auto" w:fill="FFFFFF"/>
            <w:vAlign w:val="center"/>
          </w:tcPr>
          <w:p w14:paraId="1E025DDB" w14:textId="6CDBDFF4" w:rsidR="00876E74" w:rsidRPr="00B2207A" w:rsidRDefault="00876E74" w:rsidP="00876E74">
            <w:pPr>
              <w:contextualSpacing/>
              <w:jc w:val="center"/>
            </w:pPr>
            <w:r w:rsidRPr="007C2E05">
              <w:t>P</w:t>
            </w:r>
          </w:p>
        </w:tc>
        <w:tc>
          <w:tcPr>
            <w:tcW w:w="682" w:type="dxa"/>
            <w:tcBorders>
              <w:bottom w:val="single" w:sz="4" w:space="0" w:color="auto"/>
            </w:tcBorders>
            <w:shd w:val="clear" w:color="auto" w:fill="FFFFFF"/>
            <w:vAlign w:val="center"/>
          </w:tcPr>
          <w:p w14:paraId="5BD75B5F" w14:textId="4A2B8B87" w:rsidR="00876E74" w:rsidRPr="00B2207A" w:rsidRDefault="00876E74" w:rsidP="00876E74">
            <w:pPr>
              <w:contextualSpacing/>
              <w:jc w:val="center"/>
            </w:pPr>
            <w:r w:rsidRPr="007C2E05">
              <w:t>P</w:t>
            </w:r>
          </w:p>
        </w:tc>
        <w:tc>
          <w:tcPr>
            <w:tcW w:w="682" w:type="dxa"/>
            <w:tcBorders>
              <w:bottom w:val="single" w:sz="4" w:space="0" w:color="auto"/>
            </w:tcBorders>
            <w:shd w:val="clear" w:color="auto" w:fill="FFFFFF"/>
            <w:vAlign w:val="center"/>
          </w:tcPr>
          <w:p w14:paraId="6FD929EB" w14:textId="03948580" w:rsidR="00876E74" w:rsidRPr="00B2207A" w:rsidRDefault="00876E74" w:rsidP="00876E74">
            <w:pPr>
              <w:contextualSpacing/>
              <w:jc w:val="center"/>
            </w:pPr>
            <w:r w:rsidRPr="007C2E05">
              <w:t>P</w:t>
            </w:r>
          </w:p>
        </w:tc>
        <w:tc>
          <w:tcPr>
            <w:tcW w:w="817" w:type="dxa"/>
            <w:tcBorders>
              <w:bottom w:val="single" w:sz="4" w:space="0" w:color="auto"/>
            </w:tcBorders>
            <w:shd w:val="clear" w:color="auto" w:fill="FFFFFF"/>
            <w:vAlign w:val="center"/>
          </w:tcPr>
          <w:p w14:paraId="792A177A" w14:textId="73D22F9A" w:rsidR="00876E74" w:rsidRPr="00B2207A" w:rsidRDefault="00876E74" w:rsidP="00876E74">
            <w:pPr>
              <w:contextualSpacing/>
              <w:jc w:val="center"/>
            </w:pPr>
            <w:r>
              <w:t>P</w:t>
            </w:r>
          </w:p>
        </w:tc>
        <w:tc>
          <w:tcPr>
            <w:tcW w:w="745" w:type="dxa"/>
            <w:tcBorders>
              <w:bottom w:val="single" w:sz="4" w:space="0" w:color="auto"/>
            </w:tcBorders>
            <w:shd w:val="clear" w:color="auto" w:fill="FFFFFF"/>
            <w:vAlign w:val="center"/>
          </w:tcPr>
          <w:p w14:paraId="5ED38DF1" w14:textId="6179184F" w:rsidR="00876E74" w:rsidRPr="00B2207A" w:rsidRDefault="00876E74" w:rsidP="00876E74">
            <w:pPr>
              <w:contextualSpacing/>
              <w:jc w:val="center"/>
            </w:pPr>
            <w:r>
              <w:t>P</w:t>
            </w:r>
          </w:p>
        </w:tc>
        <w:tc>
          <w:tcPr>
            <w:tcW w:w="817" w:type="dxa"/>
            <w:tcBorders>
              <w:bottom w:val="single" w:sz="4" w:space="0" w:color="auto"/>
            </w:tcBorders>
            <w:shd w:val="clear" w:color="auto" w:fill="FFFFFF"/>
            <w:vAlign w:val="center"/>
          </w:tcPr>
          <w:p w14:paraId="74F942AB" w14:textId="3DF9DC6B" w:rsidR="00876E74" w:rsidRPr="00B2207A" w:rsidRDefault="00876E74" w:rsidP="00876E74">
            <w:pPr>
              <w:contextualSpacing/>
              <w:jc w:val="center"/>
            </w:pPr>
            <w:r w:rsidRPr="00B2207A">
              <w:t>R</w:t>
            </w:r>
          </w:p>
        </w:tc>
        <w:tc>
          <w:tcPr>
            <w:tcW w:w="641" w:type="dxa"/>
            <w:tcBorders>
              <w:bottom w:val="single" w:sz="4" w:space="0" w:color="auto"/>
            </w:tcBorders>
            <w:shd w:val="clear" w:color="auto" w:fill="FFFFFF"/>
            <w:vAlign w:val="center"/>
          </w:tcPr>
          <w:p w14:paraId="197F9E72" w14:textId="2FA6D4C9" w:rsidR="00876E74" w:rsidRPr="00B2207A" w:rsidRDefault="00876E74" w:rsidP="00876E74">
            <w:pPr>
              <w:contextualSpacing/>
              <w:jc w:val="center"/>
            </w:pPr>
            <w:r>
              <w:t>6</w:t>
            </w:r>
          </w:p>
        </w:tc>
        <w:tc>
          <w:tcPr>
            <w:tcW w:w="657" w:type="dxa"/>
            <w:tcBorders>
              <w:bottom w:val="single" w:sz="4" w:space="0" w:color="auto"/>
            </w:tcBorders>
            <w:shd w:val="clear" w:color="auto" w:fill="FFFFFF"/>
            <w:vAlign w:val="center"/>
          </w:tcPr>
          <w:p w14:paraId="4FEE4CDC" w14:textId="18A4D1EB" w:rsidR="00876E74" w:rsidRPr="00B2207A" w:rsidRDefault="00876E74" w:rsidP="00876E74">
            <w:pPr>
              <w:contextualSpacing/>
              <w:jc w:val="center"/>
            </w:pPr>
            <w:r>
              <w:t>1</w:t>
            </w:r>
          </w:p>
        </w:tc>
        <w:tc>
          <w:tcPr>
            <w:tcW w:w="665" w:type="dxa"/>
            <w:tcBorders>
              <w:bottom w:val="single" w:sz="4" w:space="0" w:color="auto"/>
              <w:right w:val="double" w:sz="4" w:space="0" w:color="auto"/>
            </w:tcBorders>
            <w:shd w:val="clear" w:color="auto" w:fill="FFFFFF"/>
            <w:vAlign w:val="center"/>
          </w:tcPr>
          <w:p w14:paraId="04077EC6" w14:textId="585F37B6" w:rsidR="00876E74" w:rsidRPr="00B2207A" w:rsidRDefault="00876E74" w:rsidP="00876E74">
            <w:pPr>
              <w:contextualSpacing/>
              <w:jc w:val="center"/>
            </w:pPr>
            <w:r w:rsidRPr="00B2207A">
              <w:t>0</w:t>
            </w:r>
          </w:p>
        </w:tc>
      </w:tr>
      <w:tr w:rsidR="00876E74" w:rsidRPr="00B2207A" w14:paraId="330BDE92" w14:textId="77777777" w:rsidTr="00A42E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22" w:type="dxa"/>
            <w:gridSpan w:val="3"/>
            <w:tcBorders>
              <w:left w:val="double" w:sz="4" w:space="0" w:color="auto"/>
            </w:tcBorders>
            <w:shd w:val="clear" w:color="auto" w:fill="FFFFFF"/>
            <w:vAlign w:val="center"/>
          </w:tcPr>
          <w:p w14:paraId="2637699B" w14:textId="77777777" w:rsidR="00876E74" w:rsidRPr="00B2207A" w:rsidRDefault="00876E74" w:rsidP="00876E74">
            <w:pPr>
              <w:contextualSpacing/>
            </w:pPr>
            <w:r w:rsidRPr="00B2207A">
              <w:t>Costas Spirou</w:t>
            </w:r>
          </w:p>
          <w:p w14:paraId="4076D670" w14:textId="36DB31CE" w:rsidR="00876E74" w:rsidRPr="00B2207A" w:rsidRDefault="00876E74" w:rsidP="00876E74">
            <w:pPr>
              <w:contextualSpacing/>
              <w:rPr>
                <w:i/>
              </w:rPr>
            </w:pPr>
            <w:r w:rsidRPr="00B2207A">
              <w:rPr>
                <w:i/>
              </w:rPr>
              <w:t>Provost</w:t>
            </w:r>
          </w:p>
        </w:tc>
        <w:tc>
          <w:tcPr>
            <w:tcW w:w="537" w:type="dxa"/>
            <w:shd w:val="clear" w:color="auto" w:fill="FFFFFF"/>
            <w:vAlign w:val="center"/>
          </w:tcPr>
          <w:p w14:paraId="2A0D58BC" w14:textId="7DA68828" w:rsidR="00876E74" w:rsidRPr="00B2207A" w:rsidRDefault="00876E74" w:rsidP="00876E74">
            <w:pPr>
              <w:contextualSpacing/>
              <w:jc w:val="center"/>
            </w:pPr>
            <w:r w:rsidRPr="005202A9">
              <w:t>P</w:t>
            </w:r>
          </w:p>
        </w:tc>
        <w:tc>
          <w:tcPr>
            <w:tcW w:w="657" w:type="dxa"/>
            <w:shd w:val="clear" w:color="auto" w:fill="FFFFFF"/>
            <w:vAlign w:val="center"/>
          </w:tcPr>
          <w:p w14:paraId="5D11FA2A" w14:textId="78C2513A" w:rsidR="00876E74" w:rsidRPr="00B2207A" w:rsidRDefault="00876E74" w:rsidP="00876E74">
            <w:pPr>
              <w:contextualSpacing/>
              <w:jc w:val="center"/>
            </w:pPr>
            <w:r w:rsidRPr="007C2E05">
              <w:t>P</w:t>
            </w:r>
          </w:p>
        </w:tc>
        <w:tc>
          <w:tcPr>
            <w:tcW w:w="682" w:type="dxa"/>
            <w:shd w:val="clear" w:color="auto" w:fill="FFFFFF"/>
            <w:vAlign w:val="center"/>
          </w:tcPr>
          <w:p w14:paraId="15B6FD3E" w14:textId="51B31116" w:rsidR="00876E74" w:rsidRPr="00B2207A" w:rsidRDefault="00876E74" w:rsidP="00876E74">
            <w:pPr>
              <w:contextualSpacing/>
              <w:jc w:val="center"/>
            </w:pPr>
            <w:r w:rsidRPr="007C2E05">
              <w:t>P</w:t>
            </w:r>
          </w:p>
        </w:tc>
        <w:tc>
          <w:tcPr>
            <w:tcW w:w="682" w:type="dxa"/>
            <w:shd w:val="clear" w:color="auto" w:fill="FFFFFF"/>
            <w:vAlign w:val="center"/>
          </w:tcPr>
          <w:p w14:paraId="281E0127" w14:textId="5DA34BF0" w:rsidR="00876E74" w:rsidRPr="00B2207A" w:rsidRDefault="00876E74" w:rsidP="00876E74">
            <w:pPr>
              <w:contextualSpacing/>
              <w:jc w:val="center"/>
            </w:pPr>
            <w:r w:rsidRPr="007C2E05">
              <w:t>P</w:t>
            </w:r>
          </w:p>
        </w:tc>
        <w:tc>
          <w:tcPr>
            <w:tcW w:w="817" w:type="dxa"/>
            <w:shd w:val="clear" w:color="auto" w:fill="FFFFFF"/>
            <w:vAlign w:val="center"/>
          </w:tcPr>
          <w:p w14:paraId="221EEF8A" w14:textId="5CA512F3" w:rsidR="00876E74" w:rsidRPr="00B2207A" w:rsidRDefault="00876E74" w:rsidP="00876E74">
            <w:pPr>
              <w:contextualSpacing/>
              <w:jc w:val="center"/>
            </w:pPr>
            <w:r>
              <w:t>R</w:t>
            </w:r>
          </w:p>
        </w:tc>
        <w:tc>
          <w:tcPr>
            <w:tcW w:w="745" w:type="dxa"/>
            <w:shd w:val="clear" w:color="auto" w:fill="FFFFFF"/>
            <w:vAlign w:val="center"/>
          </w:tcPr>
          <w:p w14:paraId="17D847B8" w14:textId="43D4C92C" w:rsidR="00876E74" w:rsidRPr="00B2207A" w:rsidRDefault="00876E74" w:rsidP="00876E74">
            <w:pPr>
              <w:contextualSpacing/>
              <w:jc w:val="center"/>
            </w:pPr>
            <w:r>
              <w:t>P</w:t>
            </w:r>
          </w:p>
        </w:tc>
        <w:tc>
          <w:tcPr>
            <w:tcW w:w="817" w:type="dxa"/>
            <w:shd w:val="clear" w:color="auto" w:fill="FFFFFF"/>
            <w:vAlign w:val="center"/>
          </w:tcPr>
          <w:p w14:paraId="5F44155D" w14:textId="3589D9CD" w:rsidR="00876E74" w:rsidRPr="00B2207A" w:rsidRDefault="00876E74" w:rsidP="00876E74">
            <w:pPr>
              <w:contextualSpacing/>
              <w:jc w:val="center"/>
            </w:pPr>
            <w:r w:rsidRPr="00B2207A">
              <w:t>P</w:t>
            </w:r>
          </w:p>
        </w:tc>
        <w:tc>
          <w:tcPr>
            <w:tcW w:w="641" w:type="dxa"/>
            <w:shd w:val="clear" w:color="auto" w:fill="FFFFFF"/>
            <w:vAlign w:val="center"/>
          </w:tcPr>
          <w:p w14:paraId="51F4817A" w14:textId="11FA6F7F" w:rsidR="00876E74" w:rsidRPr="00B2207A" w:rsidRDefault="00876E74" w:rsidP="00876E74">
            <w:pPr>
              <w:contextualSpacing/>
              <w:jc w:val="center"/>
            </w:pPr>
            <w:r>
              <w:t>6</w:t>
            </w:r>
          </w:p>
        </w:tc>
        <w:tc>
          <w:tcPr>
            <w:tcW w:w="657" w:type="dxa"/>
            <w:shd w:val="clear" w:color="auto" w:fill="FFFFFF"/>
            <w:vAlign w:val="center"/>
          </w:tcPr>
          <w:p w14:paraId="2C18065B" w14:textId="7C7D602A" w:rsidR="00876E74" w:rsidRPr="00B2207A" w:rsidRDefault="00876E74" w:rsidP="00876E74">
            <w:pPr>
              <w:contextualSpacing/>
              <w:jc w:val="center"/>
            </w:pPr>
            <w:r>
              <w:t>1</w:t>
            </w:r>
          </w:p>
        </w:tc>
        <w:tc>
          <w:tcPr>
            <w:tcW w:w="665" w:type="dxa"/>
            <w:tcBorders>
              <w:right w:val="double" w:sz="4" w:space="0" w:color="auto"/>
            </w:tcBorders>
            <w:shd w:val="clear" w:color="auto" w:fill="FFFFFF"/>
            <w:vAlign w:val="center"/>
          </w:tcPr>
          <w:p w14:paraId="30B88D27" w14:textId="180C5BBF" w:rsidR="00876E74" w:rsidRPr="00B2207A" w:rsidRDefault="00876E74" w:rsidP="00876E74">
            <w:pPr>
              <w:contextualSpacing/>
              <w:jc w:val="center"/>
            </w:pPr>
            <w:r w:rsidRPr="00B2207A">
              <w:t>0</w:t>
            </w:r>
          </w:p>
        </w:tc>
      </w:tr>
      <w:tr w:rsidR="00876E74" w:rsidRPr="00B2207A" w14:paraId="37F6F986" w14:textId="77777777" w:rsidTr="00A42E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2322" w:type="dxa"/>
            <w:gridSpan w:val="3"/>
            <w:tcBorders>
              <w:left w:val="double" w:sz="4" w:space="0" w:color="auto"/>
            </w:tcBorders>
            <w:shd w:val="clear" w:color="auto" w:fill="FFFFFF"/>
            <w:vAlign w:val="center"/>
          </w:tcPr>
          <w:p w14:paraId="042A8B56" w14:textId="77777777" w:rsidR="00876E74" w:rsidRPr="00B2207A" w:rsidRDefault="00876E74" w:rsidP="00876E74">
            <w:pPr>
              <w:contextualSpacing/>
            </w:pPr>
            <w:r w:rsidRPr="00B2207A">
              <w:t>Rob Sumowski</w:t>
            </w:r>
          </w:p>
          <w:p w14:paraId="6F3017F7" w14:textId="77777777" w:rsidR="00876E74" w:rsidRPr="00B2207A" w:rsidRDefault="00876E74" w:rsidP="00876E74">
            <w:pPr>
              <w:contextualSpacing/>
            </w:pPr>
            <w:r w:rsidRPr="00B2207A">
              <w:rPr>
                <w:i/>
                <w:iCs/>
              </w:rPr>
              <w:t>EFS, CoE</w:t>
            </w:r>
          </w:p>
          <w:p w14:paraId="1B7C8737" w14:textId="231441A3" w:rsidR="00876E74" w:rsidRPr="00B2207A" w:rsidRDefault="00876E74" w:rsidP="00876E74">
            <w:pPr>
              <w:contextualSpacing/>
              <w:rPr>
                <w:i/>
                <w:iCs/>
              </w:rPr>
            </w:pPr>
            <w:r w:rsidRPr="00B2207A">
              <w:rPr>
                <w:i/>
                <w:iCs/>
              </w:rPr>
              <w:t>ECUS Vice-Chair</w:t>
            </w:r>
          </w:p>
        </w:tc>
        <w:tc>
          <w:tcPr>
            <w:tcW w:w="537" w:type="dxa"/>
            <w:tcBorders>
              <w:bottom w:val="single" w:sz="4" w:space="0" w:color="auto"/>
            </w:tcBorders>
            <w:shd w:val="clear" w:color="auto" w:fill="auto"/>
            <w:vAlign w:val="center"/>
          </w:tcPr>
          <w:p w14:paraId="135C0D65" w14:textId="55366F1B" w:rsidR="00876E74" w:rsidRPr="00B2207A" w:rsidRDefault="00876E74" w:rsidP="00876E74">
            <w:pPr>
              <w:contextualSpacing/>
              <w:jc w:val="center"/>
            </w:pPr>
            <w:r w:rsidRPr="005202A9">
              <w:t>P</w:t>
            </w:r>
          </w:p>
        </w:tc>
        <w:tc>
          <w:tcPr>
            <w:tcW w:w="657" w:type="dxa"/>
            <w:tcBorders>
              <w:bottom w:val="single" w:sz="4" w:space="0" w:color="auto"/>
            </w:tcBorders>
            <w:shd w:val="clear" w:color="auto" w:fill="FFFFFF"/>
            <w:vAlign w:val="center"/>
          </w:tcPr>
          <w:p w14:paraId="4D7A88F3" w14:textId="24513BA6" w:rsidR="00876E74" w:rsidRPr="00B2207A" w:rsidRDefault="00876E74" w:rsidP="00876E74">
            <w:pPr>
              <w:contextualSpacing/>
              <w:jc w:val="center"/>
            </w:pPr>
            <w:r w:rsidRPr="007C2E05">
              <w:t>R</w:t>
            </w:r>
          </w:p>
        </w:tc>
        <w:tc>
          <w:tcPr>
            <w:tcW w:w="682" w:type="dxa"/>
            <w:tcBorders>
              <w:bottom w:val="single" w:sz="4" w:space="0" w:color="auto"/>
            </w:tcBorders>
            <w:shd w:val="clear" w:color="auto" w:fill="FFFFFF"/>
            <w:vAlign w:val="center"/>
          </w:tcPr>
          <w:p w14:paraId="70E4A106" w14:textId="5B6A04CD" w:rsidR="00876E74" w:rsidRPr="00B2207A" w:rsidRDefault="00876E74" w:rsidP="00876E74">
            <w:pPr>
              <w:contextualSpacing/>
              <w:jc w:val="center"/>
            </w:pPr>
            <w:r w:rsidRPr="007C2E05">
              <w:t>P</w:t>
            </w:r>
          </w:p>
        </w:tc>
        <w:tc>
          <w:tcPr>
            <w:tcW w:w="682" w:type="dxa"/>
            <w:tcBorders>
              <w:bottom w:val="single" w:sz="4" w:space="0" w:color="auto"/>
            </w:tcBorders>
            <w:shd w:val="clear" w:color="auto" w:fill="FFFFFF"/>
            <w:vAlign w:val="center"/>
          </w:tcPr>
          <w:p w14:paraId="0E025FB7" w14:textId="0D4720D7" w:rsidR="00876E74" w:rsidRPr="00B2207A" w:rsidRDefault="00876E74" w:rsidP="00876E74">
            <w:pPr>
              <w:contextualSpacing/>
              <w:jc w:val="center"/>
            </w:pPr>
            <w:r w:rsidRPr="007C2E05">
              <w:t>P</w:t>
            </w:r>
          </w:p>
        </w:tc>
        <w:tc>
          <w:tcPr>
            <w:tcW w:w="817" w:type="dxa"/>
            <w:tcBorders>
              <w:bottom w:val="single" w:sz="4" w:space="0" w:color="auto"/>
            </w:tcBorders>
            <w:shd w:val="clear" w:color="auto" w:fill="FFFFFF"/>
            <w:vAlign w:val="center"/>
          </w:tcPr>
          <w:p w14:paraId="0C1E9EC4" w14:textId="7CC38EF3" w:rsidR="00876E74" w:rsidRPr="00B2207A" w:rsidRDefault="00876E74" w:rsidP="00876E74">
            <w:pPr>
              <w:contextualSpacing/>
              <w:jc w:val="center"/>
            </w:pPr>
            <w:r>
              <w:t>R</w:t>
            </w:r>
          </w:p>
        </w:tc>
        <w:tc>
          <w:tcPr>
            <w:tcW w:w="745" w:type="dxa"/>
            <w:tcBorders>
              <w:bottom w:val="single" w:sz="4" w:space="0" w:color="auto"/>
            </w:tcBorders>
            <w:shd w:val="clear" w:color="auto" w:fill="FFFFFF"/>
            <w:vAlign w:val="center"/>
          </w:tcPr>
          <w:p w14:paraId="0DBD69EC" w14:textId="754FFEFA" w:rsidR="00876E74" w:rsidRPr="00B2207A" w:rsidRDefault="00876E74" w:rsidP="00876E74">
            <w:pPr>
              <w:contextualSpacing/>
              <w:jc w:val="center"/>
            </w:pPr>
            <w:r>
              <w:t>R</w:t>
            </w:r>
          </w:p>
        </w:tc>
        <w:tc>
          <w:tcPr>
            <w:tcW w:w="817" w:type="dxa"/>
            <w:tcBorders>
              <w:bottom w:val="single" w:sz="4" w:space="0" w:color="auto"/>
            </w:tcBorders>
            <w:shd w:val="clear" w:color="auto" w:fill="FFFFFF"/>
            <w:vAlign w:val="center"/>
          </w:tcPr>
          <w:p w14:paraId="3695365C" w14:textId="04755AA7" w:rsidR="00876E74" w:rsidRPr="00B2207A" w:rsidRDefault="00876E74" w:rsidP="00876E74">
            <w:pPr>
              <w:contextualSpacing/>
              <w:jc w:val="center"/>
            </w:pPr>
            <w:r w:rsidRPr="00B2207A">
              <w:t>P</w:t>
            </w:r>
          </w:p>
        </w:tc>
        <w:tc>
          <w:tcPr>
            <w:tcW w:w="641" w:type="dxa"/>
            <w:tcBorders>
              <w:bottom w:val="single" w:sz="4" w:space="0" w:color="auto"/>
            </w:tcBorders>
            <w:shd w:val="clear" w:color="auto" w:fill="FFFFFF"/>
            <w:vAlign w:val="center"/>
          </w:tcPr>
          <w:p w14:paraId="15534709" w14:textId="39A4E172" w:rsidR="00876E74" w:rsidRPr="00B2207A" w:rsidRDefault="00876E74" w:rsidP="00876E74">
            <w:pPr>
              <w:contextualSpacing/>
              <w:jc w:val="center"/>
            </w:pPr>
            <w:r>
              <w:t>4</w:t>
            </w:r>
          </w:p>
        </w:tc>
        <w:tc>
          <w:tcPr>
            <w:tcW w:w="657" w:type="dxa"/>
            <w:tcBorders>
              <w:bottom w:val="single" w:sz="4" w:space="0" w:color="auto"/>
            </w:tcBorders>
            <w:shd w:val="clear" w:color="auto" w:fill="FFFFFF"/>
            <w:vAlign w:val="center"/>
          </w:tcPr>
          <w:p w14:paraId="36D8CF0E" w14:textId="3E8133A3" w:rsidR="00876E74" w:rsidRPr="00B2207A" w:rsidRDefault="00876E74" w:rsidP="00876E74">
            <w:pPr>
              <w:contextualSpacing/>
              <w:jc w:val="center"/>
            </w:pPr>
            <w:r>
              <w:t>3</w:t>
            </w:r>
          </w:p>
        </w:tc>
        <w:tc>
          <w:tcPr>
            <w:tcW w:w="665" w:type="dxa"/>
            <w:tcBorders>
              <w:bottom w:val="single" w:sz="4" w:space="0" w:color="auto"/>
              <w:right w:val="double" w:sz="4" w:space="0" w:color="auto"/>
            </w:tcBorders>
            <w:shd w:val="clear" w:color="auto" w:fill="FFFFFF"/>
            <w:vAlign w:val="center"/>
          </w:tcPr>
          <w:p w14:paraId="368C1B10" w14:textId="70CBDD05" w:rsidR="00876E74" w:rsidRPr="00B2207A" w:rsidRDefault="00876E74" w:rsidP="00876E74">
            <w:pPr>
              <w:contextualSpacing/>
              <w:jc w:val="center"/>
            </w:pPr>
            <w:r w:rsidRPr="00B2207A">
              <w:t>0</w:t>
            </w:r>
          </w:p>
        </w:tc>
      </w:tr>
    </w:tbl>
    <w:p w14:paraId="48F3D223" w14:textId="1B3427D7" w:rsidR="00973FD5" w:rsidRPr="00B2207A" w:rsidRDefault="00973FD5" w:rsidP="006A3049">
      <w:pPr>
        <w:tabs>
          <w:tab w:val="right" w:pos="14314"/>
        </w:tabs>
        <w:contextualSpacing/>
        <w:rPr>
          <w:u w:val="single"/>
        </w:rPr>
      </w:pPr>
    </w:p>
    <w:sectPr w:rsidR="00973FD5" w:rsidRPr="00B2207A" w:rsidSect="00C462F4">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00AA60" w14:textId="77777777" w:rsidR="009B515E" w:rsidRDefault="009B515E">
      <w:r>
        <w:separator/>
      </w:r>
    </w:p>
  </w:endnote>
  <w:endnote w:type="continuationSeparator" w:id="0">
    <w:p w14:paraId="5B9DD3EE" w14:textId="77777777" w:rsidR="009B515E" w:rsidRDefault="009B5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EACF6" w14:textId="77777777" w:rsidR="00E878AE" w:rsidRDefault="00E878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60BEF" w14:textId="050E6858" w:rsidR="00621242" w:rsidRDefault="00F67864" w:rsidP="00E774D4">
    <w:pPr>
      <w:pStyle w:val="Footer"/>
      <w:tabs>
        <w:tab w:val="clear" w:pos="8640"/>
        <w:tab w:val="right" w:pos="14310"/>
      </w:tabs>
      <w:jc w:val="center"/>
    </w:pPr>
    <w:r w:rsidRPr="00C45E0F">
      <w:rPr>
        <w:i/>
      </w:rPr>
      <w:t>1</w:t>
    </w:r>
    <w:r w:rsidR="00C45E0F" w:rsidRPr="00C45E0F">
      <w:rPr>
        <w:i/>
      </w:rPr>
      <w:t>4</w:t>
    </w:r>
    <w:r w:rsidR="00621242" w:rsidRPr="00C45E0F">
      <w:rPr>
        <w:i/>
      </w:rPr>
      <w:t xml:space="preserve"> </w:t>
    </w:r>
    <w:r w:rsidR="00C45E0F" w:rsidRPr="00C45E0F">
      <w:rPr>
        <w:i/>
      </w:rPr>
      <w:t>Apr</w:t>
    </w:r>
    <w:r w:rsidR="00621242" w:rsidRPr="00C45E0F">
      <w:rPr>
        <w:i/>
      </w:rPr>
      <w:t xml:space="preserve"> 20</w:t>
    </w:r>
    <w:r w:rsidR="005929F3" w:rsidRPr="00C45E0F">
      <w:rPr>
        <w:i/>
      </w:rPr>
      <w:t>2</w:t>
    </w:r>
    <w:r w:rsidR="002C45D5" w:rsidRPr="00C45E0F">
      <w:rPr>
        <w:i/>
      </w:rPr>
      <w:t>3</w:t>
    </w:r>
    <w:r w:rsidR="00621242" w:rsidRPr="00C45E0F">
      <w:rPr>
        <w:i/>
      </w:rPr>
      <w:t xml:space="preserve"> ECUS </w:t>
    </w:r>
    <w:r w:rsidR="00621242" w:rsidRPr="009A508C">
      <w:rPr>
        <w:i/>
      </w:rPr>
      <w:t xml:space="preserve">Meeting Minutes </w:t>
    </w:r>
    <w:r w:rsidR="00621242">
      <w:rPr>
        <w:i/>
      </w:rPr>
      <w:t>(</w:t>
    </w:r>
    <w:r w:rsidR="00E878AE">
      <w:rPr>
        <w:i/>
      </w:rPr>
      <w:t>FINAL</w:t>
    </w:r>
    <w:r w:rsidR="006E1E79">
      <w:rPr>
        <w:i/>
      </w:rPr>
      <w:t>)</w:t>
    </w:r>
    <w:sdt>
      <w:sdtPr>
        <w:rPr>
          <w:i/>
        </w:rPr>
        <w:id w:val="-1440743005"/>
        <w:docPartObj>
          <w:docPartGallery w:val="Page Numbers (Bottom of Page)"/>
          <w:docPartUnique/>
        </w:docPartObj>
      </w:sdtPr>
      <w:sdtEndPr>
        <w:rPr>
          <w:i w:val="0"/>
        </w:rPr>
      </w:sdtEndPr>
      <w:sdtContent>
        <w:sdt>
          <w:sdtPr>
            <w:rPr>
              <w:i/>
            </w:rPr>
            <w:id w:val="-1769616900"/>
            <w:docPartObj>
              <w:docPartGallery w:val="Page Numbers (Top of Page)"/>
              <w:docPartUnique/>
            </w:docPartObj>
          </w:sdtPr>
          <w:sdtContent>
            <w:r w:rsidR="00621242">
              <w:rPr>
                <w:i/>
              </w:rPr>
              <w:tab/>
            </w:r>
            <w:r w:rsidR="00621242" w:rsidRPr="009A508C">
              <w:rPr>
                <w:i/>
              </w:rPr>
              <w:t xml:space="preserve">Page </w:t>
            </w:r>
            <w:r w:rsidR="00621242" w:rsidRPr="009A508C">
              <w:rPr>
                <w:bCs/>
                <w:i/>
              </w:rPr>
              <w:fldChar w:fldCharType="begin"/>
            </w:r>
            <w:r w:rsidR="00621242" w:rsidRPr="009A508C">
              <w:rPr>
                <w:bCs/>
                <w:i/>
              </w:rPr>
              <w:instrText xml:space="preserve"> PAGE </w:instrText>
            </w:r>
            <w:r w:rsidR="00621242" w:rsidRPr="009A508C">
              <w:rPr>
                <w:bCs/>
                <w:i/>
              </w:rPr>
              <w:fldChar w:fldCharType="separate"/>
            </w:r>
            <w:r w:rsidR="00621242">
              <w:rPr>
                <w:bCs/>
                <w:i/>
              </w:rPr>
              <w:t>17</w:t>
            </w:r>
            <w:r w:rsidR="00621242" w:rsidRPr="009A508C">
              <w:rPr>
                <w:bCs/>
                <w:i/>
              </w:rPr>
              <w:fldChar w:fldCharType="end"/>
            </w:r>
            <w:r w:rsidR="00621242" w:rsidRPr="009A508C">
              <w:rPr>
                <w:i/>
              </w:rPr>
              <w:t xml:space="preserve"> of </w:t>
            </w:r>
            <w:r w:rsidR="00621242" w:rsidRPr="009A508C">
              <w:rPr>
                <w:bCs/>
                <w:i/>
              </w:rPr>
              <w:fldChar w:fldCharType="begin"/>
            </w:r>
            <w:r w:rsidR="00621242" w:rsidRPr="009A508C">
              <w:rPr>
                <w:bCs/>
                <w:i/>
              </w:rPr>
              <w:instrText xml:space="preserve"> NUMPAGES  </w:instrText>
            </w:r>
            <w:r w:rsidR="00621242" w:rsidRPr="009A508C">
              <w:rPr>
                <w:bCs/>
                <w:i/>
              </w:rPr>
              <w:fldChar w:fldCharType="separate"/>
            </w:r>
            <w:r w:rsidR="00621242">
              <w:rPr>
                <w:bCs/>
                <w:i/>
              </w:rPr>
              <w:t>18</w:t>
            </w:r>
            <w:r w:rsidR="00621242" w:rsidRPr="009A508C">
              <w:rPr>
                <w:bCs/>
                <w:i/>
              </w:rPr>
              <w:fldChar w:fldCharType="end"/>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77BCC" w14:textId="77777777" w:rsidR="00E878AE" w:rsidRDefault="00E878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42A424" w14:textId="77777777" w:rsidR="009B515E" w:rsidRDefault="009B515E">
      <w:r>
        <w:separator/>
      </w:r>
    </w:p>
  </w:footnote>
  <w:footnote w:type="continuationSeparator" w:id="0">
    <w:p w14:paraId="27E12DBE" w14:textId="77777777" w:rsidR="009B515E" w:rsidRDefault="009B51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AB81" w14:textId="77777777" w:rsidR="00E878AE" w:rsidRDefault="00E878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C8508" w14:textId="77777777" w:rsidR="00E878AE" w:rsidRDefault="00E878A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C765C" w14:textId="77777777" w:rsidR="00E878AE" w:rsidRDefault="00E878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B450F"/>
    <w:multiLevelType w:val="hybridMultilevel"/>
    <w:tmpl w:val="FFF042A2"/>
    <w:lvl w:ilvl="0" w:tplc="8A18487A">
      <w:start w:val="1"/>
      <w:numFmt w:val="decimal"/>
      <w:lvlText w:val="%1."/>
      <w:lvlJc w:val="left"/>
      <w:pPr>
        <w:ind w:left="720" w:hanging="360"/>
      </w:pPr>
      <w:rPr>
        <w:rFonts w:hint="default"/>
        <w:b w:val="0"/>
        <w:bCs w:val="0"/>
      </w:rPr>
    </w:lvl>
    <w:lvl w:ilvl="1" w:tplc="A3E86958">
      <w:start w:val="1"/>
      <w:numFmt w:val="lowerLetter"/>
      <w:lvlText w:val="%2."/>
      <w:lvlJc w:val="left"/>
      <w:pPr>
        <w:ind w:left="1440" w:hanging="360"/>
      </w:pPr>
      <w:rPr>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CE0C7C"/>
    <w:multiLevelType w:val="hybridMultilevel"/>
    <w:tmpl w:val="1A883910"/>
    <w:lvl w:ilvl="0" w:tplc="65EA2896">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7D698A"/>
    <w:multiLevelType w:val="hybridMultilevel"/>
    <w:tmpl w:val="50006290"/>
    <w:lvl w:ilvl="0" w:tplc="B5B6A566">
      <w:start w:val="1"/>
      <w:numFmt w:val="decimal"/>
      <w:lvlText w:val="%1."/>
      <w:lvlJc w:val="left"/>
      <w:pPr>
        <w:ind w:left="720" w:hanging="360"/>
      </w:pPr>
      <w:rPr>
        <w:rFonts w:hint="default"/>
        <w:b w:val="0"/>
        <w:bCs w:val="0"/>
      </w:rPr>
    </w:lvl>
    <w:lvl w:ilvl="1" w:tplc="2CB810E0">
      <w:start w:val="1"/>
      <w:numFmt w:val="lowerLetter"/>
      <w:lvlText w:val="%2."/>
      <w:lvlJc w:val="left"/>
      <w:pPr>
        <w:ind w:left="1440" w:hanging="360"/>
      </w:pPr>
      <w:rPr>
        <w:b w:val="0"/>
        <w:bCs w:val="0"/>
      </w:rPr>
    </w:lvl>
    <w:lvl w:ilvl="2" w:tplc="B0703DCC">
      <w:start w:val="1"/>
      <w:numFmt w:val="lowerRoman"/>
      <w:lvlText w:val="%3."/>
      <w:lvlJc w:val="right"/>
      <w:pPr>
        <w:ind w:left="2160" w:hanging="180"/>
      </w:pPr>
      <w:rPr>
        <w:b w:val="0"/>
        <w:bCs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EB6350"/>
    <w:multiLevelType w:val="hybridMultilevel"/>
    <w:tmpl w:val="7DB652A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F6778F"/>
    <w:multiLevelType w:val="hybridMultilevel"/>
    <w:tmpl w:val="FAAA09A4"/>
    <w:lvl w:ilvl="0" w:tplc="7A1C1C2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E97C58"/>
    <w:multiLevelType w:val="hybridMultilevel"/>
    <w:tmpl w:val="7FBA96B0"/>
    <w:lvl w:ilvl="0" w:tplc="7BF61AD2">
      <w:start w:val="1"/>
      <w:numFmt w:val="decimal"/>
      <w:lvlText w:val="%1."/>
      <w:lvlJc w:val="left"/>
      <w:pPr>
        <w:ind w:left="720" w:hanging="360"/>
      </w:pPr>
      <w:rPr>
        <w:rFonts w:hint="default"/>
        <w:b w:val="0"/>
        <w:bCs w:val="0"/>
      </w:rPr>
    </w:lvl>
    <w:lvl w:ilvl="1" w:tplc="65A4D2DC">
      <w:start w:val="1"/>
      <w:numFmt w:val="lowerLetter"/>
      <w:lvlText w:val="%2."/>
      <w:lvlJc w:val="left"/>
      <w:pPr>
        <w:ind w:left="1440" w:hanging="360"/>
      </w:pPr>
      <w:rPr>
        <w:b w:val="0"/>
        <w:bCs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B872F2"/>
    <w:multiLevelType w:val="hybridMultilevel"/>
    <w:tmpl w:val="FA8C61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C75215"/>
    <w:multiLevelType w:val="hybridMultilevel"/>
    <w:tmpl w:val="D2A6BA68"/>
    <w:lvl w:ilvl="0" w:tplc="E9449242">
      <w:start w:val="1"/>
      <w:numFmt w:val="decimal"/>
      <w:lvlText w:val="%1."/>
      <w:lvlJc w:val="left"/>
      <w:pPr>
        <w:ind w:left="720" w:hanging="360"/>
      </w:pPr>
      <w:rPr>
        <w:rFonts w:hint="default"/>
        <w:b w:val="0"/>
        <w:bCs w:val="0"/>
      </w:rPr>
    </w:lvl>
    <w:lvl w:ilvl="1" w:tplc="B7945BD6">
      <w:start w:val="1"/>
      <w:numFmt w:val="lowerLetter"/>
      <w:lvlText w:val="%2."/>
      <w:lvlJc w:val="left"/>
      <w:pPr>
        <w:ind w:left="1440" w:hanging="360"/>
      </w:pPr>
      <w:rPr>
        <w:b w:val="0"/>
        <w:bCs w:val="0"/>
        <w:i w:val="0"/>
        <w:i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8A51FB"/>
    <w:multiLevelType w:val="hybridMultilevel"/>
    <w:tmpl w:val="2C844F0A"/>
    <w:lvl w:ilvl="0" w:tplc="9446BB24">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DA5208"/>
    <w:multiLevelType w:val="hybridMultilevel"/>
    <w:tmpl w:val="B3E00B82"/>
    <w:lvl w:ilvl="0" w:tplc="B7F4B1E2">
      <w:start w:val="1"/>
      <w:numFmt w:val="decimal"/>
      <w:lvlText w:val="%1."/>
      <w:lvlJc w:val="left"/>
      <w:pPr>
        <w:ind w:left="720" w:hanging="360"/>
      </w:pPr>
      <w:rPr>
        <w:rFonts w:hint="default"/>
        <w:b w:val="0"/>
        <w:bCs w:val="0"/>
      </w:rPr>
    </w:lvl>
    <w:lvl w:ilvl="1" w:tplc="1ACA06A8">
      <w:start w:val="1"/>
      <w:numFmt w:val="lowerLetter"/>
      <w:lvlText w:val="%2."/>
      <w:lvlJc w:val="left"/>
      <w:pPr>
        <w:ind w:left="1440" w:hanging="360"/>
      </w:pPr>
      <w:rPr>
        <w:b w:val="0"/>
        <w:bCs w:val="0"/>
      </w:rPr>
    </w:lvl>
    <w:lvl w:ilvl="2" w:tplc="D5A25E50">
      <w:start w:val="1"/>
      <w:numFmt w:val="lowerRoman"/>
      <w:lvlText w:val="%3."/>
      <w:lvlJc w:val="right"/>
      <w:pPr>
        <w:ind w:left="2160" w:hanging="180"/>
      </w:pPr>
      <w:rPr>
        <w:b w:val="0"/>
        <w:bCs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5252B78"/>
    <w:multiLevelType w:val="hybridMultilevel"/>
    <w:tmpl w:val="8FDEAC42"/>
    <w:lvl w:ilvl="0" w:tplc="061E152A">
      <w:start w:val="1"/>
      <w:numFmt w:val="decimal"/>
      <w:lvlText w:val="%1."/>
      <w:lvlJc w:val="left"/>
      <w:pPr>
        <w:ind w:left="720" w:hanging="360"/>
      </w:pPr>
      <w:rPr>
        <w:rFonts w:hint="default"/>
        <w:b w:val="0"/>
        <w:bCs/>
      </w:rPr>
    </w:lvl>
    <w:lvl w:ilvl="1" w:tplc="C4267C1C">
      <w:start w:val="1"/>
      <w:numFmt w:val="lowerLetter"/>
      <w:lvlText w:val="%2."/>
      <w:lvlJc w:val="left"/>
      <w:pPr>
        <w:ind w:left="1440" w:hanging="360"/>
      </w:pPr>
      <w:rPr>
        <w:b w:val="0"/>
        <w:bCs/>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626441F"/>
    <w:multiLevelType w:val="hybridMultilevel"/>
    <w:tmpl w:val="6E5E8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A241C6"/>
    <w:multiLevelType w:val="hybridMultilevel"/>
    <w:tmpl w:val="17CE774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F993ACD"/>
    <w:multiLevelType w:val="hybridMultilevel"/>
    <w:tmpl w:val="FA8C61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8D4DF6"/>
    <w:multiLevelType w:val="hybridMultilevel"/>
    <w:tmpl w:val="4B5212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B95EE444">
      <w:start w:val="1"/>
      <w:numFmt w:val="lowerRoman"/>
      <w:lvlText w:val="%3."/>
      <w:lvlJc w:val="right"/>
      <w:pPr>
        <w:ind w:left="2160" w:hanging="180"/>
      </w:pPr>
      <w:rPr>
        <w:b w:val="0"/>
        <w:bCs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5374D0B"/>
    <w:multiLevelType w:val="hybridMultilevel"/>
    <w:tmpl w:val="F70AE55E"/>
    <w:lvl w:ilvl="0" w:tplc="53CE5842">
      <w:start w:val="1"/>
      <w:numFmt w:val="decimal"/>
      <w:lvlText w:val="%1."/>
      <w:lvlJc w:val="left"/>
      <w:pPr>
        <w:ind w:left="720" w:hanging="360"/>
      </w:pPr>
      <w:rPr>
        <w:rFonts w:cs="Times New Roman" w:hint="default"/>
        <w:b w:val="0"/>
        <w:bCs w:val="0"/>
      </w:rPr>
    </w:lvl>
    <w:lvl w:ilvl="1" w:tplc="079A211C">
      <w:start w:val="1"/>
      <w:numFmt w:val="lowerLetter"/>
      <w:lvlText w:val="%2."/>
      <w:lvlJc w:val="left"/>
      <w:pPr>
        <w:ind w:left="1440" w:hanging="360"/>
      </w:pPr>
      <w:rPr>
        <w:b w:val="0"/>
        <w:bCs/>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AF50DF4"/>
    <w:multiLevelType w:val="hybridMultilevel"/>
    <w:tmpl w:val="EFAC539C"/>
    <w:lvl w:ilvl="0" w:tplc="8FF88EC4">
      <w:start w:val="1"/>
      <w:numFmt w:val="decimal"/>
      <w:lvlText w:val="%1."/>
      <w:lvlJc w:val="left"/>
      <w:pPr>
        <w:ind w:left="720" w:hanging="360"/>
      </w:pPr>
      <w:rPr>
        <w:rFonts w:hint="default"/>
        <w:b w:val="0"/>
        <w:bCs/>
      </w:rPr>
    </w:lvl>
    <w:lvl w:ilvl="1" w:tplc="0262D74E">
      <w:start w:val="1"/>
      <w:numFmt w:val="lowerLetter"/>
      <w:lvlText w:val="%2."/>
      <w:lvlJc w:val="left"/>
      <w:pPr>
        <w:ind w:left="1440" w:hanging="360"/>
      </w:pPr>
      <w:rPr>
        <w:b w:val="0"/>
        <w:bCs/>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0221D03"/>
    <w:multiLevelType w:val="hybridMultilevel"/>
    <w:tmpl w:val="DC844264"/>
    <w:lvl w:ilvl="0" w:tplc="89E6CD48">
      <w:start w:val="1"/>
      <w:numFmt w:val="decimal"/>
      <w:lvlText w:val="%1."/>
      <w:lvlJc w:val="left"/>
      <w:pPr>
        <w:ind w:left="720" w:hanging="360"/>
      </w:pPr>
      <w:rPr>
        <w:b w:val="0"/>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9D5443C"/>
    <w:multiLevelType w:val="hybridMultilevel"/>
    <w:tmpl w:val="F70070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AA85A7B"/>
    <w:multiLevelType w:val="hybridMultilevel"/>
    <w:tmpl w:val="E690D5BC"/>
    <w:lvl w:ilvl="0" w:tplc="8132E71C">
      <w:start w:val="1"/>
      <w:numFmt w:val="decimal"/>
      <w:lvlText w:val="%1."/>
      <w:lvlJc w:val="left"/>
      <w:pPr>
        <w:ind w:left="720" w:hanging="360"/>
      </w:pPr>
      <w:rPr>
        <w:rFonts w:hint="default"/>
        <w:b w:val="0"/>
        <w:bCs/>
      </w:rPr>
    </w:lvl>
    <w:lvl w:ilvl="1" w:tplc="2FC29D80">
      <w:start w:val="1"/>
      <w:numFmt w:val="lowerLetter"/>
      <w:lvlText w:val="%2."/>
      <w:lvlJc w:val="left"/>
      <w:pPr>
        <w:ind w:left="1440" w:hanging="360"/>
      </w:pPr>
      <w:rPr>
        <w:b w:val="0"/>
        <w:bCs/>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DD117F3"/>
    <w:multiLevelType w:val="hybridMultilevel"/>
    <w:tmpl w:val="9BFA73E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64292877">
    <w:abstractNumId w:val="2"/>
  </w:num>
  <w:num w:numId="2" w16cid:durableId="1989705618">
    <w:abstractNumId w:val="12"/>
  </w:num>
  <w:num w:numId="3" w16cid:durableId="322244846">
    <w:abstractNumId w:val="0"/>
  </w:num>
  <w:num w:numId="4" w16cid:durableId="1544054505">
    <w:abstractNumId w:val="8"/>
  </w:num>
  <w:num w:numId="5" w16cid:durableId="305361360">
    <w:abstractNumId w:val="6"/>
  </w:num>
  <w:num w:numId="6" w16cid:durableId="2088840329">
    <w:abstractNumId w:val="19"/>
  </w:num>
  <w:num w:numId="7" w16cid:durableId="785150822">
    <w:abstractNumId w:val="4"/>
  </w:num>
  <w:num w:numId="8" w16cid:durableId="672880625">
    <w:abstractNumId w:val="20"/>
  </w:num>
  <w:num w:numId="9" w16cid:durableId="1635287004">
    <w:abstractNumId w:val="13"/>
  </w:num>
  <w:num w:numId="10" w16cid:durableId="1395196153">
    <w:abstractNumId w:val="3"/>
  </w:num>
  <w:num w:numId="11" w16cid:durableId="1968971064">
    <w:abstractNumId w:val="9"/>
  </w:num>
  <w:num w:numId="12" w16cid:durableId="828593530">
    <w:abstractNumId w:val="18"/>
  </w:num>
  <w:num w:numId="13" w16cid:durableId="61416942">
    <w:abstractNumId w:val="11"/>
  </w:num>
  <w:num w:numId="14" w16cid:durableId="869612265">
    <w:abstractNumId w:val="10"/>
  </w:num>
  <w:num w:numId="15" w16cid:durableId="1927229777">
    <w:abstractNumId w:val="5"/>
  </w:num>
  <w:num w:numId="16" w16cid:durableId="1820657122">
    <w:abstractNumId w:val="1"/>
  </w:num>
  <w:num w:numId="17" w16cid:durableId="243075998">
    <w:abstractNumId w:val="7"/>
  </w:num>
  <w:num w:numId="18" w16cid:durableId="165472267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55521477">
    <w:abstractNumId w:val="14"/>
  </w:num>
  <w:num w:numId="20" w16cid:durableId="1470397830">
    <w:abstractNumId w:val="17"/>
  </w:num>
  <w:num w:numId="21" w16cid:durableId="291447084">
    <w:abstractNumId w:val="1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1440"/>
    <w:rsid w:val="00002C76"/>
    <w:rsid w:val="000033B2"/>
    <w:rsid w:val="00013F97"/>
    <w:rsid w:val="00014506"/>
    <w:rsid w:val="000207D0"/>
    <w:rsid w:val="00027F40"/>
    <w:rsid w:val="0003753C"/>
    <w:rsid w:val="000453B2"/>
    <w:rsid w:val="000507F8"/>
    <w:rsid w:val="00052153"/>
    <w:rsid w:val="000674FC"/>
    <w:rsid w:val="00071A3E"/>
    <w:rsid w:val="00081961"/>
    <w:rsid w:val="00082D4B"/>
    <w:rsid w:val="0008395E"/>
    <w:rsid w:val="00091D1C"/>
    <w:rsid w:val="00092D4A"/>
    <w:rsid w:val="0009464E"/>
    <w:rsid w:val="00095528"/>
    <w:rsid w:val="000A13B7"/>
    <w:rsid w:val="000A1487"/>
    <w:rsid w:val="000B2854"/>
    <w:rsid w:val="000B5A35"/>
    <w:rsid w:val="000B64EB"/>
    <w:rsid w:val="000B6B06"/>
    <w:rsid w:val="000C4995"/>
    <w:rsid w:val="000C59F7"/>
    <w:rsid w:val="000C5DF3"/>
    <w:rsid w:val="000D2C34"/>
    <w:rsid w:val="000E274F"/>
    <w:rsid w:val="000E33C9"/>
    <w:rsid w:val="000F3792"/>
    <w:rsid w:val="000F4925"/>
    <w:rsid w:val="000F6139"/>
    <w:rsid w:val="0010559F"/>
    <w:rsid w:val="0010774F"/>
    <w:rsid w:val="001078C8"/>
    <w:rsid w:val="00110FC6"/>
    <w:rsid w:val="00111F18"/>
    <w:rsid w:val="00131F70"/>
    <w:rsid w:val="001333DF"/>
    <w:rsid w:val="0013441D"/>
    <w:rsid w:val="00136D52"/>
    <w:rsid w:val="00136FBE"/>
    <w:rsid w:val="00140593"/>
    <w:rsid w:val="00141996"/>
    <w:rsid w:val="00142257"/>
    <w:rsid w:val="001454CA"/>
    <w:rsid w:val="0014666D"/>
    <w:rsid w:val="00150BAB"/>
    <w:rsid w:val="001534E1"/>
    <w:rsid w:val="001568EE"/>
    <w:rsid w:val="00156982"/>
    <w:rsid w:val="00164A00"/>
    <w:rsid w:val="00171EE3"/>
    <w:rsid w:val="001733A1"/>
    <w:rsid w:val="001736BC"/>
    <w:rsid w:val="0017731A"/>
    <w:rsid w:val="0018042F"/>
    <w:rsid w:val="00182B66"/>
    <w:rsid w:val="00182F7E"/>
    <w:rsid w:val="00183906"/>
    <w:rsid w:val="00190F09"/>
    <w:rsid w:val="001929D7"/>
    <w:rsid w:val="00192D1B"/>
    <w:rsid w:val="0019374A"/>
    <w:rsid w:val="001938C4"/>
    <w:rsid w:val="001A0ADA"/>
    <w:rsid w:val="001A2105"/>
    <w:rsid w:val="001A22AA"/>
    <w:rsid w:val="001A6EED"/>
    <w:rsid w:val="001B417D"/>
    <w:rsid w:val="001B4656"/>
    <w:rsid w:val="001B47B7"/>
    <w:rsid w:val="001C2056"/>
    <w:rsid w:val="001C7F61"/>
    <w:rsid w:val="001D09B0"/>
    <w:rsid w:val="001D1CCC"/>
    <w:rsid w:val="001E18A8"/>
    <w:rsid w:val="001E511A"/>
    <w:rsid w:val="001E66CC"/>
    <w:rsid w:val="001F7026"/>
    <w:rsid w:val="00210CCE"/>
    <w:rsid w:val="00215DAD"/>
    <w:rsid w:val="0022058A"/>
    <w:rsid w:val="00222065"/>
    <w:rsid w:val="002244BE"/>
    <w:rsid w:val="00226D38"/>
    <w:rsid w:val="00227341"/>
    <w:rsid w:val="00233260"/>
    <w:rsid w:val="00240943"/>
    <w:rsid w:val="0024535A"/>
    <w:rsid w:val="0025770A"/>
    <w:rsid w:val="002707B7"/>
    <w:rsid w:val="0027205A"/>
    <w:rsid w:val="002720DB"/>
    <w:rsid w:val="0027270A"/>
    <w:rsid w:val="002730CF"/>
    <w:rsid w:val="00276814"/>
    <w:rsid w:val="0027766B"/>
    <w:rsid w:val="00277BB9"/>
    <w:rsid w:val="00280889"/>
    <w:rsid w:val="0028093B"/>
    <w:rsid w:val="00283686"/>
    <w:rsid w:val="0028721E"/>
    <w:rsid w:val="00290A87"/>
    <w:rsid w:val="00292822"/>
    <w:rsid w:val="00293331"/>
    <w:rsid w:val="002B6719"/>
    <w:rsid w:val="002C0390"/>
    <w:rsid w:val="002C221C"/>
    <w:rsid w:val="002C3502"/>
    <w:rsid w:val="002C45D5"/>
    <w:rsid w:val="002D587E"/>
    <w:rsid w:val="002D681D"/>
    <w:rsid w:val="002D7F90"/>
    <w:rsid w:val="002E2918"/>
    <w:rsid w:val="002E6E50"/>
    <w:rsid w:val="002F2058"/>
    <w:rsid w:val="002F26F4"/>
    <w:rsid w:val="002F622E"/>
    <w:rsid w:val="00312781"/>
    <w:rsid w:val="003128B7"/>
    <w:rsid w:val="00315B02"/>
    <w:rsid w:val="00322F54"/>
    <w:rsid w:val="00322FB1"/>
    <w:rsid w:val="0032516E"/>
    <w:rsid w:val="00326776"/>
    <w:rsid w:val="0032798C"/>
    <w:rsid w:val="00332141"/>
    <w:rsid w:val="00333F0F"/>
    <w:rsid w:val="00335515"/>
    <w:rsid w:val="00335B6A"/>
    <w:rsid w:val="00336EB9"/>
    <w:rsid w:val="003418DC"/>
    <w:rsid w:val="0034243A"/>
    <w:rsid w:val="00343D80"/>
    <w:rsid w:val="0034750B"/>
    <w:rsid w:val="003515E2"/>
    <w:rsid w:val="00351F8A"/>
    <w:rsid w:val="00351FEA"/>
    <w:rsid w:val="00354FB6"/>
    <w:rsid w:val="00357833"/>
    <w:rsid w:val="003728BE"/>
    <w:rsid w:val="003821DA"/>
    <w:rsid w:val="00384E74"/>
    <w:rsid w:val="00387B0E"/>
    <w:rsid w:val="003935B8"/>
    <w:rsid w:val="00395071"/>
    <w:rsid w:val="00395E9F"/>
    <w:rsid w:val="003A1462"/>
    <w:rsid w:val="003A4E09"/>
    <w:rsid w:val="003C4228"/>
    <w:rsid w:val="003C52A5"/>
    <w:rsid w:val="003C603C"/>
    <w:rsid w:val="003C7573"/>
    <w:rsid w:val="003D2A79"/>
    <w:rsid w:val="003D2AF7"/>
    <w:rsid w:val="003D5896"/>
    <w:rsid w:val="003E4149"/>
    <w:rsid w:val="003E62FB"/>
    <w:rsid w:val="003F27FC"/>
    <w:rsid w:val="003F4AA3"/>
    <w:rsid w:val="00400D60"/>
    <w:rsid w:val="0040245F"/>
    <w:rsid w:val="004031C2"/>
    <w:rsid w:val="0040446F"/>
    <w:rsid w:val="0040653E"/>
    <w:rsid w:val="00414771"/>
    <w:rsid w:val="0043057B"/>
    <w:rsid w:val="00432D60"/>
    <w:rsid w:val="00436400"/>
    <w:rsid w:val="00441C54"/>
    <w:rsid w:val="00447A2A"/>
    <w:rsid w:val="00452083"/>
    <w:rsid w:val="00455A30"/>
    <w:rsid w:val="004672C5"/>
    <w:rsid w:val="004746CD"/>
    <w:rsid w:val="00476197"/>
    <w:rsid w:val="004763B2"/>
    <w:rsid w:val="0047678D"/>
    <w:rsid w:val="0047707E"/>
    <w:rsid w:val="00480C4B"/>
    <w:rsid w:val="00484D8E"/>
    <w:rsid w:val="00484E93"/>
    <w:rsid w:val="004920A3"/>
    <w:rsid w:val="00493BB6"/>
    <w:rsid w:val="0049588B"/>
    <w:rsid w:val="004A1DF4"/>
    <w:rsid w:val="004A563E"/>
    <w:rsid w:val="004A6A23"/>
    <w:rsid w:val="004B54F9"/>
    <w:rsid w:val="004C2DA7"/>
    <w:rsid w:val="004C49F6"/>
    <w:rsid w:val="004E039B"/>
    <w:rsid w:val="004E1440"/>
    <w:rsid w:val="004E3901"/>
    <w:rsid w:val="004F5424"/>
    <w:rsid w:val="004F54DE"/>
    <w:rsid w:val="004F7E22"/>
    <w:rsid w:val="005020D9"/>
    <w:rsid w:val="005050EE"/>
    <w:rsid w:val="00505743"/>
    <w:rsid w:val="00512327"/>
    <w:rsid w:val="005131D4"/>
    <w:rsid w:val="005178A2"/>
    <w:rsid w:val="00521910"/>
    <w:rsid w:val="00536254"/>
    <w:rsid w:val="00536A40"/>
    <w:rsid w:val="00536EC6"/>
    <w:rsid w:val="005518D2"/>
    <w:rsid w:val="005522A0"/>
    <w:rsid w:val="0055324C"/>
    <w:rsid w:val="0055640B"/>
    <w:rsid w:val="00571EB8"/>
    <w:rsid w:val="0057541C"/>
    <w:rsid w:val="00584D46"/>
    <w:rsid w:val="005854D8"/>
    <w:rsid w:val="005859FA"/>
    <w:rsid w:val="00585C5C"/>
    <w:rsid w:val="00586FA5"/>
    <w:rsid w:val="00587DE3"/>
    <w:rsid w:val="00587F8E"/>
    <w:rsid w:val="005908DD"/>
    <w:rsid w:val="005929F3"/>
    <w:rsid w:val="00593FC6"/>
    <w:rsid w:val="00595ADD"/>
    <w:rsid w:val="005A0D9A"/>
    <w:rsid w:val="005A4B2D"/>
    <w:rsid w:val="005C32D6"/>
    <w:rsid w:val="005C6BBC"/>
    <w:rsid w:val="005D2959"/>
    <w:rsid w:val="005E05D9"/>
    <w:rsid w:val="005E16FB"/>
    <w:rsid w:val="005E6C00"/>
    <w:rsid w:val="005F2544"/>
    <w:rsid w:val="005F5916"/>
    <w:rsid w:val="00602CF5"/>
    <w:rsid w:val="0060492D"/>
    <w:rsid w:val="00604F84"/>
    <w:rsid w:val="006052C1"/>
    <w:rsid w:val="0060591B"/>
    <w:rsid w:val="006134C8"/>
    <w:rsid w:val="00615E39"/>
    <w:rsid w:val="006162AA"/>
    <w:rsid w:val="00616BBA"/>
    <w:rsid w:val="00621242"/>
    <w:rsid w:val="00623458"/>
    <w:rsid w:val="00645A26"/>
    <w:rsid w:val="00646059"/>
    <w:rsid w:val="00650251"/>
    <w:rsid w:val="00650A2A"/>
    <w:rsid w:val="00656F69"/>
    <w:rsid w:val="006600AA"/>
    <w:rsid w:val="00662F4E"/>
    <w:rsid w:val="00664802"/>
    <w:rsid w:val="0066504C"/>
    <w:rsid w:val="00675E0F"/>
    <w:rsid w:val="006822B6"/>
    <w:rsid w:val="00683FE5"/>
    <w:rsid w:val="0068544E"/>
    <w:rsid w:val="00691580"/>
    <w:rsid w:val="00696D13"/>
    <w:rsid w:val="00696F10"/>
    <w:rsid w:val="006A098A"/>
    <w:rsid w:val="006A3049"/>
    <w:rsid w:val="006A31E1"/>
    <w:rsid w:val="006A3235"/>
    <w:rsid w:val="006A5A59"/>
    <w:rsid w:val="006B14EB"/>
    <w:rsid w:val="006C38E8"/>
    <w:rsid w:val="006C4ED9"/>
    <w:rsid w:val="006C788E"/>
    <w:rsid w:val="006D0448"/>
    <w:rsid w:val="006D0B3A"/>
    <w:rsid w:val="006D7111"/>
    <w:rsid w:val="006E1E79"/>
    <w:rsid w:val="006E3D04"/>
    <w:rsid w:val="006E6389"/>
    <w:rsid w:val="006F0F46"/>
    <w:rsid w:val="006F2656"/>
    <w:rsid w:val="006F53EF"/>
    <w:rsid w:val="006F55E7"/>
    <w:rsid w:val="00700394"/>
    <w:rsid w:val="0070508E"/>
    <w:rsid w:val="0070601A"/>
    <w:rsid w:val="00715F27"/>
    <w:rsid w:val="007211C5"/>
    <w:rsid w:val="007266C5"/>
    <w:rsid w:val="00726C0C"/>
    <w:rsid w:val="007302D2"/>
    <w:rsid w:val="00733899"/>
    <w:rsid w:val="007351B8"/>
    <w:rsid w:val="00737728"/>
    <w:rsid w:val="00740466"/>
    <w:rsid w:val="00741A90"/>
    <w:rsid w:val="00745322"/>
    <w:rsid w:val="007458A4"/>
    <w:rsid w:val="00745BC9"/>
    <w:rsid w:val="0074739F"/>
    <w:rsid w:val="00750727"/>
    <w:rsid w:val="00751C8C"/>
    <w:rsid w:val="007540D2"/>
    <w:rsid w:val="00760F67"/>
    <w:rsid w:val="007704DB"/>
    <w:rsid w:val="007717E5"/>
    <w:rsid w:val="00783F5A"/>
    <w:rsid w:val="0079008F"/>
    <w:rsid w:val="00790D29"/>
    <w:rsid w:val="00795292"/>
    <w:rsid w:val="007A04C7"/>
    <w:rsid w:val="007B6743"/>
    <w:rsid w:val="007C029A"/>
    <w:rsid w:val="007C1B88"/>
    <w:rsid w:val="007C5817"/>
    <w:rsid w:val="007C72DC"/>
    <w:rsid w:val="007C778B"/>
    <w:rsid w:val="007C7CE2"/>
    <w:rsid w:val="007D2387"/>
    <w:rsid w:val="007D5F49"/>
    <w:rsid w:val="007E0893"/>
    <w:rsid w:val="007E44B5"/>
    <w:rsid w:val="007F7155"/>
    <w:rsid w:val="008069AC"/>
    <w:rsid w:val="00814CE7"/>
    <w:rsid w:val="00814D5D"/>
    <w:rsid w:val="00824BD1"/>
    <w:rsid w:val="008322AA"/>
    <w:rsid w:val="00836B6D"/>
    <w:rsid w:val="008468DB"/>
    <w:rsid w:val="00850FA6"/>
    <w:rsid w:val="00855ECF"/>
    <w:rsid w:val="00857B2D"/>
    <w:rsid w:val="00857C13"/>
    <w:rsid w:val="00860ABA"/>
    <w:rsid w:val="00861D05"/>
    <w:rsid w:val="0086210A"/>
    <w:rsid w:val="00863143"/>
    <w:rsid w:val="00865C0D"/>
    <w:rsid w:val="008668F6"/>
    <w:rsid w:val="008724A7"/>
    <w:rsid w:val="00874367"/>
    <w:rsid w:val="00876E74"/>
    <w:rsid w:val="00877210"/>
    <w:rsid w:val="00882493"/>
    <w:rsid w:val="00883914"/>
    <w:rsid w:val="0088443F"/>
    <w:rsid w:val="0088496E"/>
    <w:rsid w:val="008868CB"/>
    <w:rsid w:val="008926DF"/>
    <w:rsid w:val="00892A7C"/>
    <w:rsid w:val="00893710"/>
    <w:rsid w:val="00893DC0"/>
    <w:rsid w:val="00897EF7"/>
    <w:rsid w:val="008A20A6"/>
    <w:rsid w:val="008A22E4"/>
    <w:rsid w:val="008B1877"/>
    <w:rsid w:val="008B3AD1"/>
    <w:rsid w:val="008B47DA"/>
    <w:rsid w:val="008B709E"/>
    <w:rsid w:val="008C3314"/>
    <w:rsid w:val="008D7457"/>
    <w:rsid w:val="008E2FC1"/>
    <w:rsid w:val="008E32D0"/>
    <w:rsid w:val="008E53A1"/>
    <w:rsid w:val="008E7954"/>
    <w:rsid w:val="008F022D"/>
    <w:rsid w:val="008F191F"/>
    <w:rsid w:val="008F2BD4"/>
    <w:rsid w:val="009032A9"/>
    <w:rsid w:val="00915887"/>
    <w:rsid w:val="00920186"/>
    <w:rsid w:val="00920CBC"/>
    <w:rsid w:val="00921FF9"/>
    <w:rsid w:val="00922A3F"/>
    <w:rsid w:val="009304BF"/>
    <w:rsid w:val="009337C9"/>
    <w:rsid w:val="0093491D"/>
    <w:rsid w:val="009373A8"/>
    <w:rsid w:val="0093776E"/>
    <w:rsid w:val="00940D7D"/>
    <w:rsid w:val="00946C8F"/>
    <w:rsid w:val="00947CF9"/>
    <w:rsid w:val="00953B38"/>
    <w:rsid w:val="00955B35"/>
    <w:rsid w:val="00955DC8"/>
    <w:rsid w:val="00967EF8"/>
    <w:rsid w:val="00973FD5"/>
    <w:rsid w:val="0098066E"/>
    <w:rsid w:val="00982D9F"/>
    <w:rsid w:val="009915FE"/>
    <w:rsid w:val="009A038C"/>
    <w:rsid w:val="009B0966"/>
    <w:rsid w:val="009B2738"/>
    <w:rsid w:val="009B4036"/>
    <w:rsid w:val="009B515E"/>
    <w:rsid w:val="009C235D"/>
    <w:rsid w:val="009C6C78"/>
    <w:rsid w:val="009D1735"/>
    <w:rsid w:val="009D31CF"/>
    <w:rsid w:val="009E1AA6"/>
    <w:rsid w:val="009E1D08"/>
    <w:rsid w:val="009E2C7B"/>
    <w:rsid w:val="009E3D43"/>
    <w:rsid w:val="009E75BB"/>
    <w:rsid w:val="009E7BEC"/>
    <w:rsid w:val="009F309D"/>
    <w:rsid w:val="009F7D7F"/>
    <w:rsid w:val="009F7E24"/>
    <w:rsid w:val="00A0233A"/>
    <w:rsid w:val="00A0457D"/>
    <w:rsid w:val="00A06AC0"/>
    <w:rsid w:val="00A11911"/>
    <w:rsid w:val="00A11E15"/>
    <w:rsid w:val="00A13C84"/>
    <w:rsid w:val="00A14E2F"/>
    <w:rsid w:val="00A226C6"/>
    <w:rsid w:val="00A257C5"/>
    <w:rsid w:val="00A305E9"/>
    <w:rsid w:val="00A3183C"/>
    <w:rsid w:val="00A31F77"/>
    <w:rsid w:val="00A36DC4"/>
    <w:rsid w:val="00A410C4"/>
    <w:rsid w:val="00A42EC5"/>
    <w:rsid w:val="00A451B7"/>
    <w:rsid w:val="00A52874"/>
    <w:rsid w:val="00A52932"/>
    <w:rsid w:val="00A56F24"/>
    <w:rsid w:val="00A64755"/>
    <w:rsid w:val="00A65D8E"/>
    <w:rsid w:val="00A67B01"/>
    <w:rsid w:val="00A84909"/>
    <w:rsid w:val="00A8733B"/>
    <w:rsid w:val="00A903B3"/>
    <w:rsid w:val="00A93FA1"/>
    <w:rsid w:val="00A94908"/>
    <w:rsid w:val="00A97299"/>
    <w:rsid w:val="00A97343"/>
    <w:rsid w:val="00AA3558"/>
    <w:rsid w:val="00AA7A44"/>
    <w:rsid w:val="00AB0A4A"/>
    <w:rsid w:val="00AB36D3"/>
    <w:rsid w:val="00AB4BE8"/>
    <w:rsid w:val="00AB4F84"/>
    <w:rsid w:val="00AB59FE"/>
    <w:rsid w:val="00AC06FB"/>
    <w:rsid w:val="00AC33FF"/>
    <w:rsid w:val="00AD06C7"/>
    <w:rsid w:val="00AD0993"/>
    <w:rsid w:val="00AD20C2"/>
    <w:rsid w:val="00AE043E"/>
    <w:rsid w:val="00AE3053"/>
    <w:rsid w:val="00AE4C34"/>
    <w:rsid w:val="00AF3A9F"/>
    <w:rsid w:val="00AF3F85"/>
    <w:rsid w:val="00B00353"/>
    <w:rsid w:val="00B07649"/>
    <w:rsid w:val="00B11C50"/>
    <w:rsid w:val="00B126C1"/>
    <w:rsid w:val="00B2207A"/>
    <w:rsid w:val="00B33BC4"/>
    <w:rsid w:val="00B348EC"/>
    <w:rsid w:val="00B373FC"/>
    <w:rsid w:val="00B4746B"/>
    <w:rsid w:val="00B51AB2"/>
    <w:rsid w:val="00B51F46"/>
    <w:rsid w:val="00B53E8C"/>
    <w:rsid w:val="00B53EBD"/>
    <w:rsid w:val="00B71F6A"/>
    <w:rsid w:val="00B72E72"/>
    <w:rsid w:val="00B741D9"/>
    <w:rsid w:val="00B75271"/>
    <w:rsid w:val="00B753D7"/>
    <w:rsid w:val="00B772D4"/>
    <w:rsid w:val="00B80200"/>
    <w:rsid w:val="00B8178C"/>
    <w:rsid w:val="00B8351E"/>
    <w:rsid w:val="00B95CE7"/>
    <w:rsid w:val="00BA104A"/>
    <w:rsid w:val="00BA64BE"/>
    <w:rsid w:val="00BA6854"/>
    <w:rsid w:val="00BB0044"/>
    <w:rsid w:val="00BB0581"/>
    <w:rsid w:val="00BB0A15"/>
    <w:rsid w:val="00BB2E6B"/>
    <w:rsid w:val="00BB32F6"/>
    <w:rsid w:val="00BB354C"/>
    <w:rsid w:val="00BB6AC7"/>
    <w:rsid w:val="00BD1922"/>
    <w:rsid w:val="00BD5BEC"/>
    <w:rsid w:val="00BD723D"/>
    <w:rsid w:val="00BE28DD"/>
    <w:rsid w:val="00BE699E"/>
    <w:rsid w:val="00BF0C56"/>
    <w:rsid w:val="00BF10B6"/>
    <w:rsid w:val="00BF4A1B"/>
    <w:rsid w:val="00BF7D94"/>
    <w:rsid w:val="00C04150"/>
    <w:rsid w:val="00C04DD4"/>
    <w:rsid w:val="00C0541B"/>
    <w:rsid w:val="00C06E45"/>
    <w:rsid w:val="00C14A2D"/>
    <w:rsid w:val="00C16488"/>
    <w:rsid w:val="00C26B73"/>
    <w:rsid w:val="00C36247"/>
    <w:rsid w:val="00C36380"/>
    <w:rsid w:val="00C36C92"/>
    <w:rsid w:val="00C45E0F"/>
    <w:rsid w:val="00C462F4"/>
    <w:rsid w:val="00C52C12"/>
    <w:rsid w:val="00C55DE4"/>
    <w:rsid w:val="00C63505"/>
    <w:rsid w:val="00C64FE5"/>
    <w:rsid w:val="00C672CE"/>
    <w:rsid w:val="00C77CAC"/>
    <w:rsid w:val="00C8539E"/>
    <w:rsid w:val="00C85C98"/>
    <w:rsid w:val="00C915D0"/>
    <w:rsid w:val="00C94E03"/>
    <w:rsid w:val="00CA19CC"/>
    <w:rsid w:val="00CB1256"/>
    <w:rsid w:val="00CB2506"/>
    <w:rsid w:val="00CB3243"/>
    <w:rsid w:val="00CC28CF"/>
    <w:rsid w:val="00CC3613"/>
    <w:rsid w:val="00CC49A0"/>
    <w:rsid w:val="00CC5198"/>
    <w:rsid w:val="00CC7478"/>
    <w:rsid w:val="00CC7537"/>
    <w:rsid w:val="00CC7C5D"/>
    <w:rsid w:val="00CD0911"/>
    <w:rsid w:val="00CD0BBB"/>
    <w:rsid w:val="00CD2C81"/>
    <w:rsid w:val="00CD5E06"/>
    <w:rsid w:val="00CD6A00"/>
    <w:rsid w:val="00CE0497"/>
    <w:rsid w:val="00CE068C"/>
    <w:rsid w:val="00CF2031"/>
    <w:rsid w:val="00CF6325"/>
    <w:rsid w:val="00D07BC6"/>
    <w:rsid w:val="00D1039D"/>
    <w:rsid w:val="00D13AB1"/>
    <w:rsid w:val="00D13EE3"/>
    <w:rsid w:val="00D171B9"/>
    <w:rsid w:val="00D21461"/>
    <w:rsid w:val="00D23E3F"/>
    <w:rsid w:val="00D27890"/>
    <w:rsid w:val="00D3100C"/>
    <w:rsid w:val="00D3193B"/>
    <w:rsid w:val="00D470A8"/>
    <w:rsid w:val="00D51C0A"/>
    <w:rsid w:val="00D53A90"/>
    <w:rsid w:val="00D5524D"/>
    <w:rsid w:val="00D55D77"/>
    <w:rsid w:val="00D572AC"/>
    <w:rsid w:val="00D61215"/>
    <w:rsid w:val="00D65F22"/>
    <w:rsid w:val="00D774E3"/>
    <w:rsid w:val="00D80897"/>
    <w:rsid w:val="00D82411"/>
    <w:rsid w:val="00D9078A"/>
    <w:rsid w:val="00D91397"/>
    <w:rsid w:val="00D9201C"/>
    <w:rsid w:val="00D935B8"/>
    <w:rsid w:val="00D94713"/>
    <w:rsid w:val="00D97740"/>
    <w:rsid w:val="00DA0149"/>
    <w:rsid w:val="00DA144F"/>
    <w:rsid w:val="00DA535D"/>
    <w:rsid w:val="00DA6A83"/>
    <w:rsid w:val="00DB0172"/>
    <w:rsid w:val="00DB139F"/>
    <w:rsid w:val="00DB2477"/>
    <w:rsid w:val="00DB652B"/>
    <w:rsid w:val="00DC0B9E"/>
    <w:rsid w:val="00DC249E"/>
    <w:rsid w:val="00DC73A4"/>
    <w:rsid w:val="00DC73F3"/>
    <w:rsid w:val="00DD01B6"/>
    <w:rsid w:val="00DD30FB"/>
    <w:rsid w:val="00DD5435"/>
    <w:rsid w:val="00DE4356"/>
    <w:rsid w:val="00DF4C11"/>
    <w:rsid w:val="00DF63CA"/>
    <w:rsid w:val="00DF733B"/>
    <w:rsid w:val="00E002A0"/>
    <w:rsid w:val="00E05991"/>
    <w:rsid w:val="00E05BF5"/>
    <w:rsid w:val="00E175DA"/>
    <w:rsid w:val="00E1796A"/>
    <w:rsid w:val="00E2138B"/>
    <w:rsid w:val="00E23AD9"/>
    <w:rsid w:val="00E27886"/>
    <w:rsid w:val="00E37BE8"/>
    <w:rsid w:val="00E53A15"/>
    <w:rsid w:val="00E57EB6"/>
    <w:rsid w:val="00E60A34"/>
    <w:rsid w:val="00E66B0E"/>
    <w:rsid w:val="00E72153"/>
    <w:rsid w:val="00E774D4"/>
    <w:rsid w:val="00E77B3C"/>
    <w:rsid w:val="00E8700F"/>
    <w:rsid w:val="00E878AE"/>
    <w:rsid w:val="00E96F49"/>
    <w:rsid w:val="00EA38E6"/>
    <w:rsid w:val="00EA4B21"/>
    <w:rsid w:val="00EA6CB4"/>
    <w:rsid w:val="00EA713B"/>
    <w:rsid w:val="00EB3984"/>
    <w:rsid w:val="00EB39E9"/>
    <w:rsid w:val="00EB40EA"/>
    <w:rsid w:val="00EB7EF1"/>
    <w:rsid w:val="00EC1708"/>
    <w:rsid w:val="00EC2720"/>
    <w:rsid w:val="00EC5B6B"/>
    <w:rsid w:val="00EC5DD8"/>
    <w:rsid w:val="00ED170D"/>
    <w:rsid w:val="00ED1C9F"/>
    <w:rsid w:val="00ED2510"/>
    <w:rsid w:val="00ED5629"/>
    <w:rsid w:val="00ED71A5"/>
    <w:rsid w:val="00EE074B"/>
    <w:rsid w:val="00EE5E48"/>
    <w:rsid w:val="00EE62E9"/>
    <w:rsid w:val="00EF2AC5"/>
    <w:rsid w:val="00EF3E0A"/>
    <w:rsid w:val="00EF562C"/>
    <w:rsid w:val="00EF78EC"/>
    <w:rsid w:val="00F03C31"/>
    <w:rsid w:val="00F0556D"/>
    <w:rsid w:val="00F06B46"/>
    <w:rsid w:val="00F077DF"/>
    <w:rsid w:val="00F11CEA"/>
    <w:rsid w:val="00F14373"/>
    <w:rsid w:val="00F1749F"/>
    <w:rsid w:val="00F231ED"/>
    <w:rsid w:val="00F26BB0"/>
    <w:rsid w:val="00F30203"/>
    <w:rsid w:val="00F40401"/>
    <w:rsid w:val="00F42CAE"/>
    <w:rsid w:val="00F42E03"/>
    <w:rsid w:val="00F459A1"/>
    <w:rsid w:val="00F45BC1"/>
    <w:rsid w:val="00F61000"/>
    <w:rsid w:val="00F61058"/>
    <w:rsid w:val="00F62CE2"/>
    <w:rsid w:val="00F67864"/>
    <w:rsid w:val="00F712C5"/>
    <w:rsid w:val="00F73E4D"/>
    <w:rsid w:val="00F77B94"/>
    <w:rsid w:val="00F80FF6"/>
    <w:rsid w:val="00F81DC0"/>
    <w:rsid w:val="00F83B82"/>
    <w:rsid w:val="00F86522"/>
    <w:rsid w:val="00F866B8"/>
    <w:rsid w:val="00F8681E"/>
    <w:rsid w:val="00FA1421"/>
    <w:rsid w:val="00FA1743"/>
    <w:rsid w:val="00FA1DE5"/>
    <w:rsid w:val="00FA23D7"/>
    <w:rsid w:val="00FB096D"/>
    <w:rsid w:val="00FB1171"/>
    <w:rsid w:val="00FB2DB1"/>
    <w:rsid w:val="00FB4C06"/>
    <w:rsid w:val="00FB54A6"/>
    <w:rsid w:val="00FB6DF7"/>
    <w:rsid w:val="00FD0B31"/>
    <w:rsid w:val="00FE1955"/>
    <w:rsid w:val="00FE2CFD"/>
    <w:rsid w:val="00FF1CBF"/>
    <w:rsid w:val="00FF56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557A00"/>
  <w15:docId w15:val="{94695B70-5826-499B-830D-2FE1D9101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center"/>
      <w:outlineLvl w:val="1"/>
    </w:pPr>
    <w:rPr>
      <w:b/>
      <w:bCs/>
    </w:rPr>
  </w:style>
  <w:style w:type="paragraph" w:styleId="Heading3">
    <w:name w:val="heading 3"/>
    <w:basedOn w:val="Normal"/>
    <w:next w:val="Normal"/>
    <w:qFormat/>
    <w:pPr>
      <w:keepNext/>
      <w:jc w:val="center"/>
      <w:outlineLvl w:val="2"/>
    </w:pPr>
    <w:rPr>
      <w:b/>
      <w:bCs/>
    </w:rPr>
  </w:style>
  <w:style w:type="paragraph" w:styleId="Heading4">
    <w:name w:val="heading 4"/>
    <w:basedOn w:val="Normal"/>
    <w:next w:val="Normal"/>
    <w:qFormat/>
    <w:pPr>
      <w:keepNext/>
      <w:jc w:val="center"/>
      <w:outlineLvl w:val="3"/>
    </w:pPr>
    <w:rPr>
      <w:b/>
      <w:bCs/>
      <w:color w:val="FF0000"/>
    </w:rPr>
  </w:style>
  <w:style w:type="paragraph" w:styleId="Heading5">
    <w:name w:val="heading 5"/>
    <w:basedOn w:val="Normal"/>
    <w:next w:val="Normal"/>
    <w:qFormat/>
    <w:pPr>
      <w:keepNext/>
      <w:outlineLvl w:val="4"/>
    </w:pPr>
    <w:rPr>
      <w:i/>
      <w:iCs/>
    </w:rPr>
  </w:style>
  <w:style w:type="paragraph" w:styleId="Heading6">
    <w:name w:val="heading 6"/>
    <w:basedOn w:val="Normal"/>
    <w:next w:val="Normal"/>
    <w:qFormat/>
    <w:pPr>
      <w:keepNext/>
      <w:tabs>
        <w:tab w:val="left" w:pos="785"/>
      </w:tabs>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b/>
      <w:i/>
    </w:rPr>
  </w:style>
  <w:style w:type="paragraph" w:styleId="BodyText2">
    <w:name w:val="Body Text 2"/>
    <w:basedOn w:val="Normal"/>
  </w:style>
  <w:style w:type="paragraph" w:styleId="BodyTextIndent">
    <w:name w:val="Body Text Indent"/>
    <w:basedOn w:val="Normal"/>
    <w:pPr>
      <w:ind w:left="360"/>
    </w:p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ListParagraph">
    <w:name w:val="List Paragraph"/>
    <w:basedOn w:val="Normal"/>
    <w:uiPriority w:val="34"/>
    <w:qFormat/>
    <w:rsid w:val="00982D9F"/>
    <w:pPr>
      <w:spacing w:after="200" w:line="276" w:lineRule="auto"/>
      <w:ind w:left="720"/>
      <w:contextualSpacing/>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DA6A83"/>
    <w:rPr>
      <w:sz w:val="24"/>
      <w:szCs w:val="24"/>
    </w:rPr>
  </w:style>
  <w:style w:type="table" w:styleId="TableGrid">
    <w:name w:val="Table Grid"/>
    <w:basedOn w:val="TableNormal"/>
    <w:rsid w:val="00897E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FirstIndent">
    <w:name w:val="Body Text First Indent"/>
    <w:basedOn w:val="BodyText"/>
    <w:link w:val="BodyTextFirstIndentChar"/>
    <w:uiPriority w:val="99"/>
    <w:unhideWhenUsed/>
    <w:rsid w:val="00DB0172"/>
    <w:pPr>
      <w:spacing w:after="200" w:line="276" w:lineRule="auto"/>
      <w:ind w:firstLine="360"/>
    </w:pPr>
    <w:rPr>
      <w:rFonts w:asciiTheme="minorHAnsi" w:eastAsiaTheme="minorHAnsi" w:hAnsiTheme="minorHAnsi" w:cstheme="minorBidi"/>
      <w:b w:val="0"/>
      <w:i w:val="0"/>
      <w:sz w:val="22"/>
      <w:szCs w:val="22"/>
    </w:rPr>
  </w:style>
  <w:style w:type="character" w:customStyle="1" w:styleId="BodyTextChar">
    <w:name w:val="Body Text Char"/>
    <w:basedOn w:val="DefaultParagraphFont"/>
    <w:link w:val="BodyText"/>
    <w:rsid w:val="00DB0172"/>
    <w:rPr>
      <w:b/>
      <w:i/>
      <w:sz w:val="24"/>
      <w:szCs w:val="24"/>
    </w:rPr>
  </w:style>
  <w:style w:type="character" w:customStyle="1" w:styleId="BodyTextFirstIndentChar">
    <w:name w:val="Body Text First Indent Char"/>
    <w:basedOn w:val="BodyTextChar"/>
    <w:link w:val="BodyTextFirstIndent"/>
    <w:uiPriority w:val="99"/>
    <w:rsid w:val="00DB0172"/>
    <w:rPr>
      <w:rFonts w:asciiTheme="minorHAnsi" w:eastAsiaTheme="minorHAnsi" w:hAnsiTheme="minorHAnsi" w:cstheme="minorBidi"/>
      <w:b w:val="0"/>
      <w:i w:val="0"/>
      <w:sz w:val="22"/>
      <w:szCs w:val="22"/>
    </w:rPr>
  </w:style>
  <w:style w:type="character" w:styleId="Hyperlink">
    <w:name w:val="Hyperlink"/>
    <w:basedOn w:val="DefaultParagraphFont"/>
    <w:uiPriority w:val="99"/>
    <w:unhideWhenUsed/>
    <w:rsid w:val="002D7F90"/>
    <w:rPr>
      <w:color w:val="0000FF"/>
      <w:u w:val="single"/>
    </w:rPr>
  </w:style>
  <w:style w:type="character" w:styleId="UnresolvedMention">
    <w:name w:val="Unresolved Mention"/>
    <w:basedOn w:val="DefaultParagraphFont"/>
    <w:uiPriority w:val="99"/>
    <w:semiHidden/>
    <w:unhideWhenUsed/>
    <w:rsid w:val="00EB39E9"/>
    <w:rPr>
      <w:color w:val="605E5C"/>
      <w:shd w:val="clear" w:color="auto" w:fill="E1DFDD"/>
    </w:rPr>
  </w:style>
  <w:style w:type="paragraph" w:customStyle="1" w:styleId="ColorfulList-Accent11">
    <w:name w:val="Colorful List - Accent 11"/>
    <w:basedOn w:val="Normal"/>
    <w:uiPriority w:val="34"/>
    <w:qFormat/>
    <w:rsid w:val="006A31E1"/>
    <w:pPr>
      <w:spacing w:after="200" w:line="276" w:lineRule="auto"/>
      <w:ind w:left="720"/>
      <w:contextualSpacing/>
    </w:pPr>
    <w:rPr>
      <w:rFonts w:ascii="Calibri" w:eastAsia="Calibri" w:hAnsi="Calibri"/>
      <w:sz w:val="22"/>
      <w:szCs w:val="22"/>
    </w:rPr>
  </w:style>
  <w:style w:type="paragraph" w:styleId="NormalWeb">
    <w:name w:val="Normal (Web)"/>
    <w:basedOn w:val="Normal"/>
    <w:uiPriority w:val="99"/>
    <w:unhideWhenUsed/>
    <w:rsid w:val="00BD5BE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8761920">
      <w:bodyDiv w:val="1"/>
      <w:marLeft w:val="0"/>
      <w:marRight w:val="0"/>
      <w:marTop w:val="0"/>
      <w:marBottom w:val="0"/>
      <w:divBdr>
        <w:top w:val="none" w:sz="0" w:space="0" w:color="auto"/>
        <w:left w:val="none" w:sz="0" w:space="0" w:color="auto"/>
        <w:bottom w:val="none" w:sz="0" w:space="0" w:color="auto"/>
        <w:right w:val="none" w:sz="0" w:space="0" w:color="auto"/>
      </w:divBdr>
    </w:div>
    <w:div w:id="1736968231">
      <w:bodyDiv w:val="1"/>
      <w:marLeft w:val="0"/>
      <w:marRight w:val="0"/>
      <w:marTop w:val="0"/>
      <w:marBottom w:val="0"/>
      <w:divBdr>
        <w:top w:val="none" w:sz="0" w:space="0" w:color="auto"/>
        <w:left w:val="none" w:sz="0" w:space="0" w:color="auto"/>
        <w:bottom w:val="none" w:sz="0" w:space="0" w:color="auto"/>
        <w:right w:val="none" w:sz="0" w:space="0" w:color="auto"/>
      </w:divBdr>
      <w:divsChild>
        <w:div w:id="1650209149">
          <w:marLeft w:val="0"/>
          <w:marRight w:val="0"/>
          <w:marTop w:val="0"/>
          <w:marBottom w:val="0"/>
          <w:divBdr>
            <w:top w:val="none" w:sz="0" w:space="0" w:color="auto"/>
            <w:left w:val="none" w:sz="0" w:space="0" w:color="auto"/>
            <w:bottom w:val="none" w:sz="0" w:space="0" w:color="auto"/>
            <w:right w:val="none" w:sz="0" w:space="0" w:color="auto"/>
          </w:divBdr>
        </w:div>
        <w:div w:id="5783651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press.jhu.edu/books/title/12735/learning-others"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1198</TotalTime>
  <Pages>6</Pages>
  <Words>1488</Words>
  <Characters>8488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ECUS Minutes</vt:lpstr>
    </vt:vector>
  </TitlesOfParts>
  <Company>DHR State of Georgia</Company>
  <LinksUpToDate>false</LinksUpToDate>
  <CharactersWithSpaces>9957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ECUS Minutes</dc:title>
  <dc:creator>Alex.Blazer@gcsu.edu</dc:creator>
  <cp:lastModifiedBy>Alex Blazer</cp:lastModifiedBy>
  <cp:revision>280</cp:revision>
  <cp:lastPrinted>2010-01-12T23:20:00Z</cp:lastPrinted>
  <dcterms:created xsi:type="dcterms:W3CDTF">2020-01-24T19:17:00Z</dcterms:created>
  <dcterms:modified xsi:type="dcterms:W3CDTF">2023-05-28T03:28:00Z</dcterms:modified>
</cp:coreProperties>
</file>