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F87C" w14:textId="0E7D08E8" w:rsidR="00B80200" w:rsidRPr="00442114" w:rsidRDefault="0014666D" w:rsidP="0014666D">
      <w:pPr>
        <w:rPr>
          <w:bCs/>
          <w:smallCaps/>
        </w:rPr>
      </w:pPr>
      <w:r w:rsidRPr="00442114">
        <w:rPr>
          <w:b/>
          <w:bCs/>
          <w:smallCaps/>
        </w:rPr>
        <w:t>Committee Name:</w:t>
      </w:r>
      <w:r w:rsidR="00D5524D" w:rsidRPr="00442114">
        <w:rPr>
          <w:b/>
          <w:bCs/>
          <w:smallCaps/>
        </w:rPr>
        <w:t xml:space="preserve"> </w:t>
      </w:r>
      <w:r w:rsidR="00D5524D" w:rsidRPr="00442114">
        <w:rPr>
          <w:bCs/>
          <w:smallCaps/>
        </w:rPr>
        <w:t>Executive Committee of University Senate (ECUS)</w:t>
      </w:r>
      <w:r w:rsidR="003A51D3" w:rsidRPr="00442114">
        <w:rPr>
          <w:bCs/>
          <w:smallCaps/>
        </w:rPr>
        <w:t xml:space="preserve"> with Standing Committee Chairs</w:t>
      </w:r>
      <w:r w:rsidR="004E3E6B" w:rsidRPr="00442114">
        <w:rPr>
          <w:bCs/>
          <w:smallCaps/>
        </w:rPr>
        <w:t xml:space="preserve"> (SCC)</w:t>
      </w:r>
    </w:p>
    <w:p w14:paraId="41DD7F65" w14:textId="1F2A2057" w:rsidR="0014666D" w:rsidRPr="00442114" w:rsidRDefault="0014666D" w:rsidP="0014666D">
      <w:pPr>
        <w:rPr>
          <w:bCs/>
          <w:smallCaps/>
        </w:rPr>
      </w:pPr>
      <w:r w:rsidRPr="00442114">
        <w:rPr>
          <w:b/>
          <w:bCs/>
          <w:smallCaps/>
        </w:rPr>
        <w:t>Meeting Date</w:t>
      </w:r>
      <w:r w:rsidR="00AC06FB" w:rsidRPr="00442114">
        <w:rPr>
          <w:b/>
          <w:bCs/>
          <w:smallCaps/>
        </w:rPr>
        <w:t xml:space="preserve"> &amp; Time</w:t>
      </w:r>
      <w:r w:rsidRPr="00442114">
        <w:rPr>
          <w:b/>
          <w:bCs/>
          <w:smallCaps/>
        </w:rPr>
        <w:t xml:space="preserve">: </w:t>
      </w:r>
      <w:r w:rsidR="00D5524D" w:rsidRPr="00442114">
        <w:rPr>
          <w:bCs/>
          <w:smallCaps/>
        </w:rPr>
        <w:t xml:space="preserve">Friday, </w:t>
      </w:r>
      <w:r w:rsidR="00CF082A">
        <w:rPr>
          <w:bCs/>
          <w:smallCaps/>
        </w:rPr>
        <w:t>November</w:t>
      </w:r>
      <w:r w:rsidR="00410B64" w:rsidRPr="00442114">
        <w:rPr>
          <w:bCs/>
          <w:smallCaps/>
        </w:rPr>
        <w:t xml:space="preserve"> </w:t>
      </w:r>
      <w:r w:rsidR="00CF082A">
        <w:rPr>
          <w:bCs/>
          <w:smallCaps/>
        </w:rPr>
        <w:t>6</w:t>
      </w:r>
      <w:r w:rsidR="00D5524D" w:rsidRPr="00442114">
        <w:rPr>
          <w:bCs/>
          <w:smallCaps/>
        </w:rPr>
        <w:t>, 20</w:t>
      </w:r>
      <w:r w:rsidR="002C4B4E" w:rsidRPr="00442114">
        <w:rPr>
          <w:bCs/>
          <w:smallCaps/>
        </w:rPr>
        <w:t>20</w:t>
      </w:r>
      <w:r w:rsidR="00D5524D" w:rsidRPr="00442114">
        <w:rPr>
          <w:bCs/>
          <w:smallCaps/>
        </w:rPr>
        <w:t xml:space="preserve">, </w:t>
      </w:r>
      <w:r w:rsidR="003A51D3" w:rsidRPr="00442114">
        <w:rPr>
          <w:bCs/>
          <w:smallCaps/>
        </w:rPr>
        <w:t>3</w:t>
      </w:r>
      <w:r w:rsidR="00D5524D" w:rsidRPr="00442114">
        <w:rPr>
          <w:bCs/>
          <w:smallCaps/>
        </w:rPr>
        <w:t>:</w:t>
      </w:r>
      <w:r w:rsidR="003A51D3" w:rsidRPr="00442114">
        <w:rPr>
          <w:bCs/>
          <w:smallCaps/>
        </w:rPr>
        <w:t>3</w:t>
      </w:r>
      <w:r w:rsidR="00D5524D" w:rsidRPr="00442114">
        <w:rPr>
          <w:bCs/>
          <w:smallCaps/>
        </w:rPr>
        <w:t>0-</w:t>
      </w:r>
      <w:r w:rsidR="003A51D3" w:rsidRPr="00442114">
        <w:rPr>
          <w:bCs/>
          <w:smallCaps/>
        </w:rPr>
        <w:t>4</w:t>
      </w:r>
      <w:r w:rsidR="00D5524D" w:rsidRPr="00442114">
        <w:rPr>
          <w:bCs/>
          <w:smallCaps/>
        </w:rPr>
        <w:t>:</w:t>
      </w:r>
      <w:r w:rsidR="003A51D3" w:rsidRPr="00442114">
        <w:rPr>
          <w:bCs/>
          <w:smallCaps/>
        </w:rPr>
        <w:t>4</w:t>
      </w:r>
      <w:r w:rsidR="00D5524D" w:rsidRPr="00442114">
        <w:rPr>
          <w:bCs/>
          <w:smallCaps/>
        </w:rPr>
        <w:t>5 p.m.</w:t>
      </w:r>
    </w:p>
    <w:p w14:paraId="696D1111" w14:textId="6E075E08" w:rsidR="00973FD5" w:rsidRPr="00442114" w:rsidRDefault="0014666D" w:rsidP="0014666D">
      <w:pPr>
        <w:rPr>
          <w:b/>
          <w:bCs/>
          <w:smallCaps/>
        </w:rPr>
      </w:pPr>
      <w:r w:rsidRPr="00442114">
        <w:rPr>
          <w:b/>
          <w:bCs/>
          <w:smallCaps/>
        </w:rPr>
        <w:t xml:space="preserve">Meeting Location: </w:t>
      </w:r>
      <w:r w:rsidR="003B5750" w:rsidRPr="00442114">
        <w:rPr>
          <w:bCs/>
          <w:smallCaps/>
        </w:rPr>
        <w:t>Webex</w:t>
      </w:r>
    </w:p>
    <w:p w14:paraId="1834AF0A" w14:textId="77777777" w:rsidR="00B80200" w:rsidRPr="00442114" w:rsidRDefault="00B80200">
      <w:pPr>
        <w:jc w:val="center"/>
        <w:rPr>
          <w:b/>
          <w:bCs/>
        </w:rPr>
      </w:pPr>
    </w:p>
    <w:p w14:paraId="57F3E057" w14:textId="6391EAD3" w:rsidR="009C6C78" w:rsidRPr="00442114" w:rsidRDefault="00973FD5">
      <w:pPr>
        <w:rPr>
          <w:smallCaps/>
        </w:rPr>
      </w:pPr>
      <w:r w:rsidRPr="00442114">
        <w:rPr>
          <w:b/>
          <w:bCs/>
          <w:smallCaps/>
        </w:rPr>
        <w:t>A</w:t>
      </w:r>
      <w:r w:rsidR="00750727" w:rsidRPr="00442114">
        <w:rPr>
          <w:b/>
          <w:bCs/>
          <w:smallCaps/>
        </w:rPr>
        <w:t>ttendance</w:t>
      </w:r>
      <w:r w:rsidRPr="00442114">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442114" w14:paraId="4803B2AC" w14:textId="77777777" w:rsidTr="000173B5">
        <w:tc>
          <w:tcPr>
            <w:tcW w:w="9360" w:type="dxa"/>
            <w:gridSpan w:val="2"/>
            <w:vAlign w:val="center"/>
          </w:tcPr>
          <w:p w14:paraId="7FBE710B" w14:textId="21D9B5AE" w:rsidR="00F459A1" w:rsidRPr="00442114" w:rsidRDefault="00F459A1" w:rsidP="00F459A1">
            <w:r w:rsidRPr="00442114">
              <w:rPr>
                <w:b/>
                <w:bCs/>
                <w:smallCaps/>
              </w:rPr>
              <w:t>Members</w:t>
            </w:r>
            <w:r w:rsidR="002B6719" w:rsidRPr="00442114">
              <w:rPr>
                <w:b/>
                <w:bCs/>
                <w:smallCaps/>
              </w:rPr>
              <w:t xml:space="preserve">                                </w:t>
            </w:r>
            <w:r w:rsidRPr="00442114">
              <w:rPr>
                <w:b/>
              </w:rPr>
              <w:t>“P” denotes Present,  “A” denotes Absent, “R” denotes Regrets</w:t>
            </w:r>
          </w:p>
        </w:tc>
      </w:tr>
      <w:tr w:rsidR="00F459A1" w:rsidRPr="00442114" w14:paraId="285C4756" w14:textId="77777777" w:rsidTr="000173B5">
        <w:tc>
          <w:tcPr>
            <w:tcW w:w="720" w:type="dxa"/>
            <w:vAlign w:val="center"/>
          </w:tcPr>
          <w:p w14:paraId="06558E01" w14:textId="31492FB6" w:rsidR="00F459A1" w:rsidRPr="00442114" w:rsidRDefault="00F459A1" w:rsidP="002B6719">
            <w:pPr>
              <w:jc w:val="center"/>
              <w:rPr>
                <w:b/>
                <w:bCs/>
                <w:smallCaps/>
              </w:rPr>
            </w:pPr>
            <w:r w:rsidRPr="00442114">
              <w:rPr>
                <w:b/>
                <w:bCs/>
              </w:rPr>
              <w:t>P</w:t>
            </w:r>
          </w:p>
        </w:tc>
        <w:tc>
          <w:tcPr>
            <w:tcW w:w="8640" w:type="dxa"/>
            <w:vAlign w:val="center"/>
          </w:tcPr>
          <w:p w14:paraId="44D13147" w14:textId="4349231D" w:rsidR="00F459A1" w:rsidRPr="00442114" w:rsidRDefault="00F459A1" w:rsidP="00F459A1">
            <w:pPr>
              <w:rPr>
                <w:smallCaps/>
              </w:rPr>
            </w:pPr>
            <w:r w:rsidRPr="00442114">
              <w:t>Alex Blazer (CoAS, ECUS Chair Secretary)</w:t>
            </w:r>
          </w:p>
        </w:tc>
      </w:tr>
      <w:tr w:rsidR="00F459A1" w:rsidRPr="00442114" w14:paraId="5A6AEEFD" w14:textId="77777777" w:rsidTr="000173B5">
        <w:tc>
          <w:tcPr>
            <w:tcW w:w="720" w:type="dxa"/>
            <w:vAlign w:val="center"/>
          </w:tcPr>
          <w:p w14:paraId="77298036" w14:textId="36CA26B9" w:rsidR="00F459A1" w:rsidRPr="00442114" w:rsidRDefault="00F459A1" w:rsidP="002B6719">
            <w:pPr>
              <w:jc w:val="center"/>
              <w:rPr>
                <w:b/>
                <w:bCs/>
                <w:smallCaps/>
              </w:rPr>
            </w:pPr>
            <w:r w:rsidRPr="00442114">
              <w:rPr>
                <w:b/>
                <w:bCs/>
              </w:rPr>
              <w:t>P</w:t>
            </w:r>
          </w:p>
        </w:tc>
        <w:tc>
          <w:tcPr>
            <w:tcW w:w="8640" w:type="dxa"/>
            <w:vAlign w:val="center"/>
          </w:tcPr>
          <w:p w14:paraId="67524697" w14:textId="72EB8994" w:rsidR="00F459A1" w:rsidRPr="00442114" w:rsidRDefault="00F459A1" w:rsidP="00F459A1">
            <w:pPr>
              <w:rPr>
                <w:smallCaps/>
              </w:rPr>
            </w:pPr>
            <w:r w:rsidRPr="00442114">
              <w:t>Hauke Busch (CoAS, ECUS Chair)</w:t>
            </w:r>
          </w:p>
        </w:tc>
      </w:tr>
      <w:tr w:rsidR="00F459A1" w:rsidRPr="00442114" w14:paraId="31C20DF0" w14:textId="77777777" w:rsidTr="000173B5">
        <w:tc>
          <w:tcPr>
            <w:tcW w:w="720" w:type="dxa"/>
            <w:vAlign w:val="center"/>
          </w:tcPr>
          <w:p w14:paraId="535F3B79" w14:textId="6D4A5EFD" w:rsidR="00F459A1" w:rsidRPr="00442114" w:rsidRDefault="00C86302" w:rsidP="002B6719">
            <w:pPr>
              <w:jc w:val="center"/>
              <w:rPr>
                <w:b/>
                <w:bCs/>
                <w:smallCaps/>
              </w:rPr>
            </w:pPr>
            <w:r>
              <w:rPr>
                <w:b/>
                <w:bCs/>
              </w:rPr>
              <w:t>R</w:t>
            </w:r>
          </w:p>
        </w:tc>
        <w:tc>
          <w:tcPr>
            <w:tcW w:w="8640" w:type="dxa"/>
            <w:vAlign w:val="center"/>
          </w:tcPr>
          <w:p w14:paraId="41429104" w14:textId="2FF41586" w:rsidR="00F459A1" w:rsidRPr="00442114" w:rsidRDefault="00F459A1" w:rsidP="00F459A1">
            <w:pPr>
              <w:rPr>
                <w:smallCaps/>
              </w:rPr>
            </w:pPr>
            <w:r w:rsidRPr="00442114">
              <w:t>Steve Dorman (University President)</w:t>
            </w:r>
          </w:p>
        </w:tc>
      </w:tr>
      <w:tr w:rsidR="00F459A1" w:rsidRPr="00442114" w14:paraId="638C2E38" w14:textId="77777777" w:rsidTr="000173B5">
        <w:tc>
          <w:tcPr>
            <w:tcW w:w="720" w:type="dxa"/>
            <w:vAlign w:val="center"/>
          </w:tcPr>
          <w:p w14:paraId="0225F979" w14:textId="4340703B" w:rsidR="00F459A1" w:rsidRPr="00442114" w:rsidRDefault="00D77482" w:rsidP="002B6719">
            <w:pPr>
              <w:jc w:val="center"/>
              <w:rPr>
                <w:b/>
                <w:bCs/>
                <w:smallCaps/>
              </w:rPr>
            </w:pPr>
            <w:r w:rsidRPr="00442114">
              <w:rPr>
                <w:b/>
                <w:bCs/>
                <w:smallCaps/>
              </w:rPr>
              <w:t>P</w:t>
            </w:r>
          </w:p>
        </w:tc>
        <w:tc>
          <w:tcPr>
            <w:tcW w:w="8640" w:type="dxa"/>
            <w:vAlign w:val="center"/>
          </w:tcPr>
          <w:p w14:paraId="4774B68E" w14:textId="2EB3761A" w:rsidR="00F459A1" w:rsidRPr="00442114" w:rsidRDefault="00F459A1" w:rsidP="00F459A1">
            <w:pPr>
              <w:rPr>
                <w:smallCaps/>
              </w:rPr>
            </w:pPr>
            <w:r w:rsidRPr="00442114">
              <w:t xml:space="preserve">Catherine Fowler (CoHS, ECUS </w:t>
            </w:r>
            <w:r w:rsidR="003B5750" w:rsidRPr="00442114">
              <w:t>Vice-Chair</w:t>
            </w:r>
            <w:r w:rsidRPr="00442114">
              <w:t>)</w:t>
            </w:r>
          </w:p>
        </w:tc>
      </w:tr>
      <w:tr w:rsidR="00F459A1" w:rsidRPr="00442114" w14:paraId="1DF71072" w14:textId="77777777" w:rsidTr="000173B5">
        <w:tc>
          <w:tcPr>
            <w:tcW w:w="720" w:type="dxa"/>
            <w:vAlign w:val="center"/>
          </w:tcPr>
          <w:p w14:paraId="13D5FBFA" w14:textId="3CE01369" w:rsidR="00F459A1" w:rsidRPr="00442114" w:rsidRDefault="00F459A1" w:rsidP="002B6719">
            <w:pPr>
              <w:jc w:val="center"/>
              <w:rPr>
                <w:b/>
                <w:bCs/>
                <w:smallCaps/>
              </w:rPr>
            </w:pPr>
            <w:r w:rsidRPr="00442114">
              <w:rPr>
                <w:b/>
                <w:bCs/>
              </w:rPr>
              <w:t>P</w:t>
            </w:r>
          </w:p>
        </w:tc>
        <w:tc>
          <w:tcPr>
            <w:tcW w:w="8640" w:type="dxa"/>
            <w:vAlign w:val="center"/>
          </w:tcPr>
          <w:p w14:paraId="2DDD4D9B" w14:textId="5F777DED" w:rsidR="00F459A1" w:rsidRPr="00442114" w:rsidRDefault="00F459A1" w:rsidP="00F459A1">
            <w:pPr>
              <w:rPr>
                <w:smallCaps/>
              </w:rPr>
            </w:pPr>
            <w:r w:rsidRPr="00442114">
              <w:t>David Johnson (CoAS, ECUS Chair</w:t>
            </w:r>
            <w:r w:rsidR="003B5750" w:rsidRPr="00442114">
              <w:t xml:space="preserve"> Emeritus</w:t>
            </w:r>
            <w:r w:rsidRPr="00442114">
              <w:t>)</w:t>
            </w:r>
          </w:p>
        </w:tc>
      </w:tr>
      <w:tr w:rsidR="003B5750" w:rsidRPr="00442114" w14:paraId="170CD489" w14:textId="77777777" w:rsidTr="000173B5">
        <w:tc>
          <w:tcPr>
            <w:tcW w:w="720" w:type="dxa"/>
            <w:vAlign w:val="center"/>
          </w:tcPr>
          <w:p w14:paraId="7B1BBAD7" w14:textId="5C6C1015" w:rsidR="003B5750" w:rsidRPr="00442114" w:rsidRDefault="003B5750" w:rsidP="003B5750">
            <w:pPr>
              <w:jc w:val="center"/>
              <w:rPr>
                <w:b/>
                <w:bCs/>
              </w:rPr>
            </w:pPr>
            <w:r w:rsidRPr="00442114">
              <w:rPr>
                <w:b/>
                <w:bCs/>
              </w:rPr>
              <w:t>P</w:t>
            </w:r>
          </w:p>
        </w:tc>
        <w:tc>
          <w:tcPr>
            <w:tcW w:w="8640" w:type="dxa"/>
            <w:vAlign w:val="center"/>
          </w:tcPr>
          <w:p w14:paraId="71DBC476" w14:textId="7FD1AB3E" w:rsidR="003B5750" w:rsidRPr="00442114" w:rsidRDefault="003B5750" w:rsidP="003B5750">
            <w:r w:rsidRPr="00442114">
              <w:t>Karl Manrodt (CoB, ECUS Member)</w:t>
            </w:r>
          </w:p>
        </w:tc>
      </w:tr>
      <w:tr w:rsidR="003B5750" w:rsidRPr="00442114" w14:paraId="10228912" w14:textId="77777777" w:rsidTr="000173B5">
        <w:tc>
          <w:tcPr>
            <w:tcW w:w="720" w:type="dxa"/>
            <w:vAlign w:val="center"/>
          </w:tcPr>
          <w:p w14:paraId="2A3EB6CA" w14:textId="16196A38" w:rsidR="003B5750" w:rsidRPr="00442114" w:rsidRDefault="003B5750" w:rsidP="003B5750">
            <w:pPr>
              <w:jc w:val="center"/>
              <w:rPr>
                <w:b/>
                <w:bCs/>
                <w:smallCaps/>
              </w:rPr>
            </w:pPr>
            <w:r w:rsidRPr="00442114">
              <w:rPr>
                <w:b/>
                <w:bCs/>
              </w:rPr>
              <w:t>P</w:t>
            </w:r>
          </w:p>
        </w:tc>
        <w:tc>
          <w:tcPr>
            <w:tcW w:w="8640" w:type="dxa"/>
            <w:vAlign w:val="center"/>
          </w:tcPr>
          <w:p w14:paraId="68B558F4" w14:textId="680C9B77" w:rsidR="003B5750" w:rsidRPr="00442114" w:rsidRDefault="003B5750" w:rsidP="003B5750">
            <w:pPr>
              <w:rPr>
                <w:smallCaps/>
              </w:rPr>
            </w:pPr>
            <w:r w:rsidRPr="00442114">
              <w:t>Lyndall Muschell (CoE, ECUS Member)</w:t>
            </w:r>
          </w:p>
        </w:tc>
      </w:tr>
      <w:tr w:rsidR="003B5750" w:rsidRPr="00442114" w14:paraId="5023CD3A" w14:textId="77777777" w:rsidTr="000173B5">
        <w:tc>
          <w:tcPr>
            <w:tcW w:w="720" w:type="dxa"/>
            <w:vAlign w:val="center"/>
          </w:tcPr>
          <w:p w14:paraId="61C0489D" w14:textId="46B51C1E" w:rsidR="003B5750" w:rsidRPr="00442114" w:rsidRDefault="003B5750" w:rsidP="003B5750">
            <w:pPr>
              <w:jc w:val="center"/>
              <w:rPr>
                <w:b/>
                <w:bCs/>
                <w:smallCaps/>
              </w:rPr>
            </w:pPr>
            <w:r w:rsidRPr="00442114">
              <w:rPr>
                <w:b/>
                <w:bCs/>
              </w:rPr>
              <w:t>P</w:t>
            </w:r>
          </w:p>
        </w:tc>
        <w:tc>
          <w:tcPr>
            <w:tcW w:w="8640" w:type="dxa"/>
            <w:vAlign w:val="center"/>
          </w:tcPr>
          <w:p w14:paraId="28AEACB1" w14:textId="2D04765A" w:rsidR="003B5750" w:rsidRPr="00442114" w:rsidRDefault="003B5750" w:rsidP="003B5750">
            <w:pPr>
              <w:rPr>
                <w:smallCaps/>
              </w:rPr>
            </w:pPr>
            <w:r w:rsidRPr="00442114">
              <w:t>Costas Spirou (Provost)</w:t>
            </w:r>
          </w:p>
        </w:tc>
      </w:tr>
      <w:tr w:rsidR="003B5750" w:rsidRPr="00442114" w14:paraId="274B16D7" w14:textId="77777777" w:rsidTr="000173B5">
        <w:tc>
          <w:tcPr>
            <w:tcW w:w="720" w:type="dxa"/>
            <w:vAlign w:val="center"/>
          </w:tcPr>
          <w:p w14:paraId="6EA3157F" w14:textId="026E2B32" w:rsidR="003B5750" w:rsidRPr="00442114" w:rsidRDefault="00C86302" w:rsidP="003B5750">
            <w:pPr>
              <w:jc w:val="center"/>
              <w:rPr>
                <w:b/>
                <w:bCs/>
              </w:rPr>
            </w:pPr>
            <w:r>
              <w:rPr>
                <w:b/>
                <w:bCs/>
              </w:rPr>
              <w:t>P</w:t>
            </w:r>
          </w:p>
        </w:tc>
        <w:tc>
          <w:tcPr>
            <w:tcW w:w="8640" w:type="dxa"/>
            <w:vAlign w:val="center"/>
          </w:tcPr>
          <w:p w14:paraId="017CAED0" w14:textId="35B22820" w:rsidR="003B5750" w:rsidRPr="00442114" w:rsidRDefault="003B5750" w:rsidP="003B5750">
            <w:r w:rsidRPr="00442114">
              <w:t>Jennifer Townes (Library, ECUS Member)</w:t>
            </w:r>
          </w:p>
        </w:tc>
      </w:tr>
      <w:tr w:rsidR="003B5750" w:rsidRPr="00442114" w14:paraId="1213426B" w14:textId="77777777" w:rsidTr="000173B5">
        <w:tc>
          <w:tcPr>
            <w:tcW w:w="720" w:type="dxa"/>
            <w:vAlign w:val="center"/>
          </w:tcPr>
          <w:p w14:paraId="73032CA7" w14:textId="074BBE3E" w:rsidR="003B5750" w:rsidRPr="00442114" w:rsidRDefault="003B5750" w:rsidP="003B5750">
            <w:pPr>
              <w:jc w:val="center"/>
              <w:rPr>
                <w:b/>
                <w:bCs/>
              </w:rPr>
            </w:pPr>
            <w:r w:rsidRPr="00442114">
              <w:rPr>
                <w:b/>
                <w:bCs/>
              </w:rPr>
              <w:t>P</w:t>
            </w:r>
          </w:p>
        </w:tc>
        <w:tc>
          <w:tcPr>
            <w:tcW w:w="8640" w:type="dxa"/>
            <w:vAlign w:val="center"/>
          </w:tcPr>
          <w:p w14:paraId="5BD4E99E" w14:textId="7A64F2D2" w:rsidR="003B5750" w:rsidRPr="00442114" w:rsidRDefault="003B5750" w:rsidP="003B5750">
            <w:r w:rsidRPr="00442114">
              <w:t>John Swinton (APC Chair)</w:t>
            </w:r>
          </w:p>
        </w:tc>
      </w:tr>
      <w:tr w:rsidR="003B5750" w:rsidRPr="00442114" w14:paraId="724C11C8" w14:textId="77777777" w:rsidTr="000173B5">
        <w:tc>
          <w:tcPr>
            <w:tcW w:w="720" w:type="dxa"/>
            <w:vAlign w:val="center"/>
          </w:tcPr>
          <w:p w14:paraId="4DA07CCF" w14:textId="438CFA6D" w:rsidR="003B5750" w:rsidRPr="00442114" w:rsidRDefault="00C86302" w:rsidP="003B5750">
            <w:pPr>
              <w:jc w:val="center"/>
              <w:rPr>
                <w:b/>
                <w:bCs/>
              </w:rPr>
            </w:pPr>
            <w:r>
              <w:rPr>
                <w:b/>
                <w:bCs/>
              </w:rPr>
              <w:t>P</w:t>
            </w:r>
          </w:p>
        </w:tc>
        <w:tc>
          <w:tcPr>
            <w:tcW w:w="8640" w:type="dxa"/>
            <w:vAlign w:val="center"/>
          </w:tcPr>
          <w:p w14:paraId="20E0FCB9" w14:textId="05257AC7" w:rsidR="003B5750" w:rsidRPr="00442114" w:rsidRDefault="003B5750" w:rsidP="003B5750">
            <w:r w:rsidRPr="00442114">
              <w:t>Hank Edmondson (FAPC Chair)</w:t>
            </w:r>
          </w:p>
        </w:tc>
      </w:tr>
      <w:tr w:rsidR="003B5750" w:rsidRPr="00442114" w14:paraId="3C720EFA" w14:textId="77777777" w:rsidTr="000173B5">
        <w:tc>
          <w:tcPr>
            <w:tcW w:w="720" w:type="dxa"/>
            <w:vAlign w:val="center"/>
          </w:tcPr>
          <w:p w14:paraId="27E9B87A" w14:textId="2BDB8772" w:rsidR="003B5750" w:rsidRPr="00442114" w:rsidRDefault="003B5750" w:rsidP="003B5750">
            <w:pPr>
              <w:jc w:val="center"/>
              <w:rPr>
                <w:b/>
                <w:bCs/>
              </w:rPr>
            </w:pPr>
            <w:r w:rsidRPr="00442114">
              <w:rPr>
                <w:b/>
                <w:bCs/>
              </w:rPr>
              <w:t>P</w:t>
            </w:r>
          </w:p>
        </w:tc>
        <w:tc>
          <w:tcPr>
            <w:tcW w:w="8640" w:type="dxa"/>
            <w:vAlign w:val="center"/>
          </w:tcPr>
          <w:p w14:paraId="4C56E3E8" w14:textId="2DF430FA" w:rsidR="003B5750" w:rsidRPr="00442114" w:rsidRDefault="003B5750" w:rsidP="003B5750">
            <w:r w:rsidRPr="00442114">
              <w:t>Rodica Cazacu (RPIPC Chair)</w:t>
            </w:r>
          </w:p>
        </w:tc>
      </w:tr>
      <w:tr w:rsidR="003B5750" w:rsidRPr="00442114" w14:paraId="5A077EFA" w14:textId="77777777" w:rsidTr="000173B5">
        <w:tc>
          <w:tcPr>
            <w:tcW w:w="720" w:type="dxa"/>
            <w:vAlign w:val="center"/>
          </w:tcPr>
          <w:p w14:paraId="10F5F10F" w14:textId="50DB5952" w:rsidR="003B5750" w:rsidRPr="00442114" w:rsidRDefault="003B5750" w:rsidP="003B5750">
            <w:pPr>
              <w:jc w:val="center"/>
              <w:rPr>
                <w:b/>
                <w:bCs/>
              </w:rPr>
            </w:pPr>
            <w:r w:rsidRPr="00442114">
              <w:rPr>
                <w:b/>
                <w:bCs/>
              </w:rPr>
              <w:t>P</w:t>
            </w:r>
          </w:p>
        </w:tc>
        <w:tc>
          <w:tcPr>
            <w:tcW w:w="8640" w:type="dxa"/>
            <w:vAlign w:val="center"/>
          </w:tcPr>
          <w:p w14:paraId="462D7C54" w14:textId="1E9DD773" w:rsidR="003B5750" w:rsidRPr="00442114" w:rsidRDefault="003B5750" w:rsidP="003B5750">
            <w:r w:rsidRPr="00442114">
              <w:t>Jamie Addy (SAPC Chair)</w:t>
            </w:r>
          </w:p>
        </w:tc>
      </w:tr>
      <w:tr w:rsidR="003B5750" w:rsidRPr="00442114" w14:paraId="3182E023" w14:textId="77777777" w:rsidTr="000173B5">
        <w:tc>
          <w:tcPr>
            <w:tcW w:w="9360" w:type="dxa"/>
            <w:gridSpan w:val="2"/>
            <w:vAlign w:val="center"/>
          </w:tcPr>
          <w:p w14:paraId="5B1E3923" w14:textId="290504BA" w:rsidR="003B5750" w:rsidRPr="00442114" w:rsidRDefault="003B5750" w:rsidP="003B5750">
            <w:pPr>
              <w:rPr>
                <w:b/>
                <w:bCs/>
                <w:smallCaps/>
              </w:rPr>
            </w:pPr>
            <w:r w:rsidRPr="00442114">
              <w:rPr>
                <w:b/>
                <w:bCs/>
                <w:smallCaps/>
              </w:rPr>
              <w:t>Guests</w:t>
            </w:r>
          </w:p>
        </w:tc>
      </w:tr>
      <w:tr w:rsidR="003B5750" w:rsidRPr="00442114" w14:paraId="40C6DE9B" w14:textId="77777777" w:rsidTr="000173B5">
        <w:tc>
          <w:tcPr>
            <w:tcW w:w="9360" w:type="dxa"/>
            <w:gridSpan w:val="2"/>
            <w:vAlign w:val="center"/>
          </w:tcPr>
          <w:p w14:paraId="2F35DF5E" w14:textId="6403571E" w:rsidR="003B5750" w:rsidRPr="00442114" w:rsidRDefault="003B5750" w:rsidP="003B5750">
            <w:r w:rsidRPr="00442114">
              <w:t>Shea Council (Administrative Assistant of the 2020-2021 University Senate)</w:t>
            </w:r>
          </w:p>
        </w:tc>
      </w:tr>
    </w:tbl>
    <w:p w14:paraId="71822103" w14:textId="28396C9F" w:rsidR="002B6719" w:rsidRPr="00442114" w:rsidRDefault="002B6719" w:rsidP="002B6719">
      <w:pPr>
        <w:rPr>
          <w:i/>
        </w:rPr>
      </w:pPr>
    </w:p>
    <w:p w14:paraId="3E08E568" w14:textId="24433FD7" w:rsidR="002B6719" w:rsidRPr="007B1877" w:rsidRDefault="002B6719" w:rsidP="002B6719">
      <w:pPr>
        <w:rPr>
          <w:b/>
          <w:bCs/>
          <w:iCs/>
        </w:rPr>
      </w:pPr>
      <w:r w:rsidRPr="007B1877">
        <w:rPr>
          <w:b/>
          <w:bCs/>
          <w:iCs/>
        </w:rPr>
        <w:t>Legend</w:t>
      </w:r>
    </w:p>
    <w:p w14:paraId="7A6A1233" w14:textId="60106F13" w:rsidR="002B6719" w:rsidRPr="007B1877" w:rsidRDefault="002B6719" w:rsidP="002B6719">
      <w:pPr>
        <w:rPr>
          <w:i/>
        </w:rPr>
      </w:pPr>
      <w:r w:rsidRPr="007B1877">
        <w:rPr>
          <w:i/>
        </w:rPr>
        <w:t>Italicized text denotes information from a previous meeting.</w:t>
      </w:r>
    </w:p>
    <w:p w14:paraId="4418F452" w14:textId="77777777" w:rsidR="002B6719" w:rsidRPr="007B1877" w:rsidRDefault="002B6719" w:rsidP="002B6719">
      <w:r w:rsidRPr="007B1877">
        <w:t>*Denotes new discussion on old business.</w:t>
      </w:r>
    </w:p>
    <w:p w14:paraId="405ED42E" w14:textId="451B0BE1" w:rsidR="002B6719" w:rsidRPr="007B1877" w:rsidRDefault="002B6719">
      <w:r w:rsidRPr="007B1877">
        <w:rPr>
          <w:highlight w:val="yellow"/>
        </w:rPr>
        <w:t>Highlighted text denotes follow-up.</w:t>
      </w:r>
    </w:p>
    <w:p w14:paraId="54E838AD" w14:textId="77777777" w:rsidR="004D53F4" w:rsidRPr="007B1877" w:rsidRDefault="004D53F4" w:rsidP="004D53F4">
      <w:pPr>
        <w:rPr>
          <w:b/>
          <w:bCs/>
        </w:rPr>
      </w:pPr>
      <w:r w:rsidRPr="007B1877">
        <w:rPr>
          <w:b/>
          <w:bCs/>
        </w:rPr>
        <w:t>Bold text denotes action or recommendation.</w:t>
      </w:r>
    </w:p>
    <w:p w14:paraId="1885EC61" w14:textId="77777777" w:rsidR="002B6719" w:rsidRPr="007B1877" w:rsidRDefault="002B6719"/>
    <w:p w14:paraId="7CFCFDE7" w14:textId="30068C74" w:rsidR="008F2BD4" w:rsidRPr="007B1877" w:rsidRDefault="0026653A" w:rsidP="008F2BD4">
      <w:r w:rsidRPr="007B1877">
        <w:rPr>
          <w:b/>
          <w:bCs/>
        </w:rPr>
        <w:t xml:space="preserve">I. </w:t>
      </w:r>
      <w:r w:rsidR="008F2BD4" w:rsidRPr="007B1877">
        <w:rPr>
          <w:b/>
          <w:bCs/>
        </w:rPr>
        <w:t xml:space="preserve">Call to Order: </w:t>
      </w:r>
      <w:r w:rsidR="008F2BD4" w:rsidRPr="007B1877">
        <w:t xml:space="preserve">The meeting was called to order at </w:t>
      </w:r>
      <w:r w:rsidR="004E3E6B" w:rsidRPr="007B1877">
        <w:t>3</w:t>
      </w:r>
      <w:r w:rsidR="008F2BD4" w:rsidRPr="007B1877">
        <w:t>:</w:t>
      </w:r>
      <w:r w:rsidR="004E3E6B" w:rsidRPr="007B1877">
        <w:t>3</w:t>
      </w:r>
      <w:r w:rsidR="00410B64">
        <w:t>0</w:t>
      </w:r>
      <w:r w:rsidR="008F2BD4" w:rsidRPr="007B1877">
        <w:t xml:space="preserve"> pm by </w:t>
      </w:r>
      <w:r w:rsidR="00442114">
        <w:t>Hauke Busch</w:t>
      </w:r>
      <w:r w:rsidR="008F2BD4" w:rsidRPr="007B1877">
        <w:t xml:space="preserve"> (Chair).</w:t>
      </w:r>
    </w:p>
    <w:p w14:paraId="4BC28398" w14:textId="003F470C" w:rsidR="008F2BD4" w:rsidRPr="007B1877" w:rsidRDefault="008F2BD4" w:rsidP="008F2BD4"/>
    <w:p w14:paraId="16954F42" w14:textId="135D753B" w:rsidR="008F2BD4" w:rsidRPr="007B1877" w:rsidRDefault="0026653A" w:rsidP="008F2BD4">
      <w:pPr>
        <w:rPr>
          <w:b/>
          <w:bCs/>
        </w:rPr>
      </w:pPr>
      <w:r w:rsidRPr="007B1877">
        <w:rPr>
          <w:b/>
          <w:bCs/>
        </w:rPr>
        <w:t xml:space="preserve">II. </w:t>
      </w:r>
      <w:r w:rsidR="008F2BD4" w:rsidRPr="007B1877">
        <w:rPr>
          <w:b/>
          <w:bCs/>
        </w:rPr>
        <w:t xml:space="preserve">Approval of Agenda: </w:t>
      </w:r>
      <w:r w:rsidR="008F2BD4" w:rsidRPr="007B1877">
        <w:t xml:space="preserve">A </w:t>
      </w:r>
      <w:r w:rsidR="008F2BD4" w:rsidRPr="007B1877">
        <w:rPr>
          <w:b/>
          <w:u w:val="single"/>
        </w:rPr>
        <w:t>Motion</w:t>
      </w:r>
      <w:r w:rsidR="008F2BD4" w:rsidRPr="007B1877">
        <w:t xml:space="preserve"> </w:t>
      </w:r>
      <w:r w:rsidR="008F2BD4" w:rsidRPr="007B1877">
        <w:rPr>
          <w:i/>
        </w:rPr>
        <w:t>to approve the agenda</w:t>
      </w:r>
      <w:r w:rsidR="008F2BD4" w:rsidRPr="007B1877">
        <w:t xml:space="preserve"> was made and seconded. </w:t>
      </w:r>
      <w:r w:rsidR="008F2BD4" w:rsidRPr="007B1877">
        <w:rPr>
          <w:b/>
          <w:bCs/>
        </w:rPr>
        <w:t>The agenda was approved as circulated.</w:t>
      </w:r>
    </w:p>
    <w:p w14:paraId="702B3FE8" w14:textId="463FA1F0" w:rsidR="008F2BD4" w:rsidRPr="007B1877" w:rsidRDefault="008F2BD4"/>
    <w:p w14:paraId="12345B5E" w14:textId="6479750D" w:rsidR="008F2BD4" w:rsidRDefault="0026653A">
      <w:r w:rsidRPr="007B1877">
        <w:rPr>
          <w:b/>
          <w:bCs/>
        </w:rPr>
        <w:t>II</w:t>
      </w:r>
      <w:r w:rsidR="00A52CFD" w:rsidRPr="007B1877">
        <w:rPr>
          <w:b/>
          <w:bCs/>
        </w:rPr>
        <w:t>I</w:t>
      </w:r>
      <w:r w:rsidRPr="007B1877">
        <w:rPr>
          <w:b/>
          <w:bCs/>
        </w:rPr>
        <w:t xml:space="preserve">. </w:t>
      </w:r>
      <w:r w:rsidR="008F2BD4" w:rsidRPr="007B1877">
        <w:rPr>
          <w:b/>
          <w:bCs/>
        </w:rPr>
        <w:t xml:space="preserve">Approval of Minutes: </w:t>
      </w:r>
      <w:r w:rsidR="00C86302">
        <w:t xml:space="preserve">A draft of the </w:t>
      </w:r>
      <w:r w:rsidR="00CF082A">
        <w:t>2</w:t>
      </w:r>
      <w:r w:rsidR="00C86302">
        <w:t xml:space="preserve"> </w:t>
      </w:r>
      <w:r w:rsidR="00CF082A">
        <w:t>Oct</w:t>
      </w:r>
      <w:r w:rsidR="00C86302">
        <w:t xml:space="preserve"> 2020 minutes of the Executive Committee with Standing Committee Chairs had been circulated to the meeting attendees via email. A </w:t>
      </w:r>
      <w:r w:rsidR="00C86302">
        <w:rPr>
          <w:b/>
          <w:bCs/>
          <w:u w:val="single"/>
        </w:rPr>
        <w:t>Motion</w:t>
      </w:r>
      <w:r w:rsidR="00C86302">
        <w:t xml:space="preserve"> </w:t>
      </w:r>
      <w:r w:rsidR="00C86302">
        <w:rPr>
          <w:i/>
          <w:iCs/>
        </w:rPr>
        <w:t>to approve the minutes</w:t>
      </w:r>
      <w:r w:rsidR="00C86302">
        <w:t xml:space="preserve"> was made and seconded. </w:t>
      </w:r>
      <w:r w:rsidR="00C86302">
        <w:rPr>
          <w:b/>
          <w:bCs/>
        </w:rPr>
        <w:t>The minutes were approved</w:t>
      </w:r>
      <w:r w:rsidR="00C86302">
        <w:t>.</w:t>
      </w:r>
    </w:p>
    <w:p w14:paraId="2515B700" w14:textId="4D1A4195" w:rsidR="005B7837" w:rsidRDefault="005B7837"/>
    <w:p w14:paraId="752490C1" w14:textId="5F500AFE" w:rsidR="00731D0B" w:rsidRPr="007B1877" w:rsidRDefault="005711A0">
      <w:pPr>
        <w:rPr>
          <w:b/>
          <w:bCs/>
        </w:rPr>
      </w:pPr>
      <w:r>
        <w:rPr>
          <w:b/>
          <w:bCs/>
        </w:rPr>
        <w:t>I</w:t>
      </w:r>
      <w:r w:rsidR="00E1191A">
        <w:rPr>
          <w:b/>
          <w:bCs/>
        </w:rPr>
        <w:t>V</w:t>
      </w:r>
      <w:r w:rsidR="0026653A" w:rsidRPr="007B1877">
        <w:rPr>
          <w:b/>
          <w:bCs/>
        </w:rPr>
        <w:t xml:space="preserve">. </w:t>
      </w:r>
      <w:r w:rsidR="008331D3" w:rsidRPr="007B1877">
        <w:rPr>
          <w:b/>
          <w:bCs/>
        </w:rPr>
        <w:t>Reports</w:t>
      </w:r>
    </w:p>
    <w:p w14:paraId="348AA65B" w14:textId="461CC354" w:rsidR="00B83667" w:rsidRPr="007B1877" w:rsidRDefault="00B83667">
      <w:pPr>
        <w:rPr>
          <w:b/>
          <w:bCs/>
        </w:rPr>
      </w:pPr>
    </w:p>
    <w:p w14:paraId="020DE282" w14:textId="77777777" w:rsidR="00B83667" w:rsidRPr="007B1877" w:rsidRDefault="00B83667" w:rsidP="00B83667">
      <w:pPr>
        <w:rPr>
          <w:b/>
          <w:bCs/>
        </w:rPr>
      </w:pPr>
      <w:r w:rsidRPr="007B1877">
        <w:rPr>
          <w:b/>
          <w:bCs/>
        </w:rPr>
        <w:t>University President — President Dorman</w:t>
      </w:r>
    </w:p>
    <w:p w14:paraId="69B73D9C" w14:textId="77777777" w:rsidR="00B83667" w:rsidRPr="007B1877" w:rsidRDefault="00B83667" w:rsidP="00B83667">
      <w:pPr>
        <w:rPr>
          <w:b/>
          <w:bCs/>
        </w:rPr>
      </w:pPr>
    </w:p>
    <w:p w14:paraId="090062B8" w14:textId="252CF437" w:rsidR="00E1191A" w:rsidRPr="00DA2595" w:rsidRDefault="005711A0" w:rsidP="00C55C24">
      <w:pPr>
        <w:pStyle w:val="ListParagraph"/>
        <w:numPr>
          <w:ilvl w:val="0"/>
          <w:numId w:val="32"/>
        </w:numPr>
        <w:rPr>
          <w:rFonts w:ascii="Times New Roman" w:hAnsi="Times New Roman" w:cs="Times New Roman"/>
          <w:sz w:val="24"/>
          <w:szCs w:val="24"/>
        </w:rPr>
      </w:pPr>
      <w:r w:rsidRPr="007B1877">
        <w:rPr>
          <w:rFonts w:ascii="Times New Roman" w:hAnsi="Times New Roman" w:cs="Times New Roman"/>
          <w:sz w:val="24"/>
          <w:szCs w:val="24"/>
        </w:rPr>
        <w:t xml:space="preserve">As President Dorman had </w:t>
      </w:r>
      <w:r w:rsidRPr="00DA2595">
        <w:rPr>
          <w:rFonts w:ascii="Times New Roman" w:hAnsi="Times New Roman" w:cs="Times New Roman"/>
          <w:sz w:val="24"/>
          <w:szCs w:val="24"/>
        </w:rPr>
        <w:t xml:space="preserve">extended </w:t>
      </w:r>
      <w:r w:rsidRPr="00DA2595">
        <w:rPr>
          <w:rFonts w:ascii="Times New Roman" w:hAnsi="Times New Roman" w:cs="Times New Roman"/>
          <w:i/>
          <w:iCs/>
          <w:sz w:val="24"/>
          <w:szCs w:val="24"/>
        </w:rPr>
        <w:t>Regrets</w:t>
      </w:r>
      <w:r w:rsidRPr="00DA2595">
        <w:rPr>
          <w:rFonts w:ascii="Times New Roman" w:hAnsi="Times New Roman" w:cs="Times New Roman"/>
          <w:sz w:val="24"/>
          <w:szCs w:val="24"/>
        </w:rPr>
        <w:t xml:space="preserve"> and was unable to attend this meeting, there was no President’s Report.</w:t>
      </w:r>
    </w:p>
    <w:p w14:paraId="35C38635" w14:textId="2D6F2B51" w:rsidR="00B83667" w:rsidRPr="00DA2595" w:rsidRDefault="00B83667" w:rsidP="009B7712"/>
    <w:p w14:paraId="217ED353" w14:textId="44BAF591" w:rsidR="007B1877" w:rsidRPr="00DA2595" w:rsidRDefault="008A63EE" w:rsidP="0061637C">
      <w:r w:rsidRPr="00DA2595">
        <w:rPr>
          <w:b/>
          <w:bCs/>
        </w:rPr>
        <w:lastRenderedPageBreak/>
        <w:t>University Provost — Provost Spirou</w:t>
      </w:r>
    </w:p>
    <w:p w14:paraId="7E86E73D" w14:textId="77777777" w:rsidR="00DA2595" w:rsidRPr="00DA2595" w:rsidRDefault="00DA2595" w:rsidP="00DA2595">
      <w:pPr>
        <w:pStyle w:val="ListParagraph"/>
        <w:ind w:left="360"/>
        <w:rPr>
          <w:rFonts w:ascii="Times New Roman" w:hAnsi="Times New Roman" w:cs="Times New Roman"/>
          <w:color w:val="000000"/>
          <w:sz w:val="24"/>
          <w:szCs w:val="24"/>
        </w:rPr>
      </w:pPr>
    </w:p>
    <w:p w14:paraId="3E52E4DE" w14:textId="77777777" w:rsidR="00585514" w:rsidRPr="00767952" w:rsidRDefault="00585514" w:rsidP="00585514">
      <w:pPr>
        <w:pStyle w:val="ListParagraph"/>
        <w:numPr>
          <w:ilvl w:val="0"/>
          <w:numId w:val="27"/>
        </w:numPr>
        <w:spacing w:after="0" w:line="240" w:lineRule="auto"/>
        <w:rPr>
          <w:rFonts w:ascii="Times New Roman" w:hAnsi="Times New Roman" w:cs="Times New Roman"/>
          <w:b/>
          <w:bCs/>
          <w:sz w:val="24"/>
          <w:szCs w:val="24"/>
          <w:u w:val="single"/>
        </w:rPr>
      </w:pPr>
      <w:r w:rsidRPr="00767952">
        <w:rPr>
          <w:rFonts w:ascii="Times New Roman" w:hAnsi="Times New Roman" w:cs="Times New Roman"/>
          <w:b/>
          <w:bCs/>
          <w:sz w:val="24"/>
          <w:szCs w:val="24"/>
          <w:u w:val="single"/>
        </w:rPr>
        <w:t xml:space="preserve">2020-2021 Women’s Leadership Faculty Fellows Program </w:t>
      </w:r>
    </w:p>
    <w:p w14:paraId="0D22F484"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sz w:val="24"/>
          <w:szCs w:val="24"/>
        </w:rPr>
        <w:t>Carrie Cook, College of Arts and Sciences</w:t>
      </w:r>
    </w:p>
    <w:p w14:paraId="110B1398"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sz w:val="24"/>
          <w:szCs w:val="24"/>
        </w:rPr>
        <w:t>Liz Speelman, College of Health Sciences</w:t>
      </w:r>
    </w:p>
    <w:p w14:paraId="70FB6510"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sz w:val="24"/>
          <w:szCs w:val="24"/>
        </w:rPr>
        <w:t>Amy Sumpter, Colleges of Arts and Sciences</w:t>
      </w:r>
    </w:p>
    <w:p w14:paraId="77611583"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sz w:val="24"/>
          <w:szCs w:val="24"/>
        </w:rPr>
        <w:t>Jennifer Flaherty, College of Arts and Sciences</w:t>
      </w:r>
    </w:p>
    <w:p w14:paraId="628348C9"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sz w:val="24"/>
          <w:szCs w:val="24"/>
        </w:rPr>
        <w:t>Josie Doss, College of Health Sciences</w:t>
      </w:r>
    </w:p>
    <w:p w14:paraId="618C2D25"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sz w:val="24"/>
          <w:szCs w:val="24"/>
        </w:rPr>
        <w:t>Renee Fontenot, College of Business</w:t>
      </w:r>
    </w:p>
    <w:p w14:paraId="59ACD462" w14:textId="77777777" w:rsidR="00585514" w:rsidRPr="00767952" w:rsidRDefault="00585514" w:rsidP="00585514">
      <w:pPr>
        <w:pStyle w:val="ListParagraph"/>
        <w:numPr>
          <w:ilvl w:val="0"/>
          <w:numId w:val="27"/>
        </w:numPr>
        <w:spacing w:after="0" w:line="240" w:lineRule="auto"/>
        <w:rPr>
          <w:rFonts w:ascii="Times New Roman" w:hAnsi="Times New Roman" w:cs="Times New Roman"/>
          <w:i/>
          <w:sz w:val="24"/>
          <w:szCs w:val="24"/>
        </w:rPr>
      </w:pPr>
      <w:r w:rsidRPr="00767952">
        <w:rPr>
          <w:rFonts w:ascii="Times New Roman" w:hAnsi="Times New Roman" w:cs="Times New Roman"/>
          <w:b/>
          <w:bCs/>
          <w:color w:val="000000"/>
          <w:sz w:val="24"/>
          <w:szCs w:val="24"/>
          <w:u w:val="single"/>
        </w:rPr>
        <w:t>Summer Revenue</w:t>
      </w:r>
      <w:r w:rsidRPr="00767952">
        <w:rPr>
          <w:rFonts w:ascii="Times New Roman" w:hAnsi="Times New Roman" w:cs="Times New Roman"/>
          <w:color w:val="000000"/>
          <w:sz w:val="24"/>
          <w:szCs w:val="24"/>
        </w:rPr>
        <w:t xml:space="preserve"> Distribution to the colleges was completed in October.</w:t>
      </w:r>
    </w:p>
    <w:p w14:paraId="565C9BAD" w14:textId="77777777" w:rsidR="00585514" w:rsidRPr="00767952" w:rsidRDefault="00585514" w:rsidP="00585514">
      <w:pPr>
        <w:pStyle w:val="ListParagraph"/>
        <w:numPr>
          <w:ilvl w:val="0"/>
          <w:numId w:val="27"/>
        </w:numPr>
        <w:spacing w:after="0" w:line="240" w:lineRule="auto"/>
        <w:rPr>
          <w:rFonts w:ascii="Times New Roman" w:hAnsi="Times New Roman" w:cs="Times New Roman"/>
          <w:i/>
          <w:sz w:val="24"/>
          <w:szCs w:val="24"/>
        </w:rPr>
      </w:pPr>
      <w:r w:rsidRPr="00767952">
        <w:rPr>
          <w:rFonts w:ascii="Times New Roman" w:hAnsi="Times New Roman" w:cs="Times New Roman"/>
          <w:b/>
          <w:bCs/>
          <w:color w:val="000000"/>
          <w:sz w:val="24"/>
          <w:szCs w:val="24"/>
          <w:u w:val="single"/>
        </w:rPr>
        <w:t>NCUR (National Conference on Undergraduate Research)</w:t>
      </w:r>
      <w:r w:rsidRPr="00767952">
        <w:rPr>
          <w:rFonts w:ascii="Times New Roman" w:hAnsi="Times New Roman" w:cs="Times New Roman"/>
          <w:color w:val="000000"/>
          <w:sz w:val="24"/>
          <w:szCs w:val="24"/>
        </w:rPr>
        <w:t xml:space="preserve"> The conference is virtual this year. Our goal is to have 100+ presenters and surpass our previous showings.</w:t>
      </w:r>
    </w:p>
    <w:p w14:paraId="39CD2127"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bCs/>
          <w:i/>
          <w:iCs/>
          <w:color w:val="000000"/>
          <w:sz w:val="24"/>
          <w:szCs w:val="24"/>
        </w:rPr>
        <w:t>What</w:t>
      </w:r>
      <w:r w:rsidRPr="00767952">
        <w:rPr>
          <w:rFonts w:ascii="Times New Roman" w:hAnsi="Times New Roman" w:cs="Times New Roman"/>
          <w:i/>
          <w:iCs/>
          <w:color w:val="000000"/>
          <w:sz w:val="24"/>
          <w:szCs w:val="24"/>
        </w:rPr>
        <w:t xml:space="preserve">: </w:t>
      </w:r>
      <w:r w:rsidRPr="00767952">
        <w:rPr>
          <w:rFonts w:ascii="Times New Roman" w:hAnsi="Times New Roman" w:cs="Times New Roman"/>
          <w:color w:val="000000"/>
          <w:sz w:val="24"/>
          <w:szCs w:val="24"/>
        </w:rPr>
        <w:t>GC is a national leader in undergraduate research, and has a major presence in CUR (Council on Undergraduate Research) and NCUR. Now that NCUR is virtual, we’d like to surpass our previous record of 95 presenters. Please encourage your students to submit their research and creative endeavors, regardless of discipline.</w:t>
      </w:r>
    </w:p>
    <w:p w14:paraId="0D7D9ED3"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bCs/>
          <w:i/>
          <w:iCs/>
          <w:color w:val="000000"/>
          <w:sz w:val="24"/>
          <w:szCs w:val="24"/>
        </w:rPr>
        <w:t>Who Can Present</w:t>
      </w:r>
      <w:r w:rsidRPr="00767952">
        <w:rPr>
          <w:rFonts w:ascii="Times New Roman" w:hAnsi="Times New Roman" w:cs="Times New Roman"/>
          <w:i/>
          <w:iCs/>
          <w:color w:val="000000"/>
          <w:sz w:val="24"/>
          <w:szCs w:val="24"/>
        </w:rPr>
        <w:t xml:space="preserve">: </w:t>
      </w:r>
      <w:r w:rsidRPr="00767952">
        <w:rPr>
          <w:rFonts w:ascii="Times New Roman" w:hAnsi="Times New Roman" w:cs="Times New Roman"/>
          <w:color w:val="000000"/>
          <w:sz w:val="24"/>
          <w:szCs w:val="24"/>
        </w:rPr>
        <w:t xml:space="preserve">Students can present, but </w:t>
      </w:r>
      <w:r w:rsidRPr="00767952">
        <w:rPr>
          <w:rFonts w:ascii="Times New Roman" w:hAnsi="Times New Roman" w:cs="Times New Roman"/>
          <w:color w:val="333333"/>
          <w:sz w:val="24"/>
          <w:szCs w:val="24"/>
        </w:rPr>
        <w:t>faculty mentors can also present in the Faculty-Administrator Network (FAN) sessions.</w:t>
      </w:r>
    </w:p>
    <w:p w14:paraId="2742CD56"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bCs/>
          <w:i/>
          <w:iCs/>
          <w:color w:val="000000"/>
          <w:sz w:val="24"/>
          <w:szCs w:val="24"/>
        </w:rPr>
        <w:t>When</w:t>
      </w:r>
      <w:r w:rsidRPr="00767952">
        <w:rPr>
          <w:rFonts w:ascii="Times New Roman" w:hAnsi="Times New Roman" w:cs="Times New Roman"/>
          <w:i/>
          <w:iCs/>
          <w:color w:val="000000"/>
          <w:sz w:val="24"/>
          <w:szCs w:val="24"/>
        </w:rPr>
        <w:t xml:space="preserve">: </w:t>
      </w:r>
      <w:r w:rsidRPr="00767952">
        <w:rPr>
          <w:rFonts w:ascii="Times New Roman" w:hAnsi="Times New Roman" w:cs="Times New Roman"/>
          <w:color w:val="000000"/>
          <w:sz w:val="24"/>
          <w:szCs w:val="24"/>
        </w:rPr>
        <w:t>The early acceptance deadline is Nov. 1</w:t>
      </w:r>
      <w:r w:rsidRPr="00767952">
        <w:rPr>
          <w:rFonts w:ascii="Times New Roman" w:hAnsi="Times New Roman" w:cs="Times New Roman"/>
          <w:color w:val="000000"/>
          <w:sz w:val="24"/>
          <w:szCs w:val="24"/>
          <w:vertAlign w:val="superscript"/>
        </w:rPr>
        <w:t>st</w:t>
      </w:r>
      <w:r w:rsidRPr="00767952">
        <w:rPr>
          <w:rFonts w:ascii="Times New Roman" w:hAnsi="Times New Roman" w:cs="Times New Roman"/>
          <w:color w:val="000000"/>
          <w:sz w:val="24"/>
          <w:szCs w:val="24"/>
        </w:rPr>
        <w:t>, but the final deadline is December 1</w:t>
      </w:r>
      <w:r w:rsidRPr="00767952">
        <w:rPr>
          <w:rFonts w:ascii="Times New Roman" w:hAnsi="Times New Roman" w:cs="Times New Roman"/>
          <w:color w:val="000000"/>
          <w:sz w:val="24"/>
          <w:szCs w:val="24"/>
          <w:vertAlign w:val="superscript"/>
        </w:rPr>
        <w:t>st</w:t>
      </w:r>
      <w:r w:rsidRPr="00767952">
        <w:rPr>
          <w:rFonts w:ascii="Times New Roman" w:hAnsi="Times New Roman" w:cs="Times New Roman"/>
          <w:color w:val="000000"/>
          <w:sz w:val="24"/>
          <w:szCs w:val="24"/>
        </w:rPr>
        <w:t xml:space="preserve"> for students to submit.</w:t>
      </w:r>
    </w:p>
    <w:p w14:paraId="48CC1710"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bCs/>
          <w:i/>
          <w:iCs/>
          <w:color w:val="000000"/>
          <w:sz w:val="24"/>
          <w:szCs w:val="24"/>
        </w:rPr>
        <w:t>Cost?</w:t>
      </w:r>
      <w:r w:rsidRPr="00767952">
        <w:rPr>
          <w:rFonts w:ascii="Times New Roman" w:hAnsi="Times New Roman" w:cs="Times New Roman"/>
          <w:i/>
          <w:iCs/>
          <w:color w:val="000000"/>
          <w:sz w:val="24"/>
          <w:szCs w:val="24"/>
        </w:rPr>
        <w:t xml:space="preserve"> </w:t>
      </w:r>
      <w:r w:rsidRPr="00767952">
        <w:rPr>
          <w:rFonts w:ascii="Times New Roman" w:hAnsi="Times New Roman" w:cs="Times New Roman"/>
          <w:color w:val="000000"/>
          <w:sz w:val="24"/>
          <w:szCs w:val="24"/>
        </w:rPr>
        <w:t xml:space="preserve">The Office of </w:t>
      </w:r>
      <w:hyperlink r:id="rId7" w:history="1">
        <w:r w:rsidRPr="00767952">
          <w:rPr>
            <w:rStyle w:val="Hyperlink"/>
            <w:rFonts w:ascii="Times New Roman" w:hAnsi="Times New Roman" w:cs="Times New Roman"/>
            <w:sz w:val="24"/>
            <w:szCs w:val="24"/>
          </w:rPr>
          <w:t>Mentored Undergraduate Research and Creative Endeavors</w:t>
        </w:r>
      </w:hyperlink>
      <w:r w:rsidRPr="00767952">
        <w:rPr>
          <w:rFonts w:ascii="Times New Roman" w:hAnsi="Times New Roman" w:cs="Times New Roman"/>
          <w:color w:val="000000"/>
          <w:sz w:val="24"/>
          <w:szCs w:val="24"/>
        </w:rPr>
        <w:t xml:space="preserve"> &amp; GC Journeys will cover the registration costs for accepted presenters.</w:t>
      </w:r>
    </w:p>
    <w:p w14:paraId="589D8AD7"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bCs/>
          <w:i/>
          <w:iCs/>
          <w:color w:val="000000"/>
          <w:sz w:val="24"/>
          <w:szCs w:val="24"/>
        </w:rPr>
        <w:t xml:space="preserve">To Submit: </w:t>
      </w:r>
      <w:r w:rsidRPr="00767952">
        <w:rPr>
          <w:rFonts w:ascii="Times New Roman" w:hAnsi="Times New Roman" w:cs="Times New Roman"/>
          <w:color w:val="000000"/>
          <w:sz w:val="24"/>
          <w:szCs w:val="24"/>
        </w:rPr>
        <w:t xml:space="preserve">Visit </w:t>
      </w:r>
      <w:hyperlink r:id="rId8" w:history="1">
        <w:r w:rsidRPr="00767952">
          <w:rPr>
            <w:rStyle w:val="Hyperlink"/>
            <w:rFonts w:ascii="Times New Roman" w:hAnsi="Times New Roman" w:cs="Times New Roman"/>
            <w:sz w:val="24"/>
            <w:szCs w:val="24"/>
          </w:rPr>
          <w:t>https://www.cur.org/what/events/students/ncur/2021/ncur_2021_abstract_submissions_instructions/</w:t>
        </w:r>
      </w:hyperlink>
      <w:r w:rsidRPr="00767952">
        <w:rPr>
          <w:rFonts w:ascii="Times New Roman" w:hAnsi="Times New Roman" w:cs="Times New Roman"/>
          <w:i/>
          <w:sz w:val="24"/>
          <w:szCs w:val="24"/>
        </w:rPr>
        <w:t>.</w:t>
      </w:r>
    </w:p>
    <w:p w14:paraId="2EE445A1"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bCs/>
          <w:i/>
          <w:iCs/>
          <w:color w:val="000000"/>
          <w:sz w:val="24"/>
          <w:szCs w:val="24"/>
        </w:rPr>
        <w:t>Questions</w:t>
      </w:r>
      <w:r w:rsidRPr="00767952">
        <w:rPr>
          <w:rFonts w:ascii="Times New Roman" w:hAnsi="Times New Roman" w:cs="Times New Roman"/>
          <w:i/>
          <w:iCs/>
          <w:color w:val="000000"/>
          <w:sz w:val="24"/>
          <w:szCs w:val="24"/>
        </w:rPr>
        <w:t xml:space="preserve">? </w:t>
      </w:r>
      <w:r w:rsidRPr="00767952">
        <w:rPr>
          <w:rFonts w:ascii="Times New Roman" w:hAnsi="Times New Roman" w:cs="Times New Roman"/>
          <w:color w:val="000000"/>
          <w:sz w:val="24"/>
          <w:szCs w:val="24"/>
        </w:rPr>
        <w:t xml:space="preserve">Please contact </w:t>
      </w:r>
      <w:hyperlink r:id="rId9" w:history="1">
        <w:r w:rsidRPr="00767952">
          <w:rPr>
            <w:rStyle w:val="Hyperlink"/>
            <w:rFonts w:ascii="Times New Roman" w:hAnsi="Times New Roman" w:cs="Times New Roman"/>
            <w:sz w:val="24"/>
            <w:szCs w:val="24"/>
          </w:rPr>
          <w:t>urace@gcsu.edu</w:t>
        </w:r>
      </w:hyperlink>
      <w:r w:rsidRPr="00767952">
        <w:rPr>
          <w:rFonts w:ascii="Times New Roman" w:hAnsi="Times New Roman" w:cs="Times New Roman"/>
          <w:color w:val="000000"/>
          <w:sz w:val="24"/>
          <w:szCs w:val="24"/>
        </w:rPr>
        <w:t xml:space="preserve"> if you have any questions, or reach out to Drs. Doreen Sams or Jordan Cofer.</w:t>
      </w:r>
      <w:r w:rsidRPr="00767952">
        <w:rPr>
          <w:rFonts w:ascii="Times New Roman" w:hAnsi="Times New Roman" w:cs="Times New Roman"/>
          <w:sz w:val="24"/>
          <w:szCs w:val="24"/>
        </w:rPr>
        <w:t xml:space="preserve"> </w:t>
      </w:r>
    </w:p>
    <w:p w14:paraId="064FFE12"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bCs/>
          <w:i/>
          <w:iCs/>
          <w:color w:val="333333"/>
          <w:sz w:val="24"/>
          <w:szCs w:val="24"/>
        </w:rPr>
        <w:t xml:space="preserve">More Info: </w:t>
      </w:r>
      <w:r w:rsidRPr="00767952">
        <w:rPr>
          <w:rFonts w:ascii="Times New Roman" w:hAnsi="Times New Roman" w:cs="Times New Roman"/>
          <w:color w:val="000000"/>
          <w:sz w:val="24"/>
          <w:szCs w:val="24"/>
        </w:rPr>
        <w:t xml:space="preserve">Please contact </w:t>
      </w:r>
      <w:hyperlink r:id="rId10" w:history="1">
        <w:r w:rsidRPr="00767952">
          <w:rPr>
            <w:rStyle w:val="Hyperlink"/>
            <w:rFonts w:ascii="Times New Roman" w:hAnsi="Times New Roman" w:cs="Times New Roman"/>
            <w:sz w:val="24"/>
            <w:szCs w:val="24"/>
          </w:rPr>
          <w:t>urace@gcsu.edu</w:t>
        </w:r>
      </w:hyperlink>
      <w:r w:rsidRPr="00767952">
        <w:rPr>
          <w:rFonts w:ascii="Times New Roman" w:hAnsi="Times New Roman" w:cs="Times New Roman"/>
          <w:color w:val="000000"/>
          <w:sz w:val="24"/>
          <w:szCs w:val="24"/>
        </w:rPr>
        <w:t xml:space="preserve"> if you have any questions. FYI, there is a penalty for registering but not presenting. For MURACE to cover the registration cost, only GCSU students enrolled as undergraduates in the Spring 2021 are eligible to present. See MURACE website for details </w:t>
      </w:r>
      <w:hyperlink r:id="rId11" w:history="1">
        <w:r w:rsidRPr="00767952">
          <w:rPr>
            <w:rStyle w:val="Hyperlink"/>
            <w:rFonts w:ascii="Times New Roman" w:hAnsi="Times New Roman" w:cs="Times New Roman"/>
            <w:sz w:val="24"/>
            <w:szCs w:val="24"/>
          </w:rPr>
          <w:t>https://www.cur.org/what/events/students/ncur/2021/ncur_2021_abstract_submissions_instructions/</w:t>
        </w:r>
      </w:hyperlink>
      <w:r w:rsidRPr="00767952">
        <w:rPr>
          <w:rFonts w:ascii="Times New Roman" w:hAnsi="Times New Roman" w:cs="Times New Roman"/>
          <w:i/>
          <w:sz w:val="24"/>
          <w:szCs w:val="24"/>
        </w:rPr>
        <w:t>.</w:t>
      </w:r>
    </w:p>
    <w:p w14:paraId="45D29E14" w14:textId="77777777" w:rsidR="00585514" w:rsidRPr="00767952" w:rsidRDefault="00585514" w:rsidP="00585514">
      <w:pPr>
        <w:pStyle w:val="ListParagraph"/>
        <w:numPr>
          <w:ilvl w:val="0"/>
          <w:numId w:val="27"/>
        </w:numPr>
        <w:spacing w:after="0" w:line="240" w:lineRule="auto"/>
        <w:rPr>
          <w:rFonts w:ascii="Times New Roman" w:hAnsi="Times New Roman" w:cs="Times New Roman"/>
          <w:i/>
          <w:sz w:val="24"/>
          <w:szCs w:val="24"/>
        </w:rPr>
      </w:pPr>
      <w:r w:rsidRPr="00767952">
        <w:rPr>
          <w:rFonts w:ascii="Times New Roman" w:hAnsi="Times New Roman" w:cs="Times New Roman"/>
          <w:b/>
          <w:bCs/>
          <w:sz w:val="24"/>
          <w:szCs w:val="24"/>
          <w:u w:val="single"/>
        </w:rPr>
        <w:t>School of Continuing and Professional Studies</w:t>
      </w:r>
      <w:r w:rsidRPr="00767952">
        <w:rPr>
          <w:rFonts w:ascii="Times New Roman" w:hAnsi="Times New Roman" w:cs="Times New Roman"/>
          <w:sz w:val="24"/>
          <w:szCs w:val="24"/>
        </w:rPr>
        <w:t xml:space="preserve"> On November 3rd, the Executive Cabinet approved a request from Extended University to rename the unit into the School of Continuing and Professional Education.  The approval reflects the evolving market in higher education and it is consistent with larger trends across U.S. as documented in many articles and reports including the </w:t>
      </w:r>
      <w:r w:rsidRPr="00767952">
        <w:rPr>
          <w:rFonts w:ascii="Times New Roman" w:hAnsi="Times New Roman" w:cs="Times New Roman"/>
          <w:i/>
          <w:sz w:val="24"/>
          <w:szCs w:val="24"/>
        </w:rPr>
        <w:t>University System of Georgia’s College 2025 Report</w:t>
      </w:r>
      <w:r w:rsidRPr="00767952">
        <w:rPr>
          <w:rFonts w:ascii="Times New Roman" w:hAnsi="Times New Roman" w:cs="Times New Roman"/>
          <w:sz w:val="24"/>
          <w:szCs w:val="24"/>
        </w:rPr>
        <w:t>.  It will allow Georgia College to develop a more focused outreach to alumni and engage in external partnerships with corporations and non-profit entities.  The renamed unit will be led by an Executive Director instead of an Associate Vice President (current organizational structure).</w:t>
      </w:r>
    </w:p>
    <w:p w14:paraId="3C073F2E" w14:textId="77777777" w:rsidR="00585514" w:rsidRPr="00767952" w:rsidRDefault="00585514" w:rsidP="00585514">
      <w:pPr>
        <w:pStyle w:val="ListParagraph"/>
        <w:numPr>
          <w:ilvl w:val="0"/>
          <w:numId w:val="27"/>
        </w:numPr>
        <w:spacing w:after="0" w:line="240" w:lineRule="auto"/>
        <w:rPr>
          <w:rFonts w:ascii="Times New Roman" w:hAnsi="Times New Roman" w:cs="Times New Roman"/>
          <w:i/>
          <w:sz w:val="24"/>
          <w:szCs w:val="24"/>
        </w:rPr>
      </w:pPr>
      <w:r w:rsidRPr="00767952">
        <w:rPr>
          <w:rFonts w:ascii="Times New Roman" w:hAnsi="Times New Roman" w:cs="Times New Roman"/>
          <w:b/>
          <w:bCs/>
          <w:sz w:val="24"/>
          <w:szCs w:val="24"/>
          <w:u w:val="single"/>
        </w:rPr>
        <w:t>Spring 2021 Class Schedule</w:t>
      </w:r>
      <w:r w:rsidRPr="00767952">
        <w:rPr>
          <w:rFonts w:ascii="Times New Roman" w:hAnsi="Times New Roman" w:cs="Times New Roman"/>
          <w:sz w:val="24"/>
          <w:szCs w:val="24"/>
        </w:rPr>
        <w:t xml:space="preserve"> At the request of the USG, a meeting with Dr. Denley and other staff from the USG-Academic Affairs took place on November 5</w:t>
      </w:r>
      <w:r w:rsidRPr="00767952">
        <w:rPr>
          <w:rFonts w:ascii="Times New Roman" w:hAnsi="Times New Roman" w:cs="Times New Roman"/>
          <w:sz w:val="24"/>
          <w:szCs w:val="24"/>
          <w:vertAlign w:val="superscript"/>
        </w:rPr>
        <w:t>th</w:t>
      </w:r>
      <w:r w:rsidRPr="00767952">
        <w:rPr>
          <w:rFonts w:ascii="Times New Roman" w:hAnsi="Times New Roman" w:cs="Times New Roman"/>
          <w:sz w:val="24"/>
          <w:szCs w:val="24"/>
        </w:rPr>
        <w:t xml:space="preserve"> to discuss the Spring 2021 schedule.</w:t>
      </w:r>
    </w:p>
    <w:p w14:paraId="7D0FA059" w14:textId="77777777" w:rsidR="00585514" w:rsidRPr="00767952" w:rsidRDefault="00585514" w:rsidP="00585514">
      <w:pPr>
        <w:pStyle w:val="ListParagraph"/>
        <w:numPr>
          <w:ilvl w:val="0"/>
          <w:numId w:val="27"/>
        </w:numPr>
        <w:spacing w:after="0" w:line="240" w:lineRule="auto"/>
        <w:rPr>
          <w:rFonts w:ascii="Times New Roman" w:hAnsi="Times New Roman" w:cs="Times New Roman"/>
          <w:i/>
          <w:sz w:val="24"/>
          <w:szCs w:val="24"/>
        </w:rPr>
      </w:pPr>
      <w:r w:rsidRPr="00767952">
        <w:rPr>
          <w:rFonts w:ascii="Times New Roman" w:hAnsi="Times New Roman" w:cs="Times New Roman"/>
          <w:b/>
          <w:bCs/>
          <w:sz w:val="24"/>
          <w:szCs w:val="24"/>
          <w:u w:val="single"/>
        </w:rPr>
        <w:lastRenderedPageBreak/>
        <w:t>Post Tenure Revue</w:t>
      </w:r>
      <w:r w:rsidRPr="00767952">
        <w:rPr>
          <w:rFonts w:ascii="Times New Roman" w:hAnsi="Times New Roman" w:cs="Times New Roman"/>
          <w:sz w:val="24"/>
          <w:szCs w:val="24"/>
        </w:rPr>
        <w:t xml:space="preserve"> The Chancellor has charged a working group to look at the BOR Policy on Post Tenure Review.  The working group would like input from campuses across the USG.  Broad participation is important.  The link can be found at the bottom of the USG Academic Affairs page at </w:t>
      </w:r>
      <w:hyperlink r:id="rId12" w:history="1">
        <w:r w:rsidRPr="00767952">
          <w:rPr>
            <w:rStyle w:val="Hyperlink"/>
            <w:rFonts w:ascii="Times New Roman" w:hAnsi="Times New Roman" w:cs="Times New Roman"/>
            <w:sz w:val="24"/>
            <w:szCs w:val="24"/>
          </w:rPr>
          <w:t>https://www.usg.edu/divisions/academic_affairs</w:t>
        </w:r>
      </w:hyperlink>
      <w:r w:rsidRPr="00767952">
        <w:rPr>
          <w:rFonts w:ascii="Times New Roman" w:hAnsi="Times New Roman" w:cs="Times New Roman"/>
          <w:sz w:val="24"/>
          <w:szCs w:val="24"/>
        </w:rPr>
        <w:t>.   A direct link to the survey can be found here </w:t>
      </w:r>
      <w:hyperlink r:id="rId13" w:history="1">
        <w:r w:rsidRPr="00767952">
          <w:rPr>
            <w:rStyle w:val="Hyperlink"/>
            <w:rFonts w:ascii="Times New Roman" w:hAnsi="Times New Roman" w:cs="Times New Roman"/>
            <w:sz w:val="24"/>
            <w:szCs w:val="24"/>
          </w:rPr>
          <w:t>https://survey.usg.edu/s3/Post-Tenure-Review-Feedback-Form</w:t>
        </w:r>
      </w:hyperlink>
      <w:r w:rsidRPr="00767952">
        <w:rPr>
          <w:rFonts w:ascii="Times New Roman" w:hAnsi="Times New Roman" w:cs="Times New Roman"/>
          <w:i/>
          <w:sz w:val="24"/>
          <w:szCs w:val="24"/>
        </w:rPr>
        <w:t>.</w:t>
      </w:r>
    </w:p>
    <w:p w14:paraId="5B8771F6" w14:textId="77777777" w:rsidR="00585514" w:rsidRPr="00767952" w:rsidRDefault="00585514" w:rsidP="00585514">
      <w:pPr>
        <w:pStyle w:val="ListParagraph"/>
        <w:numPr>
          <w:ilvl w:val="0"/>
          <w:numId w:val="27"/>
        </w:numPr>
        <w:spacing w:after="0" w:line="240" w:lineRule="auto"/>
        <w:rPr>
          <w:rFonts w:ascii="Times New Roman" w:hAnsi="Times New Roman" w:cs="Times New Roman"/>
          <w:i/>
          <w:sz w:val="24"/>
          <w:szCs w:val="24"/>
        </w:rPr>
      </w:pPr>
      <w:r w:rsidRPr="00767952">
        <w:rPr>
          <w:rFonts w:ascii="Times New Roman" w:hAnsi="Times New Roman" w:cs="Times New Roman"/>
          <w:b/>
          <w:bCs/>
          <w:sz w:val="24"/>
          <w:szCs w:val="24"/>
          <w:u w:val="single"/>
        </w:rPr>
        <w:t>Centers for Disease Control and Prevention Guidance</w:t>
      </w:r>
      <w:r w:rsidRPr="00767952">
        <w:rPr>
          <w:rFonts w:ascii="Times New Roman" w:hAnsi="Times New Roman" w:cs="Times New Roman"/>
          <w:sz w:val="24"/>
          <w:szCs w:val="24"/>
        </w:rPr>
        <w:t xml:space="preserve"> The CDC has recently updated definition of close contact from within 6 feet for 15 </w:t>
      </w:r>
      <w:r w:rsidRPr="00767952">
        <w:rPr>
          <w:rFonts w:ascii="Times New Roman" w:hAnsi="Times New Roman" w:cs="Times New Roman"/>
          <w:i/>
          <w:iCs/>
          <w:sz w:val="24"/>
          <w:szCs w:val="24"/>
        </w:rPr>
        <w:t>consecutive</w:t>
      </w:r>
      <w:r w:rsidRPr="00767952">
        <w:rPr>
          <w:rFonts w:ascii="Times New Roman" w:hAnsi="Times New Roman" w:cs="Times New Roman"/>
          <w:sz w:val="24"/>
          <w:szCs w:val="24"/>
        </w:rPr>
        <w:t xml:space="preserve"> minutes to within six feet for 15 </w:t>
      </w:r>
      <w:r w:rsidRPr="00767952">
        <w:rPr>
          <w:rFonts w:ascii="Times New Roman" w:hAnsi="Times New Roman" w:cs="Times New Roman"/>
          <w:i/>
          <w:iCs/>
          <w:sz w:val="24"/>
          <w:szCs w:val="24"/>
        </w:rPr>
        <w:t>cumulative</w:t>
      </w:r>
      <w:r w:rsidRPr="00767952">
        <w:rPr>
          <w:rFonts w:ascii="Times New Roman" w:hAnsi="Times New Roman" w:cs="Times New Roman"/>
          <w:sz w:val="24"/>
          <w:szCs w:val="24"/>
        </w:rPr>
        <w:t xml:space="preserve"> minutes in a 24-hour period within two days of symptoms or a positive test.  This does not affect any of our plans for social distancing on campus, face coverings, or cleaning and disinfecting protocols; rather this is a change in definition for the purpose of contact tracing.  Below is the new definition and links on the CDC website.  </w:t>
      </w:r>
    </w:p>
    <w:p w14:paraId="762BDF7A" w14:textId="77777777" w:rsidR="00585514" w:rsidRPr="00767952" w:rsidRDefault="00585514" w:rsidP="00585514">
      <w:pPr>
        <w:pStyle w:val="ListParagraph"/>
        <w:numPr>
          <w:ilvl w:val="1"/>
          <w:numId w:val="27"/>
        </w:numPr>
        <w:spacing w:after="0" w:line="240" w:lineRule="auto"/>
        <w:rPr>
          <w:rStyle w:val="Strong"/>
          <w:rFonts w:ascii="Times New Roman" w:hAnsi="Times New Roman" w:cs="Times New Roman"/>
          <w:b w:val="0"/>
          <w:bCs w:val="0"/>
          <w:i/>
          <w:sz w:val="24"/>
          <w:szCs w:val="24"/>
        </w:rPr>
      </w:pPr>
      <w:r w:rsidRPr="00767952">
        <w:rPr>
          <w:rStyle w:val="Strong"/>
          <w:rFonts w:ascii="Times New Roman" w:hAnsi="Times New Roman" w:cs="Times New Roman"/>
          <w:color w:val="000000"/>
          <w:sz w:val="24"/>
          <w:szCs w:val="24"/>
        </w:rPr>
        <w:t>Close Contact</w:t>
      </w:r>
    </w:p>
    <w:p w14:paraId="0C2947DB"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color w:val="000000"/>
          <w:sz w:val="24"/>
          <w:szCs w:val="24"/>
        </w:rPr>
        <w:t>Someone who was within 6 feet of an infected person for a cumulative total of 15 minutes or more over a 24-hour period* starting from 2 days before illness onset (or, for asymptomatic patients, 2 days prior to test specimen collection) until the time the patient is isolated.</w:t>
      </w:r>
    </w:p>
    <w:p w14:paraId="26B64BD7" w14:textId="77777777" w:rsidR="00585514" w:rsidRPr="00767952" w:rsidRDefault="00585514" w:rsidP="00585514">
      <w:pPr>
        <w:pStyle w:val="ListParagraph"/>
        <w:numPr>
          <w:ilvl w:val="1"/>
          <w:numId w:val="27"/>
        </w:numPr>
        <w:spacing w:after="0" w:line="240" w:lineRule="auto"/>
        <w:rPr>
          <w:rStyle w:val="Hyperlink"/>
          <w:rFonts w:ascii="Times New Roman" w:hAnsi="Times New Roman" w:cs="Times New Roman"/>
          <w:i/>
          <w:color w:val="auto"/>
          <w:sz w:val="24"/>
          <w:szCs w:val="24"/>
          <w:u w:val="none"/>
        </w:rPr>
      </w:pPr>
      <w:r w:rsidRPr="00767952">
        <w:rPr>
          <w:rStyle w:val="Emphasis"/>
          <w:rFonts w:ascii="Times New Roman" w:hAnsi="Times New Roman" w:cs="Times New Roman"/>
          <w:color w:val="000000"/>
          <w:sz w:val="24"/>
          <w:szCs w:val="24"/>
        </w:rPr>
        <w:t xml:space="preserve">* Individual exposures added together over a 24-hour period (e.g., three 5-minute exposures for a total of 15 minutes). Data are limited, making it difficult to precisely define “close contact;” however, 15 cumulative minutes of exposure at a distance of 6 feet or less can be used as an operational definition for contact investigation. Factors to consider when defining close contact include proximity (closer distance likely increases exposure risk), the duration of exposure (longer exposure time likely increases exposure risk), whether the infected individual has symptoms (the period around onset of symptoms is associated with the highest levels of viral shedding), if the infected person was likely to generate respiratory aerosols (e.g., was coughing, singing, shouting), and other environmental factors (crowding, adequacy of ventilation, whether exposure was indoors or outdoors). Because the general public has not received training on proper selection and use of respiratory PPE, such as an N95, the determination of close contact should generally be made irrespective of whether the contact was wearing respiratory PPE.  At this time, differential determination of close contact for those using fabric face coverings is not recommended.  </w:t>
      </w:r>
      <w:hyperlink r:id="rId14" w:anchor="contact" w:history="1">
        <w:r w:rsidRPr="00767952">
          <w:rPr>
            <w:rStyle w:val="Hyperlink"/>
            <w:rFonts w:ascii="Times New Roman" w:hAnsi="Times New Roman" w:cs="Times New Roman"/>
            <w:sz w:val="24"/>
            <w:szCs w:val="24"/>
          </w:rPr>
          <w:t>https://www.cdc.gov/coronavirus/2019-ncov/php/contact-tracing/contact-tracing-plan/appendix.html#contact</w:t>
        </w:r>
      </w:hyperlink>
    </w:p>
    <w:p w14:paraId="3A88422F" w14:textId="77777777" w:rsidR="00585514" w:rsidRPr="00767952" w:rsidRDefault="00585514" w:rsidP="00585514">
      <w:pPr>
        <w:pStyle w:val="ListParagraph"/>
        <w:numPr>
          <w:ilvl w:val="0"/>
          <w:numId w:val="27"/>
        </w:numPr>
        <w:spacing w:after="0" w:line="240" w:lineRule="auto"/>
        <w:rPr>
          <w:rFonts w:ascii="Times New Roman" w:hAnsi="Times New Roman" w:cs="Times New Roman"/>
          <w:i/>
          <w:sz w:val="24"/>
          <w:szCs w:val="24"/>
        </w:rPr>
      </w:pPr>
      <w:r w:rsidRPr="00767952">
        <w:rPr>
          <w:rFonts w:ascii="Times New Roman" w:hAnsi="Times New Roman" w:cs="Times New Roman"/>
          <w:b/>
          <w:bCs/>
          <w:sz w:val="24"/>
          <w:szCs w:val="24"/>
          <w:u w:val="single"/>
        </w:rPr>
        <w:t>Department of Public Health Guidance</w:t>
      </w:r>
      <w:r w:rsidRPr="00767952">
        <w:rPr>
          <w:rFonts w:ascii="Times New Roman" w:hAnsi="Times New Roman" w:cs="Times New Roman"/>
          <w:sz w:val="24"/>
          <w:szCs w:val="24"/>
        </w:rPr>
        <w:t xml:space="preserve"> New isolation and quarantine guidance from the Georgia Department of Public Health (October 29, 2020):</w:t>
      </w:r>
      <w:r w:rsidRPr="00767952">
        <w:rPr>
          <w:rFonts w:ascii="Times New Roman" w:hAnsi="Times New Roman" w:cs="Times New Roman"/>
          <w:b/>
          <w:bCs/>
          <w:sz w:val="24"/>
          <w:szCs w:val="24"/>
        </w:rPr>
        <w:t xml:space="preserve">  </w:t>
      </w:r>
      <w:r w:rsidRPr="00767952">
        <w:rPr>
          <w:rFonts w:ascii="Times New Roman" w:hAnsi="Times New Roman" w:cs="Times New Roman"/>
          <w:color w:val="000000"/>
          <w:sz w:val="24"/>
          <w:szCs w:val="24"/>
        </w:rPr>
        <w:t xml:space="preserve">The Georgia Administrative Order for Public Health Control Measures can be found here: </w:t>
      </w:r>
      <w:hyperlink r:id="rId15" w:history="1">
        <w:r w:rsidRPr="00767952">
          <w:rPr>
            <w:rStyle w:val="Hyperlink"/>
            <w:rFonts w:ascii="Times New Roman" w:hAnsi="Times New Roman" w:cs="Times New Roman"/>
            <w:sz w:val="24"/>
            <w:szCs w:val="24"/>
          </w:rPr>
          <w:t>https://dph.georgia.gov/administrative-orders</w:t>
        </w:r>
      </w:hyperlink>
      <w:r w:rsidRPr="00767952">
        <w:rPr>
          <w:rFonts w:ascii="Times New Roman" w:hAnsi="Times New Roman" w:cs="Times New Roman"/>
          <w:color w:val="0462C1"/>
          <w:sz w:val="24"/>
          <w:szCs w:val="24"/>
        </w:rPr>
        <w:t>.</w:t>
      </w:r>
      <w:r w:rsidRPr="00767952">
        <w:rPr>
          <w:rFonts w:ascii="Times New Roman" w:hAnsi="Times New Roman" w:cs="Times New Roman"/>
          <w:sz w:val="24"/>
          <w:szCs w:val="24"/>
        </w:rPr>
        <w:t xml:space="preserve"> Call your local health department to schedule testing. You can find contact information for your health department here: </w:t>
      </w:r>
      <w:hyperlink r:id="rId16" w:history="1">
        <w:r w:rsidRPr="00767952">
          <w:rPr>
            <w:rStyle w:val="Hyperlink"/>
            <w:rFonts w:ascii="Times New Roman" w:hAnsi="Times New Roman" w:cs="Times New Roman"/>
            <w:sz w:val="24"/>
            <w:szCs w:val="24"/>
          </w:rPr>
          <w:t>https://dph.georgia.gov/covidtesting</w:t>
        </w:r>
      </w:hyperlink>
      <w:r w:rsidRPr="00767952">
        <w:rPr>
          <w:rFonts w:ascii="Times New Roman" w:hAnsi="Times New Roman" w:cs="Times New Roman"/>
          <w:color w:val="000000"/>
          <w:sz w:val="24"/>
          <w:szCs w:val="24"/>
        </w:rPr>
        <w:t xml:space="preserve">.  If you receive a positive COVID-19 test regardless of your symptom status, you must follow DPH isolation guidelines: </w:t>
      </w:r>
      <w:hyperlink r:id="rId17" w:history="1">
        <w:r w:rsidRPr="00767952">
          <w:rPr>
            <w:rStyle w:val="Hyperlink"/>
            <w:rFonts w:ascii="Times New Roman" w:hAnsi="Times New Roman" w:cs="Times New Roman"/>
            <w:sz w:val="24"/>
            <w:szCs w:val="24"/>
          </w:rPr>
          <w:t>https://dph.georgia.gov/isolation-contact</w:t>
        </w:r>
      </w:hyperlink>
      <w:r w:rsidRPr="00767952">
        <w:rPr>
          <w:rFonts w:ascii="Times New Roman" w:hAnsi="Times New Roman" w:cs="Times New Roman"/>
          <w:sz w:val="24"/>
          <w:szCs w:val="24"/>
        </w:rPr>
        <w:t>.</w:t>
      </w:r>
    </w:p>
    <w:p w14:paraId="185FDF11" w14:textId="77777777" w:rsidR="00585514" w:rsidRPr="00767952" w:rsidRDefault="00585514" w:rsidP="00585514">
      <w:pPr>
        <w:pStyle w:val="ListParagraph"/>
        <w:numPr>
          <w:ilvl w:val="0"/>
          <w:numId w:val="27"/>
        </w:numPr>
        <w:spacing w:after="0" w:line="240" w:lineRule="auto"/>
        <w:rPr>
          <w:rFonts w:ascii="Times New Roman" w:hAnsi="Times New Roman" w:cs="Times New Roman"/>
          <w:i/>
          <w:sz w:val="24"/>
          <w:szCs w:val="24"/>
        </w:rPr>
      </w:pPr>
      <w:r w:rsidRPr="00767952">
        <w:rPr>
          <w:rFonts w:ascii="Times New Roman" w:hAnsi="Times New Roman" w:cs="Times New Roman"/>
          <w:b/>
          <w:bCs/>
          <w:sz w:val="24"/>
          <w:szCs w:val="24"/>
          <w:u w:val="single"/>
        </w:rPr>
        <w:t>D2L Brightspace/GeorgiaVIEW</w:t>
      </w:r>
      <w:r w:rsidRPr="00767952">
        <w:rPr>
          <w:rFonts w:ascii="Times New Roman" w:hAnsi="Times New Roman" w:cs="Times New Roman"/>
          <w:sz w:val="24"/>
          <w:szCs w:val="24"/>
        </w:rPr>
        <w:t xml:space="preserve"> An update from the USG on an issue with D2L was provided in late October.  Steps were taken some weeks ago to put a permanent solution </w:t>
      </w:r>
      <w:r w:rsidRPr="00767952">
        <w:rPr>
          <w:rFonts w:ascii="Times New Roman" w:hAnsi="Times New Roman" w:cs="Times New Roman"/>
          <w:sz w:val="24"/>
          <w:szCs w:val="24"/>
        </w:rPr>
        <w:lastRenderedPageBreak/>
        <w:t>in place, but at that time the incorrect time data was not corrected. D2L took steps on November 2 to correct all the date-stamp errors that were affected. </w:t>
      </w:r>
    </w:p>
    <w:p w14:paraId="30FD486C" w14:textId="77777777" w:rsidR="00585514" w:rsidRPr="00767952" w:rsidRDefault="00585514" w:rsidP="00585514">
      <w:pPr>
        <w:pStyle w:val="ListParagraph"/>
        <w:numPr>
          <w:ilvl w:val="0"/>
          <w:numId w:val="27"/>
        </w:numPr>
        <w:spacing w:after="0" w:line="240" w:lineRule="auto"/>
        <w:rPr>
          <w:rFonts w:ascii="Times New Roman" w:hAnsi="Times New Roman" w:cs="Times New Roman"/>
          <w:i/>
          <w:sz w:val="24"/>
          <w:szCs w:val="24"/>
        </w:rPr>
      </w:pPr>
      <w:r w:rsidRPr="00767952">
        <w:rPr>
          <w:rFonts w:ascii="Times New Roman" w:hAnsi="Times New Roman" w:cs="Times New Roman"/>
          <w:b/>
          <w:bCs/>
          <w:color w:val="000000" w:themeColor="text1"/>
          <w:sz w:val="24"/>
          <w:szCs w:val="24"/>
          <w:u w:val="single"/>
        </w:rPr>
        <w:t>Student Technology Fee Advisory Committee</w:t>
      </w:r>
      <w:r w:rsidRPr="00767952">
        <w:rPr>
          <w:rFonts w:ascii="Times New Roman" w:hAnsi="Times New Roman" w:cs="Times New Roman"/>
          <w:color w:val="000000" w:themeColor="text1"/>
          <w:sz w:val="24"/>
          <w:szCs w:val="24"/>
        </w:rPr>
        <w:t xml:space="preserve"> The </w:t>
      </w:r>
      <w:r w:rsidRPr="00767952">
        <w:rPr>
          <w:rFonts w:ascii="Times New Roman" w:hAnsi="Times New Roman" w:cs="Times New Roman"/>
          <w:i/>
          <w:color w:val="000000" w:themeColor="text1"/>
          <w:sz w:val="24"/>
          <w:szCs w:val="24"/>
        </w:rPr>
        <w:t>Student Technology Fee Advisory Committee</w:t>
      </w:r>
      <w:r w:rsidRPr="00767952">
        <w:rPr>
          <w:rFonts w:ascii="Times New Roman" w:hAnsi="Times New Roman" w:cs="Times New Roman"/>
          <w:color w:val="000000" w:themeColor="text1"/>
          <w:sz w:val="24"/>
          <w:szCs w:val="24"/>
        </w:rPr>
        <w:t xml:space="preserve"> reviewed and recommended approval of the following Fall 2020 Innovative Grant requests.  Both requests were approved since they support instruction and student research.  </w:t>
      </w:r>
      <w:bookmarkStart w:id="0" w:name="_Hlk55459185"/>
    </w:p>
    <w:p w14:paraId="7FD02861"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color w:val="000000" w:themeColor="text1"/>
          <w:sz w:val="24"/>
          <w:szCs w:val="24"/>
          <w:shd w:val="clear" w:color="auto" w:fill="FFFFFF"/>
        </w:rPr>
        <w:t>Ashok Hegde, Biological and Environmental Sciences</w:t>
      </w:r>
      <w:bookmarkEnd w:id="0"/>
    </w:p>
    <w:p w14:paraId="6FAA0693" w14:textId="77777777" w:rsidR="00585514" w:rsidRPr="00767952" w:rsidRDefault="00585514" w:rsidP="00585514">
      <w:pPr>
        <w:pStyle w:val="ListParagraph"/>
        <w:spacing w:after="0" w:line="240" w:lineRule="auto"/>
        <w:ind w:left="1440"/>
        <w:rPr>
          <w:rFonts w:ascii="Times New Roman" w:hAnsi="Times New Roman" w:cs="Times New Roman"/>
          <w:i/>
          <w:sz w:val="24"/>
          <w:szCs w:val="24"/>
        </w:rPr>
      </w:pPr>
      <w:r w:rsidRPr="00767952">
        <w:rPr>
          <w:rFonts w:ascii="Times New Roman" w:hAnsi="Times New Roman" w:cs="Times New Roman"/>
          <w:color w:val="000000" w:themeColor="text1"/>
          <w:sz w:val="24"/>
          <w:szCs w:val="24"/>
        </w:rPr>
        <w:t>Project Title: Confocal Microscope, $12,332.76</w:t>
      </w:r>
    </w:p>
    <w:p w14:paraId="68CB209F"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eastAsia="Times New Roman" w:hAnsi="Times New Roman" w:cs="Times New Roman"/>
          <w:sz w:val="24"/>
          <w:szCs w:val="24"/>
        </w:rPr>
        <w:t>Kristine White, Biological and Environmental Sciences</w:t>
      </w:r>
    </w:p>
    <w:p w14:paraId="53AF7144" w14:textId="77777777" w:rsidR="00585514" w:rsidRPr="00767952" w:rsidRDefault="00585514" w:rsidP="00585514">
      <w:pPr>
        <w:pStyle w:val="ListParagraph"/>
        <w:spacing w:after="0" w:line="240" w:lineRule="auto"/>
        <w:ind w:left="1440"/>
        <w:rPr>
          <w:rFonts w:ascii="Times New Roman" w:hAnsi="Times New Roman" w:cs="Times New Roman"/>
          <w:i/>
          <w:sz w:val="24"/>
          <w:szCs w:val="24"/>
        </w:rPr>
      </w:pPr>
      <w:r w:rsidRPr="00767952">
        <w:rPr>
          <w:rFonts w:ascii="Times New Roman" w:hAnsi="Times New Roman" w:cs="Times New Roman"/>
          <w:color w:val="000000" w:themeColor="text1"/>
          <w:sz w:val="24"/>
          <w:szCs w:val="24"/>
        </w:rPr>
        <w:t>Project Title: Enhanced Scientifics Macro Photography, $1,174.00</w:t>
      </w:r>
    </w:p>
    <w:p w14:paraId="0C992110" w14:textId="77777777" w:rsidR="00585514" w:rsidRPr="00767952" w:rsidRDefault="00585514" w:rsidP="00585514">
      <w:pPr>
        <w:pStyle w:val="ListParagraph"/>
        <w:numPr>
          <w:ilvl w:val="0"/>
          <w:numId w:val="27"/>
        </w:numPr>
        <w:spacing w:after="0" w:line="240" w:lineRule="auto"/>
        <w:rPr>
          <w:rFonts w:ascii="Times New Roman" w:hAnsi="Times New Roman" w:cs="Times New Roman"/>
          <w:i/>
          <w:sz w:val="24"/>
          <w:szCs w:val="24"/>
        </w:rPr>
      </w:pPr>
      <w:r w:rsidRPr="00767952">
        <w:rPr>
          <w:rFonts w:ascii="Times New Roman" w:hAnsi="Times New Roman" w:cs="Times New Roman"/>
          <w:b/>
          <w:bCs/>
          <w:color w:val="000000"/>
          <w:sz w:val="24"/>
          <w:szCs w:val="24"/>
          <w:u w:val="single"/>
          <w:bdr w:val="none" w:sz="0" w:space="0" w:color="auto" w:frame="1"/>
        </w:rPr>
        <w:t>24</w:t>
      </w:r>
      <w:r w:rsidRPr="00767952">
        <w:rPr>
          <w:rFonts w:ascii="Times New Roman" w:hAnsi="Times New Roman" w:cs="Times New Roman"/>
          <w:b/>
          <w:bCs/>
          <w:color w:val="000000"/>
          <w:sz w:val="24"/>
          <w:szCs w:val="24"/>
          <w:u w:val="single"/>
          <w:bdr w:val="none" w:sz="0" w:space="0" w:color="auto" w:frame="1"/>
          <w:vertAlign w:val="superscript"/>
        </w:rPr>
        <w:t>th</w:t>
      </w:r>
      <w:r w:rsidRPr="00767952">
        <w:rPr>
          <w:rFonts w:ascii="Times New Roman" w:hAnsi="Times New Roman" w:cs="Times New Roman"/>
          <w:b/>
          <w:bCs/>
          <w:color w:val="000000"/>
          <w:sz w:val="24"/>
          <w:szCs w:val="24"/>
          <w:u w:val="single"/>
          <w:bdr w:val="none" w:sz="0" w:space="0" w:color="auto" w:frame="1"/>
        </w:rPr>
        <w:t xml:space="preserve"> Annual Conference on the Americas</w:t>
      </w:r>
      <w:r w:rsidRPr="00767952">
        <w:rPr>
          <w:rFonts w:ascii="Times New Roman" w:hAnsi="Times New Roman" w:cs="Times New Roman"/>
          <w:color w:val="000000"/>
          <w:sz w:val="24"/>
          <w:szCs w:val="24"/>
          <w:bdr w:val="none" w:sz="0" w:space="0" w:color="auto" w:frame="1"/>
        </w:rPr>
        <w:t xml:space="preserve"> The </w:t>
      </w:r>
      <w:r w:rsidRPr="00767952">
        <w:rPr>
          <w:rFonts w:ascii="Times New Roman" w:hAnsi="Times New Roman" w:cs="Times New Roman"/>
          <w:bCs/>
          <w:i/>
          <w:color w:val="000000"/>
          <w:sz w:val="24"/>
          <w:szCs w:val="24"/>
          <w:bdr w:val="none" w:sz="0" w:space="0" w:color="auto" w:frame="1"/>
        </w:rPr>
        <w:t>24th Annual Conference on the Americas</w:t>
      </w:r>
      <w:r w:rsidRPr="00767952">
        <w:rPr>
          <w:rFonts w:ascii="Times New Roman" w:hAnsi="Times New Roman" w:cs="Times New Roman"/>
          <w:bCs/>
          <w:color w:val="000000"/>
          <w:sz w:val="24"/>
          <w:szCs w:val="24"/>
          <w:bdr w:val="none" w:sz="0" w:space="0" w:color="auto" w:frame="1"/>
        </w:rPr>
        <w:t xml:space="preserve"> is </w:t>
      </w:r>
      <w:r w:rsidRPr="00767952">
        <w:rPr>
          <w:rFonts w:ascii="Times New Roman" w:hAnsi="Times New Roman" w:cs="Times New Roman"/>
          <w:color w:val="000000"/>
          <w:sz w:val="24"/>
          <w:szCs w:val="24"/>
          <w:bdr w:val="none" w:sz="0" w:space="0" w:color="auto" w:frame="1"/>
        </w:rPr>
        <w:t>scheduled for February 19 - 20, 2021. Originally scheduled to be held on the UNG Gainesville Campus it will now be held as a virtual event because of the ongoing Coronavirus Pandemic.</w:t>
      </w:r>
      <w:r w:rsidRPr="00767952">
        <w:rPr>
          <w:rFonts w:ascii="Times New Roman" w:hAnsi="Times New Roman" w:cs="Times New Roman"/>
          <w:color w:val="201F1E"/>
          <w:sz w:val="24"/>
          <w:szCs w:val="24"/>
          <w:bdr w:val="none" w:sz="0" w:space="0" w:color="auto" w:frame="1"/>
        </w:rPr>
        <w:t> </w:t>
      </w:r>
      <w:r w:rsidRPr="00767952">
        <w:rPr>
          <w:rFonts w:ascii="Times New Roman" w:hAnsi="Times New Roman" w:cs="Times New Roman"/>
          <w:color w:val="201F1E"/>
          <w:sz w:val="24"/>
          <w:szCs w:val="24"/>
        </w:rPr>
        <w:t> </w:t>
      </w:r>
      <w:r w:rsidRPr="00767952">
        <w:rPr>
          <w:rFonts w:ascii="Times New Roman" w:hAnsi="Times New Roman" w:cs="Times New Roman"/>
          <w:color w:val="201F1E"/>
          <w:sz w:val="24"/>
          <w:szCs w:val="24"/>
          <w:bdr w:val="none" w:sz="0" w:space="0" w:color="auto" w:frame="1"/>
          <w:shd w:val="clear" w:color="auto" w:fill="FFFFFF"/>
        </w:rPr>
        <w:t>This multidisciplinary and interdisciplinary Conference is being held under the auspices of the Americas Council, a consortium of University System of Georgia (USG) institutions. While the focus of this conference is primarily for faculty members, the Americas Council also strongly encourages graduate and undergraduate students to participate. There will be a students' paper competition. </w:t>
      </w:r>
      <w:r w:rsidRPr="00767952">
        <w:rPr>
          <w:rFonts w:ascii="Times New Roman" w:hAnsi="Times New Roman" w:cs="Times New Roman"/>
          <w:color w:val="201F1E"/>
          <w:sz w:val="24"/>
          <w:szCs w:val="24"/>
        </w:rPr>
        <w:t xml:space="preserve">For more information please see the </w:t>
      </w:r>
      <w:r w:rsidRPr="00767952">
        <w:rPr>
          <w:rFonts w:ascii="Times New Roman" w:hAnsi="Times New Roman" w:cs="Times New Roman"/>
          <w:color w:val="000000"/>
          <w:sz w:val="24"/>
          <w:szCs w:val="24"/>
          <w:bdr w:val="none" w:sz="0" w:space="0" w:color="auto" w:frame="1"/>
        </w:rPr>
        <w:t xml:space="preserve">Conference website at </w:t>
      </w:r>
      <w:hyperlink r:id="rId18" w:tgtFrame="_blank" w:history="1">
        <w:r w:rsidRPr="00767952">
          <w:rPr>
            <w:rStyle w:val="Hyperlink"/>
            <w:rFonts w:ascii="Times New Roman" w:hAnsi="Times New Roman" w:cs="Times New Roman"/>
            <w:sz w:val="24"/>
            <w:szCs w:val="24"/>
            <w:bdr w:val="none" w:sz="0" w:space="0" w:color="auto" w:frame="1"/>
          </w:rPr>
          <w:t>https://ung.edu/college-of-arts-and-letters/conference-on-the-americas/index.php</w:t>
        </w:r>
      </w:hyperlink>
      <w:r w:rsidRPr="00767952">
        <w:rPr>
          <w:rFonts w:ascii="Times New Roman" w:hAnsi="Times New Roman" w:cs="Times New Roman"/>
          <w:color w:val="201F1E"/>
          <w:sz w:val="24"/>
          <w:szCs w:val="24"/>
        </w:rPr>
        <w:t>.</w:t>
      </w:r>
    </w:p>
    <w:p w14:paraId="699610BE" w14:textId="77777777" w:rsidR="00585514" w:rsidRPr="00767952" w:rsidRDefault="00585514" w:rsidP="00585514">
      <w:pPr>
        <w:pStyle w:val="ListParagraph"/>
        <w:numPr>
          <w:ilvl w:val="0"/>
          <w:numId w:val="27"/>
        </w:numPr>
        <w:spacing w:after="0" w:line="240" w:lineRule="auto"/>
        <w:rPr>
          <w:rFonts w:ascii="Times New Roman" w:hAnsi="Times New Roman" w:cs="Times New Roman"/>
          <w:i/>
          <w:sz w:val="24"/>
          <w:szCs w:val="24"/>
        </w:rPr>
      </w:pPr>
      <w:r w:rsidRPr="00767952">
        <w:rPr>
          <w:rFonts w:ascii="Times New Roman" w:hAnsi="Times New Roman" w:cs="Times New Roman"/>
          <w:b/>
          <w:bCs/>
          <w:sz w:val="24"/>
          <w:szCs w:val="24"/>
          <w:u w:val="single"/>
        </w:rPr>
        <w:t>Engagement Scholarship Consortium</w:t>
      </w:r>
      <w:r w:rsidRPr="00767952">
        <w:rPr>
          <w:rFonts w:ascii="Times New Roman" w:hAnsi="Times New Roman" w:cs="Times New Roman"/>
          <w:sz w:val="24"/>
          <w:szCs w:val="24"/>
        </w:rPr>
        <w:t xml:space="preserve"> Georgia College is now a member of the Engagement Scholarship Consortium (</w:t>
      </w:r>
      <w:hyperlink r:id="rId19" w:history="1">
        <w:r w:rsidRPr="00767952">
          <w:rPr>
            <w:rStyle w:val="Hyperlink"/>
            <w:rFonts w:ascii="Times New Roman" w:hAnsi="Times New Roman" w:cs="Times New Roman"/>
            <w:sz w:val="24"/>
            <w:szCs w:val="24"/>
          </w:rPr>
          <w:t>https://engagementscholarship.org/</w:t>
        </w:r>
      </w:hyperlink>
      <w:r w:rsidRPr="00767952">
        <w:rPr>
          <w:rFonts w:ascii="Times New Roman" w:hAnsi="Times New Roman" w:cs="Times New Roman"/>
          <w:sz w:val="24"/>
          <w:szCs w:val="24"/>
        </w:rPr>
        <w:t>). Participation in this consortium will provide an opportunity for our faculty and students to attend the Annual Conference and publish in two peer reviewed journals (</w:t>
      </w:r>
      <w:r w:rsidRPr="00767952">
        <w:rPr>
          <w:rFonts w:ascii="Times New Roman" w:hAnsi="Times New Roman" w:cs="Times New Roman"/>
          <w:i/>
          <w:iCs/>
          <w:sz w:val="24"/>
          <w:szCs w:val="24"/>
        </w:rPr>
        <w:t>Journal of Community Engagement</w:t>
      </w:r>
      <w:r w:rsidRPr="00767952">
        <w:rPr>
          <w:rFonts w:ascii="Times New Roman" w:hAnsi="Times New Roman" w:cs="Times New Roman"/>
          <w:sz w:val="24"/>
          <w:szCs w:val="24"/>
        </w:rPr>
        <w:t xml:space="preserve"> </w:t>
      </w:r>
      <w:r w:rsidRPr="00767952">
        <w:rPr>
          <w:rFonts w:ascii="Times New Roman" w:hAnsi="Times New Roman" w:cs="Times New Roman"/>
          <w:i/>
          <w:iCs/>
          <w:sz w:val="24"/>
          <w:szCs w:val="24"/>
        </w:rPr>
        <w:t>and</w:t>
      </w:r>
      <w:r w:rsidRPr="00767952">
        <w:rPr>
          <w:rFonts w:ascii="Times New Roman" w:hAnsi="Times New Roman" w:cs="Times New Roman"/>
          <w:sz w:val="24"/>
          <w:szCs w:val="24"/>
        </w:rPr>
        <w:t xml:space="preserve"> </w:t>
      </w:r>
      <w:r w:rsidRPr="00767952">
        <w:rPr>
          <w:rFonts w:ascii="Times New Roman" w:hAnsi="Times New Roman" w:cs="Times New Roman"/>
          <w:i/>
          <w:iCs/>
          <w:sz w:val="24"/>
          <w:szCs w:val="24"/>
        </w:rPr>
        <w:t>Scholarship </w:t>
      </w:r>
      <w:r w:rsidRPr="00767952">
        <w:rPr>
          <w:rFonts w:ascii="Times New Roman" w:hAnsi="Times New Roman" w:cs="Times New Roman"/>
          <w:sz w:val="24"/>
          <w:szCs w:val="24"/>
        </w:rPr>
        <w:t>and</w:t>
      </w:r>
      <w:r w:rsidRPr="00767952">
        <w:rPr>
          <w:rFonts w:ascii="Times New Roman" w:hAnsi="Times New Roman" w:cs="Times New Roman"/>
          <w:i/>
          <w:iCs/>
          <w:sz w:val="24"/>
          <w:szCs w:val="24"/>
        </w:rPr>
        <w:t> Journal of Higher Education Outreach and Engagement</w:t>
      </w:r>
      <w:r w:rsidRPr="00767952">
        <w:rPr>
          <w:rFonts w:ascii="Times New Roman" w:hAnsi="Times New Roman" w:cs="Times New Roman"/>
          <w:sz w:val="24"/>
          <w:szCs w:val="24"/>
        </w:rPr>
        <w:t xml:space="preserve">).  It will also support our institutional efforts in </w:t>
      </w:r>
      <w:r w:rsidRPr="00767952">
        <w:rPr>
          <w:rFonts w:ascii="Times New Roman" w:hAnsi="Times New Roman" w:cs="Times New Roman"/>
          <w:i/>
          <w:sz w:val="24"/>
          <w:szCs w:val="24"/>
        </w:rPr>
        <w:t>GC Journeys</w:t>
      </w:r>
      <w:r w:rsidRPr="00767952">
        <w:rPr>
          <w:rFonts w:ascii="Times New Roman" w:hAnsi="Times New Roman" w:cs="Times New Roman"/>
          <w:sz w:val="24"/>
          <w:szCs w:val="24"/>
        </w:rPr>
        <w:t>.</w:t>
      </w:r>
    </w:p>
    <w:p w14:paraId="3D0D3020" w14:textId="77777777" w:rsidR="00585514" w:rsidRPr="00767952" w:rsidRDefault="00585514" w:rsidP="00585514">
      <w:pPr>
        <w:pStyle w:val="ListParagraph"/>
        <w:numPr>
          <w:ilvl w:val="0"/>
          <w:numId w:val="27"/>
        </w:numPr>
        <w:spacing w:after="0" w:line="240" w:lineRule="auto"/>
        <w:rPr>
          <w:rFonts w:ascii="Times New Roman" w:hAnsi="Times New Roman" w:cs="Times New Roman"/>
          <w:i/>
          <w:sz w:val="24"/>
          <w:szCs w:val="24"/>
        </w:rPr>
      </w:pPr>
      <w:r w:rsidRPr="00767952">
        <w:rPr>
          <w:rFonts w:ascii="Times New Roman" w:hAnsi="Times New Roman" w:cs="Times New Roman"/>
          <w:b/>
          <w:bCs/>
          <w:color w:val="000000"/>
          <w:sz w:val="24"/>
          <w:szCs w:val="24"/>
          <w:u w:val="single"/>
        </w:rPr>
        <w:t>USG Award Committees</w:t>
      </w:r>
      <w:r w:rsidRPr="00767952">
        <w:rPr>
          <w:rFonts w:ascii="Times New Roman" w:hAnsi="Times New Roman" w:cs="Times New Roman"/>
          <w:color w:val="000000"/>
          <w:sz w:val="24"/>
          <w:szCs w:val="24"/>
        </w:rPr>
        <w:t xml:space="preserve"> Georgia College Submissions to the USG Award Committees on November 2 included:</w:t>
      </w:r>
    </w:p>
    <w:p w14:paraId="3DFC1311"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sz w:val="24"/>
          <w:szCs w:val="24"/>
        </w:rPr>
        <w:t>Stephanie McClure - Regents’ Felton Jenkins, Jr. Hall of Fame Faculty Award</w:t>
      </w:r>
    </w:p>
    <w:p w14:paraId="0A744C0B"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sz w:val="24"/>
          <w:szCs w:val="24"/>
        </w:rPr>
        <w:t>Bryan Marshall - Regents’ Scholarship of Teaching and Learning Award</w:t>
      </w:r>
    </w:p>
    <w:p w14:paraId="2A9605CF"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sz w:val="24"/>
          <w:szCs w:val="24"/>
        </w:rPr>
        <w:t>Marcia Peck - Regents’ Teaching Excellence Awards for Online Teaching</w:t>
      </w:r>
    </w:p>
    <w:p w14:paraId="5869986F"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sz w:val="24"/>
          <w:szCs w:val="24"/>
        </w:rPr>
        <w:t>School of Nursing- Regents’ Teaching Excellence Awards for Department or Program</w:t>
      </w:r>
    </w:p>
    <w:p w14:paraId="6609CA0A"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sz w:val="24"/>
          <w:szCs w:val="24"/>
        </w:rPr>
        <w:t xml:space="preserve">GC Journeys- Regents’ Momentum Year Award for Excellence in Teaching and Curricular Innovation </w:t>
      </w:r>
    </w:p>
    <w:p w14:paraId="2098DB2B" w14:textId="77777777" w:rsidR="00585514" w:rsidRPr="00767952" w:rsidRDefault="00585514" w:rsidP="00585514">
      <w:pPr>
        <w:pStyle w:val="ListParagraph"/>
        <w:numPr>
          <w:ilvl w:val="0"/>
          <w:numId w:val="27"/>
        </w:numPr>
        <w:spacing w:after="0" w:line="240" w:lineRule="auto"/>
        <w:rPr>
          <w:rFonts w:ascii="Times New Roman" w:hAnsi="Times New Roman" w:cs="Times New Roman"/>
          <w:i/>
          <w:sz w:val="24"/>
          <w:szCs w:val="24"/>
        </w:rPr>
      </w:pPr>
      <w:r w:rsidRPr="00767952">
        <w:rPr>
          <w:rFonts w:ascii="Times New Roman" w:hAnsi="Times New Roman" w:cs="Times New Roman"/>
          <w:b/>
          <w:bCs/>
          <w:sz w:val="24"/>
          <w:szCs w:val="24"/>
          <w:u w:val="single"/>
        </w:rPr>
        <w:t>Center for Teaching &amp; Learning</w:t>
      </w:r>
      <w:r w:rsidRPr="00767952">
        <w:rPr>
          <w:rFonts w:ascii="Times New Roman" w:hAnsi="Times New Roman" w:cs="Times New Roman"/>
          <w:sz w:val="24"/>
          <w:szCs w:val="24"/>
        </w:rPr>
        <w:t xml:space="preserve"> CTL will be offering the following sessions for faculty:</w:t>
      </w:r>
    </w:p>
    <w:p w14:paraId="231CCBED" w14:textId="77777777" w:rsidR="00585514" w:rsidRPr="00767952" w:rsidRDefault="00585514" w:rsidP="00585514">
      <w:pPr>
        <w:pStyle w:val="ListParagraph"/>
        <w:numPr>
          <w:ilvl w:val="1"/>
          <w:numId w:val="27"/>
        </w:numPr>
        <w:spacing w:after="0" w:line="240" w:lineRule="auto"/>
        <w:rPr>
          <w:rFonts w:ascii="Times New Roman" w:hAnsi="Times New Roman" w:cs="Times New Roman"/>
          <w:i/>
          <w:sz w:val="24"/>
          <w:szCs w:val="24"/>
        </w:rPr>
      </w:pPr>
      <w:r w:rsidRPr="00767952">
        <w:rPr>
          <w:rFonts w:ascii="Times New Roman" w:hAnsi="Times New Roman" w:cs="Times New Roman"/>
          <w:sz w:val="24"/>
          <w:szCs w:val="24"/>
        </w:rPr>
        <w:t>Podcasting for Teaching: Creating a Podcast - November 10 (1:00pm)</w:t>
      </w:r>
    </w:p>
    <w:p w14:paraId="4D87826A" w14:textId="22C80BA1" w:rsidR="00585514" w:rsidRDefault="00585514" w:rsidP="00585514">
      <w:pPr>
        <w:pStyle w:val="ListParagraph"/>
        <w:numPr>
          <w:ilvl w:val="1"/>
          <w:numId w:val="27"/>
        </w:numPr>
        <w:spacing w:after="0" w:line="240" w:lineRule="auto"/>
        <w:rPr>
          <w:rFonts w:ascii="Times New Roman" w:hAnsi="Times New Roman" w:cs="Times New Roman"/>
          <w:color w:val="000000"/>
          <w:sz w:val="24"/>
          <w:szCs w:val="24"/>
        </w:rPr>
      </w:pPr>
      <w:r w:rsidRPr="00767952">
        <w:rPr>
          <w:rFonts w:ascii="Times New Roman" w:hAnsi="Times New Roman" w:cs="Times New Roman"/>
          <w:sz w:val="24"/>
          <w:szCs w:val="24"/>
        </w:rPr>
        <w:t>Engaging Students and facilitating Interaction Using Technology - November 17 (3:00pm)</w:t>
      </w:r>
    </w:p>
    <w:p w14:paraId="402ABA6E" w14:textId="33584264" w:rsidR="00B72C63" w:rsidRPr="00DA2595" w:rsidRDefault="002514C7" w:rsidP="0061637C">
      <w:pPr>
        <w:pStyle w:val="ListParagraph"/>
        <w:numPr>
          <w:ilvl w:val="0"/>
          <w:numId w:val="27"/>
        </w:numPr>
        <w:spacing w:after="0" w:line="240" w:lineRule="auto"/>
        <w:rPr>
          <w:rFonts w:ascii="Times New Roman" w:eastAsia="Times New Roman" w:hAnsi="Times New Roman" w:cs="Times New Roman"/>
          <w:color w:val="000000"/>
          <w:sz w:val="24"/>
          <w:szCs w:val="24"/>
        </w:rPr>
      </w:pPr>
      <w:r w:rsidRPr="00DA2595">
        <w:rPr>
          <w:rFonts w:ascii="Times New Roman" w:hAnsi="Times New Roman" w:cs="Times New Roman"/>
          <w:b/>
          <w:bCs/>
          <w:sz w:val="24"/>
          <w:szCs w:val="24"/>
          <w:u w:val="single"/>
        </w:rPr>
        <w:t>ECUS-SCC Discussion</w:t>
      </w:r>
    </w:p>
    <w:p w14:paraId="568FE0C1" w14:textId="6F7A33B7" w:rsidR="00DB22C5" w:rsidRPr="00DA2595" w:rsidRDefault="00585514" w:rsidP="00B72C63">
      <w:pPr>
        <w:pStyle w:val="ListParagraph"/>
        <w:numPr>
          <w:ilvl w:val="1"/>
          <w:numId w:val="16"/>
        </w:numPr>
        <w:rPr>
          <w:rFonts w:ascii="Times New Roman" w:hAnsi="Times New Roman" w:cs="Times New Roman"/>
          <w:sz w:val="24"/>
          <w:szCs w:val="24"/>
        </w:rPr>
      </w:pPr>
      <w:r>
        <w:rPr>
          <w:rFonts w:ascii="Times New Roman" w:hAnsi="Times New Roman" w:cs="Times New Roman"/>
          <w:b/>
          <w:bCs/>
          <w:sz w:val="24"/>
          <w:szCs w:val="24"/>
          <w:u w:val="single"/>
        </w:rPr>
        <w:t>Post Tenure Review</w:t>
      </w:r>
    </w:p>
    <w:p w14:paraId="2E4DDF84" w14:textId="7A277556" w:rsidR="003D3058" w:rsidRDefault="001D0605" w:rsidP="001C21E3">
      <w:pPr>
        <w:pStyle w:val="ListParagraph"/>
        <w:numPr>
          <w:ilvl w:val="2"/>
          <w:numId w:val="16"/>
        </w:numPr>
        <w:rPr>
          <w:rFonts w:ascii="Times New Roman" w:hAnsi="Times New Roman" w:cs="Times New Roman"/>
          <w:sz w:val="24"/>
          <w:szCs w:val="24"/>
        </w:rPr>
      </w:pPr>
      <w:r w:rsidRPr="00DA2595">
        <w:rPr>
          <w:rFonts w:ascii="Times New Roman" w:hAnsi="Times New Roman" w:cs="Times New Roman"/>
          <w:sz w:val="24"/>
          <w:szCs w:val="24"/>
        </w:rPr>
        <w:t>Question:</w:t>
      </w:r>
      <w:r w:rsidR="00DA2595">
        <w:rPr>
          <w:rFonts w:ascii="Times New Roman" w:hAnsi="Times New Roman" w:cs="Times New Roman"/>
          <w:sz w:val="24"/>
          <w:szCs w:val="24"/>
        </w:rPr>
        <w:t xml:space="preserve"> </w:t>
      </w:r>
      <w:r w:rsidR="00585514">
        <w:rPr>
          <w:rFonts w:ascii="Times New Roman" w:hAnsi="Times New Roman" w:cs="Times New Roman"/>
          <w:sz w:val="24"/>
          <w:szCs w:val="24"/>
        </w:rPr>
        <w:t xml:space="preserve">What is the intent of reviewing the Post Tenure Review policy? It seems like the BOR is trying to weaken tenure with over-arching reviews of tenured faculty.  Answer: The policy has not been reviewed since 1996; therefore, it is in need of review.  </w:t>
      </w:r>
      <w:r w:rsidR="008E64EE">
        <w:rPr>
          <w:rFonts w:ascii="Times New Roman" w:hAnsi="Times New Roman" w:cs="Times New Roman"/>
          <w:sz w:val="24"/>
          <w:szCs w:val="24"/>
        </w:rPr>
        <w:t xml:space="preserve">Post tenure review does not </w:t>
      </w:r>
      <w:r w:rsidR="008E64EE">
        <w:rPr>
          <w:rFonts w:ascii="Times New Roman" w:hAnsi="Times New Roman" w:cs="Times New Roman"/>
          <w:sz w:val="24"/>
          <w:szCs w:val="24"/>
        </w:rPr>
        <w:lastRenderedPageBreak/>
        <w:t>appear to be taking place across institutions; therefore, the policy review inten</w:t>
      </w:r>
      <w:r w:rsidR="00AC0721">
        <w:rPr>
          <w:rFonts w:ascii="Times New Roman" w:hAnsi="Times New Roman" w:cs="Times New Roman"/>
          <w:sz w:val="24"/>
          <w:szCs w:val="24"/>
        </w:rPr>
        <w:t>d</w:t>
      </w:r>
      <w:r w:rsidR="008E64EE">
        <w:rPr>
          <w:rFonts w:ascii="Times New Roman" w:hAnsi="Times New Roman" w:cs="Times New Roman"/>
          <w:sz w:val="24"/>
          <w:szCs w:val="24"/>
        </w:rPr>
        <w:t>s to reinforce the policy.  Provosts across the system have been asked to note how many faculty went through post tenure review every year for the last five years.</w:t>
      </w:r>
    </w:p>
    <w:p w14:paraId="3D9FA377" w14:textId="1CB24AED" w:rsidR="008E64EE" w:rsidRDefault="003F0E8A" w:rsidP="003F0E8A">
      <w:pPr>
        <w:pStyle w:val="ListParagraph"/>
        <w:numPr>
          <w:ilvl w:val="1"/>
          <w:numId w:val="16"/>
        </w:numPr>
        <w:rPr>
          <w:rFonts w:ascii="Times New Roman" w:hAnsi="Times New Roman" w:cs="Times New Roman"/>
          <w:sz w:val="24"/>
          <w:szCs w:val="24"/>
        </w:rPr>
      </w:pPr>
      <w:r w:rsidRPr="003F0E8A">
        <w:rPr>
          <w:rFonts w:ascii="Times New Roman" w:hAnsi="Times New Roman" w:cs="Times New Roman"/>
          <w:b/>
          <w:bCs/>
          <w:sz w:val="24"/>
          <w:szCs w:val="24"/>
          <w:u w:val="single"/>
        </w:rPr>
        <w:t>Tenure &amp; Promotion during COVID-19</w:t>
      </w:r>
      <w:r>
        <w:rPr>
          <w:rFonts w:ascii="Times New Roman" w:hAnsi="Times New Roman" w:cs="Times New Roman"/>
          <w:sz w:val="24"/>
          <w:szCs w:val="24"/>
        </w:rPr>
        <w:t xml:space="preserve"> Comment</w:t>
      </w:r>
      <w:r w:rsidR="008E64EE">
        <w:rPr>
          <w:rFonts w:ascii="Times New Roman" w:hAnsi="Times New Roman" w:cs="Times New Roman"/>
          <w:sz w:val="24"/>
          <w:szCs w:val="24"/>
        </w:rPr>
        <w:t xml:space="preserve">: </w:t>
      </w:r>
      <w:r>
        <w:rPr>
          <w:rFonts w:ascii="Times New Roman" w:hAnsi="Times New Roman" w:cs="Times New Roman"/>
          <w:sz w:val="24"/>
          <w:szCs w:val="24"/>
        </w:rPr>
        <w:t xml:space="preserve">During our October meeting, it was noted that candidates can include an explanatory notes regarding the pandemic’s effect on their teaching, service, and/or research in their narrative.  However, three USG institutions reported at the October state conference meeting that candidates were allowed to defer their candidacy for a year. </w:t>
      </w:r>
      <w:r w:rsidRPr="003F0E8A">
        <w:rPr>
          <w:rFonts w:ascii="Times New Roman" w:hAnsi="Times New Roman" w:cs="Times New Roman"/>
          <w:sz w:val="24"/>
          <w:szCs w:val="24"/>
          <w:highlight w:val="yellow"/>
        </w:rPr>
        <w:t>Follow Up: Provost Spirou will investigate.</w:t>
      </w:r>
      <w:r>
        <w:rPr>
          <w:rFonts w:ascii="Times New Roman" w:hAnsi="Times New Roman" w:cs="Times New Roman"/>
          <w:sz w:val="24"/>
          <w:szCs w:val="24"/>
        </w:rPr>
        <w:t xml:space="preserve">  </w:t>
      </w:r>
    </w:p>
    <w:p w14:paraId="7EF130BA" w14:textId="3D1D0F70" w:rsidR="00A902E4" w:rsidRPr="001C21E3" w:rsidRDefault="00A902E4" w:rsidP="003F0E8A">
      <w:pPr>
        <w:pStyle w:val="ListParagraph"/>
        <w:numPr>
          <w:ilvl w:val="1"/>
          <w:numId w:val="16"/>
        </w:numPr>
        <w:rPr>
          <w:rFonts w:ascii="Times New Roman" w:hAnsi="Times New Roman" w:cs="Times New Roman"/>
          <w:sz w:val="24"/>
          <w:szCs w:val="24"/>
        </w:rPr>
      </w:pPr>
      <w:r>
        <w:rPr>
          <w:rFonts w:ascii="Times New Roman" w:hAnsi="Times New Roman" w:cs="Times New Roman"/>
          <w:b/>
          <w:bCs/>
          <w:sz w:val="24"/>
          <w:szCs w:val="24"/>
          <w:u w:val="single"/>
        </w:rPr>
        <w:t>General Education Redesign</w:t>
      </w:r>
      <w:r>
        <w:rPr>
          <w:rFonts w:ascii="Times New Roman" w:hAnsi="Times New Roman" w:cs="Times New Roman"/>
          <w:sz w:val="24"/>
          <w:szCs w:val="24"/>
        </w:rPr>
        <w:t xml:space="preserve"> Comment: The last implementation date provided was 2023. We need to adopt the general education curriculum with the least</w:t>
      </w:r>
      <w:r w:rsidR="00AA02E3">
        <w:rPr>
          <w:rFonts w:ascii="Times New Roman" w:hAnsi="Times New Roman" w:cs="Times New Roman"/>
          <w:sz w:val="24"/>
          <w:szCs w:val="24"/>
        </w:rPr>
        <w:t xml:space="preserve"> amount of</w:t>
      </w:r>
      <w:r>
        <w:rPr>
          <w:rFonts w:ascii="Times New Roman" w:hAnsi="Times New Roman" w:cs="Times New Roman"/>
          <w:sz w:val="24"/>
          <w:szCs w:val="24"/>
        </w:rPr>
        <w:t xml:space="preserve"> disruption</w:t>
      </w:r>
      <w:r w:rsidR="00AA02E3">
        <w:rPr>
          <w:rFonts w:ascii="Times New Roman" w:hAnsi="Times New Roman" w:cs="Times New Roman"/>
          <w:sz w:val="24"/>
          <w:szCs w:val="24"/>
        </w:rPr>
        <w:t>.</w:t>
      </w:r>
    </w:p>
    <w:p w14:paraId="71B3C02B" w14:textId="39814103" w:rsidR="00E94358" w:rsidRPr="00F20CBF" w:rsidRDefault="00E94358" w:rsidP="00E94358">
      <w:pPr>
        <w:rPr>
          <w:b/>
          <w:bCs/>
        </w:rPr>
      </w:pPr>
      <w:r w:rsidRPr="00F20CBF">
        <w:rPr>
          <w:b/>
          <w:bCs/>
        </w:rPr>
        <w:t xml:space="preserve">Subcommittee on Nominations (SCoN) — Chair </w:t>
      </w:r>
      <w:r w:rsidR="00981D56">
        <w:rPr>
          <w:b/>
          <w:bCs/>
        </w:rPr>
        <w:t>Catherine Fowler</w:t>
      </w:r>
    </w:p>
    <w:p w14:paraId="17E030DA" w14:textId="77777777" w:rsidR="00E94358" w:rsidRPr="00F20CBF" w:rsidRDefault="00E94358" w:rsidP="00E94358"/>
    <w:p w14:paraId="0DA274BE" w14:textId="5B7DBF78" w:rsidR="001C21E3" w:rsidRPr="00714174" w:rsidRDefault="00002F94" w:rsidP="00714174">
      <w:pPr>
        <w:pStyle w:val="ListParagraph"/>
        <w:numPr>
          <w:ilvl w:val="0"/>
          <w:numId w:val="2"/>
        </w:numPr>
        <w:spacing w:after="160" w:line="259" w:lineRule="auto"/>
        <w:rPr>
          <w:rFonts w:ascii="Times New Roman" w:hAnsi="Times New Roman" w:cs="Times New Roman"/>
          <w:sz w:val="24"/>
          <w:szCs w:val="24"/>
        </w:rPr>
      </w:pPr>
      <w:bookmarkStart w:id="1" w:name="_Hlk56763132"/>
      <w:r w:rsidRPr="00D96966">
        <w:rPr>
          <w:rFonts w:ascii="Times New Roman" w:hAnsi="Times New Roman" w:cs="Times New Roman"/>
          <w:b/>
          <w:bCs/>
          <w:sz w:val="24"/>
          <w:szCs w:val="24"/>
          <w:u w:val="single"/>
        </w:rPr>
        <w:t>2021-2022 Elections</w:t>
      </w:r>
      <w:r w:rsidRPr="00D96966">
        <w:rPr>
          <w:rFonts w:ascii="Times New Roman" w:hAnsi="Times New Roman" w:cs="Times New Roman"/>
          <w:sz w:val="24"/>
          <w:szCs w:val="24"/>
        </w:rPr>
        <w:t xml:space="preserve"> We are awaiting election procedures from the deans and library director.</w:t>
      </w:r>
      <w:bookmarkEnd w:id="1"/>
    </w:p>
    <w:p w14:paraId="66F073E0" w14:textId="77777777" w:rsidR="005A0CE6" w:rsidRPr="00EF23A3" w:rsidRDefault="005A0CE6" w:rsidP="00EF23A3">
      <w:pPr>
        <w:jc w:val="both"/>
        <w:rPr>
          <w:b/>
          <w:u w:val="single"/>
        </w:rPr>
      </w:pPr>
    </w:p>
    <w:p w14:paraId="2A289BBE" w14:textId="1C7F6B93" w:rsidR="00C503C3" w:rsidRPr="00293172" w:rsidRDefault="00C503C3" w:rsidP="00C503C3">
      <w:pPr>
        <w:rPr>
          <w:b/>
          <w:bCs/>
        </w:rPr>
      </w:pPr>
      <w:r w:rsidRPr="00293172">
        <w:rPr>
          <w:b/>
          <w:bCs/>
        </w:rPr>
        <w:t xml:space="preserve">Executive Committee of University Senate (ECUS) — Chair </w:t>
      </w:r>
      <w:r w:rsidR="00DD27B0">
        <w:rPr>
          <w:b/>
          <w:bCs/>
        </w:rPr>
        <w:t>Hauke Busch</w:t>
      </w:r>
    </w:p>
    <w:p w14:paraId="72EB8C48" w14:textId="77777777" w:rsidR="00C503C3" w:rsidRPr="00293172" w:rsidRDefault="00C503C3" w:rsidP="00C503C3"/>
    <w:p w14:paraId="02CBDBBF" w14:textId="77777777" w:rsidR="00941BDF" w:rsidRPr="00137305" w:rsidRDefault="00941BDF" w:rsidP="00941BDF">
      <w:pPr>
        <w:pStyle w:val="ColorfulList-Accent11"/>
        <w:numPr>
          <w:ilvl w:val="0"/>
          <w:numId w:val="17"/>
        </w:numPr>
        <w:spacing w:after="0" w:line="240" w:lineRule="auto"/>
        <w:rPr>
          <w:rFonts w:ascii="Times New Roman" w:hAnsi="Times New Roman"/>
          <w:sz w:val="24"/>
          <w:szCs w:val="24"/>
        </w:rPr>
      </w:pPr>
      <w:bookmarkStart w:id="2" w:name="_Hlk21550134"/>
      <w:r w:rsidRPr="00847C98">
        <w:rPr>
          <w:rFonts w:ascii="Times New Roman" w:hAnsi="Times New Roman"/>
          <w:b/>
          <w:bCs/>
          <w:sz w:val="24"/>
          <w:szCs w:val="24"/>
          <w:u w:val="single"/>
        </w:rPr>
        <w:t>2021-2022 Governance Calendar</w:t>
      </w:r>
      <w:r>
        <w:rPr>
          <w:rFonts w:ascii="Times New Roman" w:hAnsi="Times New Roman"/>
          <w:sz w:val="24"/>
          <w:szCs w:val="24"/>
        </w:rPr>
        <w:t xml:space="preserve"> </w:t>
      </w:r>
      <w:r w:rsidRPr="004720FE">
        <w:rPr>
          <w:rFonts w:ascii="Times New Roman" w:hAnsi="Times New Roman"/>
          <w:sz w:val="24"/>
          <w:szCs w:val="24"/>
        </w:rPr>
        <w:t>The 2021-2022 Governance Calendar has been finalized and voted on</w:t>
      </w:r>
      <w:r>
        <w:rPr>
          <w:rFonts w:ascii="Times New Roman" w:hAnsi="Times New Roman"/>
          <w:sz w:val="24"/>
          <w:szCs w:val="24"/>
        </w:rPr>
        <w:t xml:space="preserve"> by ECUS</w:t>
      </w:r>
      <w:r w:rsidRPr="004720FE">
        <w:rPr>
          <w:rFonts w:ascii="Times New Roman" w:hAnsi="Times New Roman"/>
          <w:sz w:val="24"/>
          <w:szCs w:val="24"/>
        </w:rPr>
        <w:t>.</w:t>
      </w:r>
    </w:p>
    <w:p w14:paraId="61B9D739" w14:textId="77777777" w:rsidR="00941BDF" w:rsidRPr="00137305" w:rsidRDefault="00941BDF" w:rsidP="00941BDF">
      <w:pPr>
        <w:pStyle w:val="ColorfulList-Accent11"/>
        <w:numPr>
          <w:ilvl w:val="0"/>
          <w:numId w:val="17"/>
        </w:numPr>
        <w:spacing w:after="0" w:line="240" w:lineRule="auto"/>
        <w:rPr>
          <w:rFonts w:ascii="Times New Roman" w:hAnsi="Times New Roman"/>
          <w:sz w:val="24"/>
          <w:szCs w:val="24"/>
        </w:rPr>
      </w:pPr>
      <w:r w:rsidRPr="00847C98">
        <w:rPr>
          <w:rFonts w:ascii="Times New Roman" w:hAnsi="Times New Roman"/>
          <w:b/>
          <w:bCs/>
          <w:sz w:val="24"/>
          <w:szCs w:val="24"/>
          <w:u w:val="single"/>
        </w:rPr>
        <w:t>Spring 2021 Academic Calendar</w:t>
      </w:r>
      <w:r>
        <w:rPr>
          <w:rFonts w:ascii="Times New Roman" w:hAnsi="Times New Roman"/>
          <w:sz w:val="24"/>
          <w:szCs w:val="24"/>
        </w:rPr>
        <w:t xml:space="preserve"> </w:t>
      </w:r>
      <w:r w:rsidRPr="004720FE">
        <w:rPr>
          <w:rFonts w:ascii="Times New Roman" w:hAnsi="Times New Roman"/>
          <w:sz w:val="24"/>
          <w:szCs w:val="24"/>
        </w:rPr>
        <w:t>The 202</w:t>
      </w:r>
      <w:r>
        <w:rPr>
          <w:rFonts w:ascii="Times New Roman" w:hAnsi="Times New Roman"/>
          <w:sz w:val="24"/>
          <w:szCs w:val="24"/>
        </w:rPr>
        <w:t>0</w:t>
      </w:r>
      <w:r w:rsidRPr="004720FE">
        <w:rPr>
          <w:rFonts w:ascii="Times New Roman" w:hAnsi="Times New Roman"/>
          <w:sz w:val="24"/>
          <w:szCs w:val="24"/>
        </w:rPr>
        <w:t>-202</w:t>
      </w:r>
      <w:r>
        <w:rPr>
          <w:rFonts w:ascii="Times New Roman" w:hAnsi="Times New Roman"/>
          <w:sz w:val="24"/>
          <w:szCs w:val="24"/>
        </w:rPr>
        <w:t>1</w:t>
      </w:r>
      <w:r w:rsidRPr="004720FE">
        <w:rPr>
          <w:rFonts w:ascii="Times New Roman" w:hAnsi="Times New Roman"/>
          <w:sz w:val="24"/>
          <w:szCs w:val="24"/>
        </w:rPr>
        <w:t xml:space="preserve"> Governance Calendar has been </w:t>
      </w:r>
      <w:r>
        <w:rPr>
          <w:rFonts w:ascii="Times New Roman" w:hAnsi="Times New Roman"/>
          <w:sz w:val="24"/>
          <w:szCs w:val="24"/>
        </w:rPr>
        <w:t>amended</w:t>
      </w:r>
      <w:r w:rsidRPr="004720FE">
        <w:rPr>
          <w:rFonts w:ascii="Times New Roman" w:hAnsi="Times New Roman"/>
          <w:sz w:val="24"/>
          <w:szCs w:val="24"/>
        </w:rPr>
        <w:t xml:space="preserve"> </w:t>
      </w:r>
      <w:r>
        <w:rPr>
          <w:rFonts w:ascii="Times New Roman" w:hAnsi="Times New Roman"/>
          <w:sz w:val="24"/>
          <w:szCs w:val="24"/>
        </w:rPr>
        <w:t xml:space="preserve">a second time to reflect changes in the Academic Calendar for Spring 2021 due to COVID.  All governance meeting times remain unchanged. </w:t>
      </w:r>
    </w:p>
    <w:p w14:paraId="31827F53" w14:textId="77777777" w:rsidR="00941BDF" w:rsidRPr="00137305" w:rsidRDefault="00941BDF" w:rsidP="00941BDF">
      <w:pPr>
        <w:pStyle w:val="ColorfulList-Accent11"/>
        <w:numPr>
          <w:ilvl w:val="0"/>
          <w:numId w:val="17"/>
        </w:numPr>
        <w:spacing w:after="0" w:line="240" w:lineRule="auto"/>
        <w:rPr>
          <w:rFonts w:ascii="Times New Roman" w:hAnsi="Times New Roman"/>
          <w:sz w:val="24"/>
          <w:szCs w:val="24"/>
        </w:rPr>
      </w:pPr>
      <w:r w:rsidRPr="00847C98">
        <w:rPr>
          <w:rFonts w:ascii="Times New Roman" w:hAnsi="Times New Roman"/>
          <w:b/>
          <w:bCs/>
          <w:sz w:val="24"/>
          <w:szCs w:val="24"/>
          <w:u w:val="single"/>
        </w:rPr>
        <w:t>Budget</w:t>
      </w:r>
      <w:r>
        <w:rPr>
          <w:rFonts w:ascii="Times New Roman" w:hAnsi="Times New Roman"/>
          <w:sz w:val="24"/>
          <w:szCs w:val="24"/>
        </w:rPr>
        <w:t xml:space="preserve"> </w:t>
      </w:r>
      <w:r w:rsidRPr="000E7B6A">
        <w:rPr>
          <w:rFonts w:ascii="Times New Roman" w:hAnsi="Times New Roman"/>
          <w:sz w:val="24"/>
          <w:szCs w:val="24"/>
        </w:rPr>
        <w:t>No spending is anticipated for the university budget at the present time.</w:t>
      </w:r>
    </w:p>
    <w:p w14:paraId="765B66EB" w14:textId="77777777" w:rsidR="00941BDF" w:rsidRDefault="00941BDF" w:rsidP="00941BDF">
      <w:pPr>
        <w:pStyle w:val="ColorfulList-Accent11"/>
        <w:numPr>
          <w:ilvl w:val="0"/>
          <w:numId w:val="17"/>
        </w:numPr>
        <w:spacing w:after="0" w:line="240" w:lineRule="auto"/>
        <w:rPr>
          <w:rFonts w:ascii="Times New Roman" w:hAnsi="Times New Roman"/>
          <w:sz w:val="24"/>
          <w:szCs w:val="24"/>
        </w:rPr>
      </w:pPr>
      <w:r w:rsidRPr="00137305">
        <w:rPr>
          <w:rFonts w:ascii="Times New Roman" w:hAnsi="Times New Roman"/>
          <w:b/>
          <w:bCs/>
          <w:sz w:val="24"/>
          <w:szCs w:val="24"/>
          <w:u w:val="single"/>
        </w:rPr>
        <w:t>Online Senate Meeting Operating Procedures</w:t>
      </w:r>
      <w:r>
        <w:rPr>
          <w:rFonts w:ascii="Times New Roman" w:hAnsi="Times New Roman"/>
          <w:sz w:val="24"/>
          <w:szCs w:val="24"/>
        </w:rPr>
        <w:t xml:space="preserve"> The procedures have been updated to better accommodate online debates and voting for Motions, etc.</w:t>
      </w:r>
    </w:p>
    <w:p w14:paraId="2B88486C" w14:textId="77777777" w:rsidR="00941BDF" w:rsidRDefault="00941BDF" w:rsidP="00941BDF">
      <w:pPr>
        <w:pStyle w:val="ColorfulList-Accent11"/>
        <w:numPr>
          <w:ilvl w:val="1"/>
          <w:numId w:val="17"/>
        </w:numPr>
        <w:spacing w:after="0" w:line="240" w:lineRule="auto"/>
        <w:rPr>
          <w:rFonts w:ascii="Times New Roman" w:hAnsi="Times New Roman"/>
          <w:sz w:val="24"/>
          <w:szCs w:val="24"/>
        </w:rPr>
      </w:pPr>
      <w:r w:rsidRPr="00137305">
        <w:rPr>
          <w:rFonts w:ascii="Times New Roman" w:hAnsi="Times New Roman"/>
          <w:b/>
          <w:bCs/>
          <w:sz w:val="24"/>
          <w:szCs w:val="24"/>
          <w:u w:val="single"/>
        </w:rPr>
        <w:t>Senate Website</w:t>
      </w:r>
      <w:r w:rsidRPr="00137305">
        <w:rPr>
          <w:rFonts w:ascii="Times New Roman" w:hAnsi="Times New Roman"/>
          <w:sz w:val="24"/>
          <w:szCs w:val="24"/>
        </w:rPr>
        <w:t xml:space="preserve"> All information will be posted 8 days before the meeting with links to the senate website.</w:t>
      </w:r>
    </w:p>
    <w:p w14:paraId="264F253D" w14:textId="77777777" w:rsidR="00941BDF" w:rsidRDefault="00941BDF" w:rsidP="00941BDF">
      <w:pPr>
        <w:pStyle w:val="ColorfulList-Accent11"/>
        <w:numPr>
          <w:ilvl w:val="1"/>
          <w:numId w:val="17"/>
        </w:numPr>
        <w:spacing w:after="0" w:line="240" w:lineRule="auto"/>
        <w:rPr>
          <w:rFonts w:ascii="Times New Roman" w:hAnsi="Times New Roman"/>
          <w:sz w:val="24"/>
          <w:szCs w:val="24"/>
        </w:rPr>
      </w:pPr>
      <w:r w:rsidRPr="00137305">
        <w:rPr>
          <w:rFonts w:ascii="Times New Roman" w:hAnsi="Times New Roman"/>
          <w:b/>
          <w:bCs/>
          <w:sz w:val="24"/>
          <w:szCs w:val="24"/>
          <w:u w:val="single"/>
        </w:rPr>
        <w:t>Senators</w:t>
      </w:r>
      <w:r w:rsidRPr="00137305">
        <w:rPr>
          <w:rFonts w:ascii="Times New Roman" w:hAnsi="Times New Roman"/>
          <w:sz w:val="24"/>
          <w:szCs w:val="24"/>
        </w:rPr>
        <w:t xml:space="preserve"> Please review the motions before the senate meeting, if you have any questions about clarification, corrections, etc. please email the standing committee chairs directly before the meeting. (For debate pertinent questions please see below.)</w:t>
      </w:r>
    </w:p>
    <w:p w14:paraId="45544C02" w14:textId="77777777" w:rsidR="00941BDF" w:rsidRPr="00137305" w:rsidRDefault="00941BDF" w:rsidP="00941BDF">
      <w:pPr>
        <w:pStyle w:val="ColorfulList-Accent11"/>
        <w:numPr>
          <w:ilvl w:val="1"/>
          <w:numId w:val="17"/>
        </w:numPr>
        <w:spacing w:after="0" w:line="240" w:lineRule="auto"/>
        <w:rPr>
          <w:rFonts w:ascii="Times New Roman" w:hAnsi="Times New Roman"/>
          <w:sz w:val="24"/>
          <w:szCs w:val="24"/>
        </w:rPr>
      </w:pPr>
      <w:r w:rsidRPr="00137305">
        <w:rPr>
          <w:rFonts w:ascii="Times New Roman" w:hAnsi="Times New Roman"/>
          <w:b/>
          <w:bCs/>
          <w:sz w:val="24"/>
          <w:szCs w:val="24"/>
          <w:u w:val="single"/>
        </w:rPr>
        <w:t xml:space="preserve">Standing Committee </w:t>
      </w:r>
      <w:r>
        <w:rPr>
          <w:rFonts w:ascii="Times New Roman" w:hAnsi="Times New Roman"/>
          <w:b/>
          <w:bCs/>
          <w:sz w:val="24"/>
          <w:szCs w:val="24"/>
          <w:u w:val="single"/>
        </w:rPr>
        <w:t>C</w:t>
      </w:r>
      <w:r w:rsidRPr="00137305">
        <w:rPr>
          <w:rFonts w:ascii="Times New Roman" w:hAnsi="Times New Roman"/>
          <w:b/>
          <w:bCs/>
          <w:sz w:val="24"/>
          <w:szCs w:val="24"/>
          <w:u w:val="single"/>
        </w:rPr>
        <w:t>hairs</w:t>
      </w:r>
      <w:r w:rsidRPr="00137305">
        <w:rPr>
          <w:rFonts w:ascii="Times New Roman" w:hAnsi="Times New Roman"/>
          <w:sz w:val="24"/>
          <w:szCs w:val="24"/>
        </w:rPr>
        <w:t xml:space="preserve"> </w:t>
      </w:r>
      <w:r>
        <w:rPr>
          <w:rFonts w:ascii="Times New Roman" w:hAnsi="Times New Roman"/>
          <w:sz w:val="24"/>
          <w:szCs w:val="24"/>
        </w:rPr>
        <w:t>P</w:t>
      </w:r>
      <w:r w:rsidRPr="00137305">
        <w:rPr>
          <w:rFonts w:ascii="Times New Roman" w:hAnsi="Times New Roman"/>
          <w:sz w:val="24"/>
          <w:szCs w:val="24"/>
        </w:rPr>
        <w:t>lease respond to those questions as needed, provide a summary of those question/answers as you finish introducing the motion during the senate meeting.</w:t>
      </w:r>
    </w:p>
    <w:p w14:paraId="4DF4C111" w14:textId="77777777" w:rsidR="00941BDF" w:rsidRDefault="00941BDF" w:rsidP="00941BDF">
      <w:pPr>
        <w:pStyle w:val="ListParagraph"/>
        <w:numPr>
          <w:ilvl w:val="0"/>
          <w:numId w:val="42"/>
        </w:numPr>
        <w:spacing w:after="0" w:line="240" w:lineRule="auto"/>
        <w:rPr>
          <w:rFonts w:ascii="Times New Roman" w:hAnsi="Times New Roman"/>
          <w:sz w:val="24"/>
          <w:szCs w:val="24"/>
        </w:rPr>
      </w:pPr>
      <w:r w:rsidRPr="00137305">
        <w:rPr>
          <w:rFonts w:ascii="Times New Roman" w:hAnsi="Times New Roman"/>
          <w:b/>
          <w:bCs/>
          <w:sz w:val="24"/>
          <w:szCs w:val="24"/>
          <w:u w:val="single"/>
        </w:rPr>
        <w:t>Senators</w:t>
      </w:r>
      <w:r w:rsidRPr="00A222BD">
        <w:rPr>
          <w:rFonts w:ascii="Times New Roman" w:hAnsi="Times New Roman"/>
          <w:sz w:val="24"/>
          <w:szCs w:val="24"/>
        </w:rPr>
        <w:t xml:space="preserve"> </w:t>
      </w:r>
      <w:r>
        <w:rPr>
          <w:rFonts w:ascii="Times New Roman" w:hAnsi="Times New Roman"/>
          <w:sz w:val="24"/>
          <w:szCs w:val="24"/>
        </w:rPr>
        <w:t>D</w:t>
      </w:r>
      <w:r w:rsidRPr="00A222BD">
        <w:rPr>
          <w:rFonts w:ascii="Times New Roman" w:hAnsi="Times New Roman"/>
          <w:sz w:val="24"/>
          <w:szCs w:val="24"/>
        </w:rPr>
        <w:t>uring the debate please send a chat with a short form of your questions so that everyone can see</w:t>
      </w:r>
      <w:r>
        <w:rPr>
          <w:rFonts w:ascii="Times New Roman" w:hAnsi="Times New Roman"/>
          <w:sz w:val="24"/>
          <w:szCs w:val="24"/>
        </w:rPr>
        <w:t xml:space="preserve"> </w:t>
      </w:r>
      <w:r w:rsidRPr="00A222BD">
        <w:rPr>
          <w:rFonts w:ascii="Times New Roman" w:hAnsi="Times New Roman"/>
          <w:sz w:val="24"/>
          <w:szCs w:val="24"/>
        </w:rPr>
        <w:t>the question, this will help reducing duplicate</w:t>
      </w:r>
      <w:r>
        <w:rPr>
          <w:rFonts w:ascii="Times New Roman" w:hAnsi="Times New Roman"/>
          <w:sz w:val="24"/>
          <w:szCs w:val="24"/>
        </w:rPr>
        <w:t xml:space="preserve"> </w:t>
      </w:r>
      <w:r w:rsidRPr="00A222BD">
        <w:rPr>
          <w:rFonts w:ascii="Times New Roman" w:hAnsi="Times New Roman"/>
          <w:sz w:val="24"/>
          <w:szCs w:val="24"/>
        </w:rPr>
        <w:t xml:space="preserve">questions. </w:t>
      </w:r>
      <w:r>
        <w:rPr>
          <w:rFonts w:ascii="Times New Roman" w:hAnsi="Times New Roman"/>
          <w:sz w:val="24"/>
          <w:szCs w:val="24"/>
        </w:rPr>
        <w:t xml:space="preserve"> </w:t>
      </w:r>
      <w:r w:rsidRPr="00A222BD">
        <w:rPr>
          <w:rFonts w:ascii="Times New Roman" w:hAnsi="Times New Roman"/>
          <w:sz w:val="24"/>
          <w:szCs w:val="24"/>
        </w:rPr>
        <w:t>You will be called on in the order you</w:t>
      </w:r>
      <w:r>
        <w:rPr>
          <w:rFonts w:ascii="Times New Roman" w:hAnsi="Times New Roman"/>
          <w:sz w:val="24"/>
          <w:szCs w:val="24"/>
        </w:rPr>
        <w:t xml:space="preserve"> </w:t>
      </w:r>
      <w:r w:rsidRPr="00A222BD">
        <w:rPr>
          <w:rFonts w:ascii="Times New Roman" w:hAnsi="Times New Roman"/>
          <w:sz w:val="24"/>
          <w:szCs w:val="24"/>
        </w:rPr>
        <w:t>placed your question.</w:t>
      </w:r>
    </w:p>
    <w:p w14:paraId="419F88EF" w14:textId="77777777" w:rsidR="00941BDF" w:rsidRPr="00137305" w:rsidRDefault="00941BDF" w:rsidP="00941BDF">
      <w:pPr>
        <w:pStyle w:val="ListParagraph"/>
        <w:numPr>
          <w:ilvl w:val="0"/>
          <w:numId w:val="42"/>
        </w:numPr>
        <w:spacing w:after="0" w:line="240" w:lineRule="auto"/>
        <w:rPr>
          <w:rFonts w:ascii="Times New Roman" w:hAnsi="Times New Roman"/>
          <w:sz w:val="24"/>
          <w:szCs w:val="24"/>
        </w:rPr>
      </w:pPr>
      <w:r w:rsidRPr="00137305">
        <w:rPr>
          <w:rFonts w:ascii="Times New Roman" w:hAnsi="Times New Roman"/>
          <w:b/>
          <w:bCs/>
          <w:sz w:val="24"/>
          <w:szCs w:val="24"/>
          <w:u w:val="single"/>
        </w:rPr>
        <w:t>Voting</w:t>
      </w:r>
      <w:r>
        <w:rPr>
          <w:rFonts w:ascii="Times New Roman" w:hAnsi="Times New Roman"/>
          <w:sz w:val="24"/>
          <w:szCs w:val="24"/>
        </w:rPr>
        <w:t xml:space="preserve"> </w:t>
      </w:r>
      <w:r w:rsidRPr="00A222BD">
        <w:rPr>
          <w:rFonts w:ascii="Times New Roman" w:hAnsi="Times New Roman"/>
          <w:sz w:val="24"/>
          <w:szCs w:val="24"/>
        </w:rPr>
        <w:t>Voting will be done via Webex with a verification from our parliamentarian and the senate secretary. (Qualtrics,</w:t>
      </w:r>
      <w:r>
        <w:rPr>
          <w:rFonts w:ascii="Times New Roman" w:hAnsi="Times New Roman"/>
          <w:sz w:val="24"/>
          <w:szCs w:val="24"/>
        </w:rPr>
        <w:t xml:space="preserve"> </w:t>
      </w:r>
      <w:r w:rsidRPr="00A222BD">
        <w:rPr>
          <w:rFonts w:ascii="Times New Roman" w:hAnsi="Times New Roman"/>
          <w:sz w:val="24"/>
          <w:szCs w:val="24"/>
        </w:rPr>
        <w:t>via email would be a backup vote.)</w:t>
      </w:r>
    </w:p>
    <w:p w14:paraId="205517E9" w14:textId="68B437AD" w:rsidR="00941BDF" w:rsidRDefault="00941BDF" w:rsidP="00941BDF">
      <w:pPr>
        <w:pStyle w:val="ColorfulList-Accent11"/>
        <w:numPr>
          <w:ilvl w:val="0"/>
          <w:numId w:val="17"/>
        </w:numPr>
        <w:spacing w:after="0" w:line="240" w:lineRule="auto"/>
        <w:rPr>
          <w:rFonts w:ascii="Times New Roman" w:hAnsi="Times New Roman"/>
          <w:b/>
          <w:bCs/>
          <w:sz w:val="24"/>
          <w:szCs w:val="24"/>
          <w:u w:val="single"/>
        </w:rPr>
      </w:pPr>
      <w:r w:rsidRPr="00137305">
        <w:rPr>
          <w:rFonts w:ascii="Times New Roman" w:hAnsi="Times New Roman"/>
          <w:b/>
          <w:bCs/>
          <w:sz w:val="24"/>
          <w:szCs w:val="24"/>
          <w:u w:val="single"/>
        </w:rPr>
        <w:lastRenderedPageBreak/>
        <w:t>Inclusive Excellence Policy Committee Work Group</w:t>
      </w:r>
      <w:r w:rsidRPr="00137305">
        <w:rPr>
          <w:rFonts w:ascii="Times New Roman" w:hAnsi="Times New Roman"/>
          <w:sz w:val="24"/>
          <w:szCs w:val="24"/>
        </w:rPr>
        <w:t xml:space="preserve"> The work group on “Establish an Inclusive Excellence Policy Committee (IEPC or I-PAC)” led by David Johnson, Alex Blazer</w:t>
      </w:r>
      <w:r>
        <w:rPr>
          <w:rFonts w:ascii="Times New Roman" w:hAnsi="Times New Roman"/>
          <w:sz w:val="24"/>
          <w:szCs w:val="24"/>
        </w:rPr>
        <w:t>,</w:t>
      </w:r>
      <w:r w:rsidRPr="00137305">
        <w:rPr>
          <w:rFonts w:ascii="Times New Roman" w:hAnsi="Times New Roman"/>
          <w:sz w:val="24"/>
          <w:szCs w:val="24"/>
        </w:rPr>
        <w:t xml:space="preserve"> and Catherine Fowler</w:t>
      </w:r>
      <w:r>
        <w:rPr>
          <w:rFonts w:ascii="Times New Roman" w:hAnsi="Times New Roman"/>
          <w:sz w:val="24"/>
          <w:szCs w:val="24"/>
        </w:rPr>
        <w:t>,</w:t>
      </w:r>
      <w:r w:rsidRPr="00137305">
        <w:rPr>
          <w:rFonts w:ascii="Times New Roman" w:hAnsi="Times New Roman"/>
          <w:sz w:val="24"/>
          <w:szCs w:val="24"/>
        </w:rPr>
        <w:t xml:space="preserve"> after consulting with Craig Turner</w:t>
      </w:r>
      <w:r>
        <w:rPr>
          <w:rFonts w:ascii="Times New Roman" w:hAnsi="Times New Roman"/>
          <w:sz w:val="24"/>
          <w:szCs w:val="24"/>
        </w:rPr>
        <w:t>,</w:t>
      </w:r>
      <w:r w:rsidRPr="00137305">
        <w:rPr>
          <w:rFonts w:ascii="Times New Roman" w:hAnsi="Times New Roman"/>
          <w:sz w:val="24"/>
          <w:szCs w:val="24"/>
        </w:rPr>
        <w:t xml:space="preserve"> </w:t>
      </w:r>
      <w:r w:rsidR="00551BB4">
        <w:rPr>
          <w:rFonts w:ascii="Times New Roman" w:hAnsi="Times New Roman"/>
          <w:sz w:val="24"/>
          <w:szCs w:val="24"/>
        </w:rPr>
        <w:t>recommended that Senate form a diversity committee (see supporting document).</w:t>
      </w:r>
    </w:p>
    <w:p w14:paraId="4FAC44A6" w14:textId="6EF8D028" w:rsidR="006D5E3C" w:rsidRPr="00941BDF" w:rsidRDefault="00941BDF" w:rsidP="00941BDF">
      <w:pPr>
        <w:pStyle w:val="ColorfulList-Accent11"/>
        <w:numPr>
          <w:ilvl w:val="0"/>
          <w:numId w:val="17"/>
        </w:numPr>
        <w:spacing w:after="0" w:line="240" w:lineRule="auto"/>
        <w:rPr>
          <w:rFonts w:ascii="Times New Roman" w:hAnsi="Times New Roman"/>
          <w:b/>
          <w:bCs/>
          <w:sz w:val="24"/>
          <w:szCs w:val="24"/>
          <w:u w:val="single"/>
        </w:rPr>
      </w:pPr>
      <w:r>
        <w:rPr>
          <w:rFonts w:ascii="Times New Roman" w:hAnsi="Times New Roman"/>
          <w:b/>
          <w:bCs/>
          <w:sz w:val="24"/>
          <w:szCs w:val="24"/>
          <w:u w:val="single"/>
        </w:rPr>
        <w:t>President’s Request to Address Senate</w:t>
      </w:r>
      <w:r w:rsidRPr="00137305">
        <w:rPr>
          <w:rFonts w:ascii="Times New Roman" w:hAnsi="Times New Roman"/>
          <w:sz w:val="24"/>
          <w:szCs w:val="24"/>
        </w:rPr>
        <w:t xml:space="preserve"> Dr. Dorman requested that he address the senate on the resolution “Condemning Unsafe Return to Face-to-face Instructions”.</w:t>
      </w:r>
    </w:p>
    <w:p w14:paraId="27EA8CD1" w14:textId="77777777" w:rsidR="000A0ECF" w:rsidRPr="000A0ECF" w:rsidRDefault="003B3BAD" w:rsidP="00A57C6F">
      <w:pPr>
        <w:pStyle w:val="ColorfulList-Accent11"/>
        <w:numPr>
          <w:ilvl w:val="0"/>
          <w:numId w:val="9"/>
        </w:numPr>
        <w:spacing w:after="0" w:line="240" w:lineRule="auto"/>
        <w:rPr>
          <w:rFonts w:ascii="Times New Roman" w:hAnsi="Times New Roman"/>
          <w:b/>
          <w:bCs/>
          <w:sz w:val="24"/>
          <w:szCs w:val="24"/>
          <w:u w:val="single"/>
        </w:rPr>
      </w:pPr>
      <w:r w:rsidRPr="003B3BAD">
        <w:rPr>
          <w:rFonts w:ascii="Times New Roman" w:hAnsi="Times New Roman"/>
          <w:b/>
          <w:bCs/>
          <w:sz w:val="24"/>
          <w:szCs w:val="24"/>
          <w:u w:val="single"/>
        </w:rPr>
        <w:t>ECUS-SCC Discussion</w:t>
      </w:r>
      <w:r w:rsidRPr="003B3BAD">
        <w:rPr>
          <w:rFonts w:ascii="Times New Roman" w:hAnsi="Times New Roman"/>
          <w:b/>
          <w:bCs/>
          <w:sz w:val="24"/>
          <w:szCs w:val="24"/>
        </w:rPr>
        <w:t xml:space="preserve">: </w:t>
      </w:r>
    </w:p>
    <w:p w14:paraId="3BE4DE1C" w14:textId="2458DBA5" w:rsidR="003B3BAD" w:rsidRDefault="00941BDF" w:rsidP="000A0ECF">
      <w:pPr>
        <w:pStyle w:val="ColorfulList-Accent11"/>
        <w:numPr>
          <w:ilvl w:val="1"/>
          <w:numId w:val="9"/>
        </w:numPr>
        <w:spacing w:after="0" w:line="240" w:lineRule="auto"/>
        <w:rPr>
          <w:rFonts w:ascii="Times New Roman" w:hAnsi="Times New Roman"/>
          <w:b/>
          <w:bCs/>
          <w:sz w:val="24"/>
          <w:szCs w:val="24"/>
          <w:u w:val="single"/>
        </w:rPr>
      </w:pPr>
      <w:r w:rsidRPr="00941BDF">
        <w:rPr>
          <w:rFonts w:ascii="Times New Roman" w:hAnsi="Times New Roman"/>
          <w:b/>
          <w:bCs/>
          <w:sz w:val="24"/>
          <w:szCs w:val="24"/>
          <w:u w:val="single"/>
        </w:rPr>
        <w:t>Online Senate Meeting Operating Procedures</w:t>
      </w:r>
    </w:p>
    <w:p w14:paraId="7FEF04A8" w14:textId="12C34975" w:rsidR="00941BDF" w:rsidRPr="00941BDF" w:rsidRDefault="00941BDF" w:rsidP="00941BDF">
      <w:pPr>
        <w:pStyle w:val="ColorfulList-Accent11"/>
        <w:numPr>
          <w:ilvl w:val="2"/>
          <w:numId w:val="9"/>
        </w:numPr>
        <w:spacing w:after="0" w:line="240" w:lineRule="auto"/>
        <w:rPr>
          <w:rFonts w:ascii="Times New Roman" w:hAnsi="Times New Roman"/>
          <w:b/>
          <w:bCs/>
          <w:sz w:val="24"/>
          <w:szCs w:val="24"/>
          <w:u w:val="single"/>
        </w:rPr>
      </w:pPr>
      <w:r>
        <w:rPr>
          <w:rFonts w:ascii="Times New Roman" w:hAnsi="Times New Roman"/>
          <w:sz w:val="24"/>
          <w:szCs w:val="24"/>
        </w:rPr>
        <w:t>Comment: We can use the chat function to facilitate debate.</w:t>
      </w:r>
    </w:p>
    <w:p w14:paraId="1E29C48C" w14:textId="3464C2BD" w:rsidR="00941BDF" w:rsidRPr="00941BDF" w:rsidRDefault="00941BDF" w:rsidP="00941BDF">
      <w:pPr>
        <w:pStyle w:val="ColorfulList-Accent11"/>
        <w:numPr>
          <w:ilvl w:val="2"/>
          <w:numId w:val="9"/>
        </w:numPr>
        <w:spacing w:after="0" w:line="240" w:lineRule="auto"/>
        <w:rPr>
          <w:rFonts w:ascii="Times New Roman" w:hAnsi="Times New Roman"/>
          <w:b/>
          <w:bCs/>
          <w:sz w:val="24"/>
          <w:szCs w:val="24"/>
          <w:u w:val="single"/>
        </w:rPr>
      </w:pPr>
      <w:r>
        <w:rPr>
          <w:rFonts w:ascii="Times New Roman" w:hAnsi="Times New Roman"/>
          <w:sz w:val="24"/>
          <w:szCs w:val="24"/>
        </w:rPr>
        <w:t>Question: How will motions and priority of motions be handled? How will point of order be addressed?</w:t>
      </w:r>
    </w:p>
    <w:p w14:paraId="188F9DE3" w14:textId="51F84CD3" w:rsidR="00941BDF" w:rsidRPr="00941BDF" w:rsidRDefault="00941BDF" w:rsidP="00941BDF">
      <w:pPr>
        <w:pStyle w:val="ColorfulList-Accent11"/>
        <w:numPr>
          <w:ilvl w:val="2"/>
          <w:numId w:val="9"/>
        </w:numPr>
        <w:spacing w:after="0" w:line="240" w:lineRule="auto"/>
        <w:rPr>
          <w:rFonts w:ascii="Times New Roman" w:hAnsi="Times New Roman"/>
          <w:b/>
          <w:bCs/>
          <w:sz w:val="24"/>
          <w:szCs w:val="24"/>
          <w:u w:val="single"/>
        </w:rPr>
      </w:pPr>
      <w:r>
        <w:rPr>
          <w:rFonts w:ascii="Times New Roman" w:hAnsi="Times New Roman"/>
          <w:sz w:val="24"/>
          <w:szCs w:val="24"/>
        </w:rPr>
        <w:t>Question: Is there any way for certain chat comments to be highlighted or made to stand out?</w:t>
      </w:r>
    </w:p>
    <w:p w14:paraId="3DA82580" w14:textId="2BA7945B" w:rsidR="00941BDF" w:rsidRPr="00941BDF" w:rsidRDefault="00941BDF" w:rsidP="00941BDF">
      <w:pPr>
        <w:pStyle w:val="ColorfulList-Accent11"/>
        <w:numPr>
          <w:ilvl w:val="2"/>
          <w:numId w:val="9"/>
        </w:numPr>
        <w:spacing w:after="0" w:line="240" w:lineRule="auto"/>
        <w:rPr>
          <w:rFonts w:ascii="Times New Roman" w:hAnsi="Times New Roman"/>
          <w:b/>
          <w:bCs/>
          <w:sz w:val="24"/>
          <w:szCs w:val="24"/>
          <w:u w:val="single"/>
        </w:rPr>
      </w:pPr>
      <w:r>
        <w:rPr>
          <w:rFonts w:ascii="Times New Roman" w:hAnsi="Times New Roman"/>
          <w:sz w:val="24"/>
          <w:szCs w:val="24"/>
        </w:rPr>
        <w:t>Comment: The Parliamentarian should monitor the chat to review the primacy of motions and put them in the correct order.</w:t>
      </w:r>
    </w:p>
    <w:p w14:paraId="56F33CED" w14:textId="6E045252" w:rsidR="00941BDF" w:rsidRPr="00941BDF" w:rsidRDefault="00941BDF" w:rsidP="00941BDF">
      <w:pPr>
        <w:pStyle w:val="ColorfulList-Accent11"/>
        <w:numPr>
          <w:ilvl w:val="2"/>
          <w:numId w:val="9"/>
        </w:numPr>
        <w:spacing w:after="0" w:line="240" w:lineRule="auto"/>
        <w:rPr>
          <w:rFonts w:ascii="Times New Roman" w:hAnsi="Times New Roman"/>
          <w:b/>
          <w:bCs/>
          <w:sz w:val="24"/>
          <w:szCs w:val="24"/>
          <w:u w:val="single"/>
        </w:rPr>
      </w:pPr>
      <w:r>
        <w:rPr>
          <w:rFonts w:ascii="Times New Roman" w:hAnsi="Times New Roman"/>
          <w:sz w:val="24"/>
          <w:szCs w:val="24"/>
        </w:rPr>
        <w:t>Comment: The Parliamentarian can cut off microphones.</w:t>
      </w:r>
    </w:p>
    <w:p w14:paraId="36D6F366" w14:textId="5EA65E9E" w:rsidR="00941BDF" w:rsidRDefault="00941BDF" w:rsidP="00941BDF">
      <w:pPr>
        <w:pStyle w:val="ColorfulList-Accent11"/>
        <w:numPr>
          <w:ilvl w:val="1"/>
          <w:numId w:val="9"/>
        </w:numPr>
        <w:spacing w:after="0" w:line="240" w:lineRule="auto"/>
        <w:rPr>
          <w:rFonts w:ascii="Times New Roman" w:hAnsi="Times New Roman"/>
          <w:b/>
          <w:bCs/>
          <w:sz w:val="24"/>
          <w:szCs w:val="24"/>
          <w:u w:val="single"/>
        </w:rPr>
      </w:pPr>
      <w:r w:rsidRPr="00941BDF">
        <w:rPr>
          <w:rFonts w:ascii="Times New Roman" w:hAnsi="Times New Roman"/>
          <w:b/>
          <w:bCs/>
          <w:sz w:val="24"/>
          <w:szCs w:val="24"/>
          <w:u w:val="single"/>
        </w:rPr>
        <w:t>President’s Request to Address Senate</w:t>
      </w:r>
    </w:p>
    <w:p w14:paraId="2F88AE36" w14:textId="048D949C" w:rsidR="00941BDF" w:rsidRPr="00941BDF" w:rsidRDefault="00941BDF" w:rsidP="00941BDF">
      <w:pPr>
        <w:pStyle w:val="ColorfulList-Accent11"/>
        <w:numPr>
          <w:ilvl w:val="2"/>
          <w:numId w:val="9"/>
        </w:numPr>
        <w:spacing w:after="0" w:line="240" w:lineRule="auto"/>
        <w:rPr>
          <w:rFonts w:ascii="Times New Roman" w:hAnsi="Times New Roman"/>
          <w:b/>
          <w:bCs/>
          <w:sz w:val="24"/>
          <w:szCs w:val="24"/>
          <w:u w:val="single"/>
        </w:rPr>
      </w:pPr>
      <w:r>
        <w:rPr>
          <w:rFonts w:ascii="Times New Roman" w:hAnsi="Times New Roman"/>
          <w:sz w:val="24"/>
          <w:szCs w:val="24"/>
        </w:rPr>
        <w:t>Comment: Giving President Dorman the last word before the vote would indicate that he has authority over the vote.</w:t>
      </w:r>
    </w:p>
    <w:p w14:paraId="2A300E2F" w14:textId="636CD8F2" w:rsidR="00941BDF" w:rsidRPr="00941BDF" w:rsidRDefault="00941BDF" w:rsidP="00941BDF">
      <w:pPr>
        <w:pStyle w:val="ColorfulList-Accent11"/>
        <w:numPr>
          <w:ilvl w:val="2"/>
          <w:numId w:val="9"/>
        </w:numPr>
        <w:spacing w:after="0" w:line="240" w:lineRule="auto"/>
        <w:rPr>
          <w:rFonts w:ascii="Times New Roman" w:hAnsi="Times New Roman"/>
          <w:b/>
          <w:bCs/>
          <w:sz w:val="24"/>
          <w:szCs w:val="24"/>
          <w:u w:val="single"/>
        </w:rPr>
      </w:pPr>
      <w:r>
        <w:rPr>
          <w:rFonts w:ascii="Times New Roman" w:hAnsi="Times New Roman"/>
          <w:sz w:val="24"/>
          <w:szCs w:val="24"/>
        </w:rPr>
        <w:t>Comment: To ensure that President Dorman gets to state his peace, he could speak first.</w:t>
      </w:r>
    </w:p>
    <w:p w14:paraId="6A2C8FDD" w14:textId="77777777" w:rsidR="00884B4B" w:rsidRPr="00884B4B" w:rsidRDefault="00884B4B" w:rsidP="00884B4B"/>
    <w:bookmarkEnd w:id="2"/>
    <w:p w14:paraId="651A8D64" w14:textId="54B0C4EC" w:rsidR="00AA2602" w:rsidRPr="00F20CBF" w:rsidRDefault="00AA2602" w:rsidP="00AA2602">
      <w:pPr>
        <w:rPr>
          <w:b/>
          <w:bCs/>
        </w:rPr>
      </w:pPr>
      <w:r w:rsidRPr="00F20CBF">
        <w:rPr>
          <w:b/>
          <w:bCs/>
        </w:rPr>
        <w:t xml:space="preserve">Academic Policy Committee (APC) — Chair </w:t>
      </w:r>
      <w:r w:rsidR="00B717B8">
        <w:rPr>
          <w:b/>
          <w:bCs/>
        </w:rPr>
        <w:t>John Swinton</w:t>
      </w:r>
    </w:p>
    <w:p w14:paraId="46AF2C34" w14:textId="77777777" w:rsidR="00AA2602" w:rsidRPr="00F20CBF" w:rsidRDefault="00AA2602" w:rsidP="00AA2602">
      <w:pPr>
        <w:rPr>
          <w:b/>
          <w:bCs/>
        </w:rPr>
      </w:pPr>
    </w:p>
    <w:p w14:paraId="7F1E967D" w14:textId="24FD8FB5" w:rsidR="007B7D38" w:rsidRDefault="007B7D38" w:rsidP="007B7D38">
      <w:pPr>
        <w:pStyle w:val="ListParagraph"/>
        <w:numPr>
          <w:ilvl w:val="0"/>
          <w:numId w:val="35"/>
        </w:numPr>
        <w:spacing w:after="160" w:line="259" w:lineRule="auto"/>
        <w:rPr>
          <w:rFonts w:ascii="Times New Roman" w:hAnsi="Times New Roman" w:cs="Times New Roman"/>
          <w:sz w:val="24"/>
          <w:szCs w:val="24"/>
        </w:rPr>
      </w:pPr>
      <w:bookmarkStart w:id="3" w:name="_Hlk57728590"/>
      <w:r w:rsidRPr="000115E7">
        <w:rPr>
          <w:rFonts w:ascii="Times New Roman" w:hAnsi="Times New Roman" w:cs="Times New Roman"/>
          <w:b/>
          <w:bCs/>
          <w:sz w:val="24"/>
          <w:szCs w:val="24"/>
          <w:u w:val="single"/>
        </w:rPr>
        <w:t xml:space="preserve">Student </w:t>
      </w:r>
      <w:r>
        <w:rPr>
          <w:rFonts w:ascii="Times New Roman" w:hAnsi="Times New Roman" w:cs="Times New Roman"/>
          <w:b/>
          <w:bCs/>
          <w:sz w:val="24"/>
          <w:szCs w:val="24"/>
          <w:u w:val="single"/>
        </w:rPr>
        <w:t>Statement Concerning Copyright</w:t>
      </w:r>
      <w:r>
        <w:rPr>
          <w:rFonts w:ascii="Times New Roman" w:hAnsi="Times New Roman" w:cs="Times New Roman"/>
          <w:sz w:val="24"/>
          <w:szCs w:val="24"/>
        </w:rPr>
        <w:t xml:space="preserve"> </w:t>
      </w:r>
      <w:r w:rsidRPr="000115E7">
        <w:rPr>
          <w:rFonts w:ascii="Times New Roman" w:hAnsi="Times New Roman" w:cs="Times New Roman"/>
          <w:sz w:val="24"/>
          <w:szCs w:val="24"/>
        </w:rPr>
        <w:t>All information about copyright syllabus statement and information for faculty seems to be posted.</w:t>
      </w:r>
    </w:p>
    <w:p w14:paraId="53803D5C" w14:textId="654914B3" w:rsidR="007B7D38" w:rsidRPr="000115E7" w:rsidRDefault="007B7D38" w:rsidP="007B7D38">
      <w:pPr>
        <w:pStyle w:val="ListParagraph"/>
        <w:numPr>
          <w:ilvl w:val="0"/>
          <w:numId w:val="35"/>
        </w:numPr>
        <w:spacing w:after="160" w:line="259" w:lineRule="auto"/>
        <w:rPr>
          <w:rFonts w:ascii="Times New Roman" w:hAnsi="Times New Roman" w:cs="Times New Roman"/>
          <w:sz w:val="24"/>
          <w:szCs w:val="24"/>
        </w:rPr>
      </w:pPr>
      <w:r>
        <w:rPr>
          <w:rFonts w:ascii="Times New Roman" w:hAnsi="Times New Roman" w:cs="Times New Roman"/>
          <w:b/>
          <w:bCs/>
          <w:sz w:val="24"/>
          <w:szCs w:val="24"/>
          <w:u w:val="single"/>
        </w:rPr>
        <w:t>Resolution Concerning Face-to-Face Teaching</w:t>
      </w:r>
      <w:r>
        <w:rPr>
          <w:rFonts w:ascii="Times New Roman" w:hAnsi="Times New Roman" w:cs="Times New Roman"/>
          <w:b/>
          <w:bCs/>
          <w:sz w:val="24"/>
          <w:szCs w:val="24"/>
        </w:rPr>
        <w:t xml:space="preserve"> </w:t>
      </w:r>
      <w:r w:rsidRPr="000115E7">
        <w:rPr>
          <w:rFonts w:ascii="Times New Roman" w:hAnsi="Times New Roman" w:cs="Times New Roman"/>
          <w:sz w:val="24"/>
          <w:szCs w:val="24"/>
        </w:rPr>
        <w:t xml:space="preserve">Update on progress of resolution concerning Covid response. It was noted that as a committee we agreed to send it forward but did not take an official vote.  We officially voted with 7 for sending the motion forward and 4 abstaining.  </w:t>
      </w:r>
    </w:p>
    <w:p w14:paraId="79BEC750" w14:textId="65F5161A" w:rsidR="007B7D38" w:rsidRPr="000115E7" w:rsidRDefault="007B7D38" w:rsidP="007B7D38">
      <w:pPr>
        <w:pStyle w:val="ListParagraph"/>
        <w:numPr>
          <w:ilvl w:val="0"/>
          <w:numId w:val="35"/>
        </w:numPr>
        <w:spacing w:after="160" w:line="259" w:lineRule="auto"/>
        <w:rPr>
          <w:rFonts w:ascii="Times New Roman" w:hAnsi="Times New Roman" w:cs="Times New Roman"/>
          <w:sz w:val="24"/>
          <w:szCs w:val="24"/>
        </w:rPr>
      </w:pPr>
      <w:r>
        <w:rPr>
          <w:rFonts w:ascii="Times New Roman" w:hAnsi="Times New Roman" w:cs="Times New Roman"/>
          <w:b/>
          <w:bCs/>
          <w:sz w:val="24"/>
          <w:szCs w:val="24"/>
          <w:u w:val="single"/>
        </w:rPr>
        <w:t>Consideration of Policy Concerning GeorgiaVIEW Access</w:t>
      </w:r>
      <w:r>
        <w:rPr>
          <w:rFonts w:ascii="Times New Roman" w:hAnsi="Times New Roman" w:cs="Times New Roman"/>
          <w:sz w:val="24"/>
          <w:szCs w:val="24"/>
        </w:rPr>
        <w:t xml:space="preserve"> </w:t>
      </w:r>
      <w:r w:rsidRPr="000115E7">
        <w:rPr>
          <w:rFonts w:ascii="Times New Roman" w:hAnsi="Times New Roman" w:cs="Times New Roman"/>
          <w:sz w:val="24"/>
          <w:szCs w:val="24"/>
        </w:rPr>
        <w:t>Discussion concerning limiting supervisory administrators from enrollment in D2L class lists: The subcommittee submitted a draft policy.  The committee discussed the policy.  The committee added language about the process of notifying instructors and justifying the need to monitor D2L pages.  Language was suggested making it clear that it applies to all administrators in a position to assess the faculty member.  It was suggested that all gendered language be altered for inclusivity. Finally, the committee voted unanimously to send the edited policy recommendation forward.</w:t>
      </w:r>
    </w:p>
    <w:bookmarkEnd w:id="3"/>
    <w:p w14:paraId="2DDE6790" w14:textId="61DDE482" w:rsidR="00B16C18" w:rsidRDefault="00EB61DD" w:rsidP="00EB61DD">
      <w:pPr>
        <w:pStyle w:val="ListParagraph"/>
        <w:numPr>
          <w:ilvl w:val="0"/>
          <w:numId w:val="35"/>
        </w:numPr>
        <w:spacing w:after="16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ECUS-SCC Discussion</w:t>
      </w:r>
    </w:p>
    <w:p w14:paraId="5965A87D" w14:textId="77777777" w:rsidR="007B7D38" w:rsidRPr="007B7D38" w:rsidRDefault="007B7D38" w:rsidP="00EB61DD">
      <w:pPr>
        <w:pStyle w:val="ListParagraph"/>
        <w:numPr>
          <w:ilvl w:val="1"/>
          <w:numId w:val="35"/>
        </w:numPr>
        <w:spacing w:after="16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Consideration of Policy Concerning GeorgiaVIEW Access</w:t>
      </w:r>
    </w:p>
    <w:p w14:paraId="18943728" w14:textId="0BA113F5" w:rsidR="00EB61DD" w:rsidRPr="007B7D38" w:rsidRDefault="007B7D38" w:rsidP="007B7D38">
      <w:pPr>
        <w:pStyle w:val="ListParagraph"/>
        <w:numPr>
          <w:ilvl w:val="2"/>
          <w:numId w:val="35"/>
        </w:numPr>
        <w:spacing w:after="160" w:line="259" w:lineRule="auto"/>
        <w:rPr>
          <w:rFonts w:ascii="Times New Roman" w:hAnsi="Times New Roman" w:cs="Times New Roman"/>
          <w:b/>
          <w:bCs/>
          <w:sz w:val="24"/>
          <w:szCs w:val="24"/>
          <w:u w:val="single"/>
        </w:rPr>
      </w:pPr>
      <w:r>
        <w:rPr>
          <w:rFonts w:ascii="Times New Roman" w:hAnsi="Times New Roman" w:cs="Times New Roman"/>
          <w:sz w:val="24"/>
          <w:szCs w:val="24"/>
        </w:rPr>
        <w:t>Comment (Provost): USG can access our D2L.  In March, the Provost’s Office was given a list of faculty who do not use D2L.  The fastest way to respond to the COVID crisis was to provide chairs access to D2L.</w:t>
      </w:r>
    </w:p>
    <w:p w14:paraId="3D874844" w14:textId="39B27529" w:rsidR="007B7D38" w:rsidRPr="00EB61DD" w:rsidRDefault="007B7D38" w:rsidP="007B7D38">
      <w:pPr>
        <w:pStyle w:val="ListParagraph"/>
        <w:numPr>
          <w:ilvl w:val="2"/>
          <w:numId w:val="35"/>
        </w:numPr>
        <w:spacing w:after="160" w:line="259" w:lineRule="auto"/>
        <w:rPr>
          <w:rFonts w:ascii="Times New Roman" w:hAnsi="Times New Roman" w:cs="Times New Roman"/>
          <w:b/>
          <w:bCs/>
          <w:sz w:val="24"/>
          <w:szCs w:val="24"/>
          <w:u w:val="single"/>
        </w:rPr>
      </w:pPr>
      <w:r>
        <w:rPr>
          <w:rFonts w:ascii="Times New Roman" w:hAnsi="Times New Roman" w:cs="Times New Roman"/>
          <w:sz w:val="24"/>
          <w:szCs w:val="24"/>
        </w:rPr>
        <w:lastRenderedPageBreak/>
        <w:t>Comment (APC Chair): Faculty cannot say no to supervisory administrator access, but they have to be notified. Some chairs like the access and stay in the courses, which has the potential for abuse.</w:t>
      </w:r>
    </w:p>
    <w:p w14:paraId="2145DADD" w14:textId="0217309F" w:rsidR="008006DD" w:rsidRPr="00B93CE8" w:rsidRDefault="008006DD" w:rsidP="008006DD">
      <w:pPr>
        <w:rPr>
          <w:b/>
          <w:bCs/>
        </w:rPr>
      </w:pPr>
      <w:r w:rsidRPr="00B93CE8">
        <w:rPr>
          <w:b/>
          <w:bCs/>
        </w:rPr>
        <w:t>Faculty Affairs Policy Committee (FAPC) —</w:t>
      </w:r>
      <w:r w:rsidR="00F20CBF" w:rsidRPr="00B93CE8">
        <w:rPr>
          <w:b/>
          <w:bCs/>
        </w:rPr>
        <w:t xml:space="preserve"> </w:t>
      </w:r>
      <w:r w:rsidRPr="00B93CE8">
        <w:rPr>
          <w:b/>
          <w:bCs/>
        </w:rPr>
        <w:t xml:space="preserve">Chair </w:t>
      </w:r>
      <w:r w:rsidR="00640DD7">
        <w:rPr>
          <w:b/>
          <w:bCs/>
        </w:rPr>
        <w:t>Hank Edmondson</w:t>
      </w:r>
    </w:p>
    <w:p w14:paraId="0FEA0F74" w14:textId="77777777" w:rsidR="008006DD" w:rsidRPr="00B93CE8" w:rsidRDefault="008006DD" w:rsidP="008006DD">
      <w:pPr>
        <w:rPr>
          <w:b/>
          <w:bCs/>
        </w:rPr>
      </w:pPr>
    </w:p>
    <w:p w14:paraId="1C68C77F" w14:textId="1E9A97AA" w:rsidR="0099132E" w:rsidRPr="0099132E" w:rsidRDefault="0099132E" w:rsidP="00B93CE8">
      <w:pPr>
        <w:pStyle w:val="ListParagraph"/>
        <w:numPr>
          <w:ilvl w:val="0"/>
          <w:numId w:val="3"/>
        </w:numPr>
        <w:spacing w:after="0" w:line="240" w:lineRule="auto"/>
        <w:rPr>
          <w:rFonts w:ascii="Times New Roman" w:hAnsi="Times New Roman" w:cs="Times New Roman"/>
          <w:b/>
          <w:bCs/>
          <w:sz w:val="24"/>
          <w:szCs w:val="24"/>
          <w:u w:val="single"/>
        </w:rPr>
      </w:pPr>
      <w:r w:rsidRPr="0099132E">
        <w:rPr>
          <w:rFonts w:ascii="Times New Roman" w:hAnsi="Times New Roman" w:cs="Times New Roman"/>
          <w:b/>
          <w:bCs/>
          <w:sz w:val="24"/>
          <w:szCs w:val="24"/>
          <w:u w:val="single"/>
        </w:rPr>
        <w:t>Faculty Emeritus Policy</w:t>
      </w:r>
      <w:r>
        <w:rPr>
          <w:rFonts w:ascii="Times New Roman" w:hAnsi="Times New Roman" w:cs="Times New Roman"/>
          <w:sz w:val="24"/>
          <w:szCs w:val="24"/>
        </w:rPr>
        <w:t xml:space="preserve"> The committee </w:t>
      </w:r>
      <w:r w:rsidR="00C936B4">
        <w:rPr>
          <w:rFonts w:ascii="Times New Roman" w:hAnsi="Times New Roman" w:cs="Times New Roman"/>
          <w:sz w:val="24"/>
          <w:szCs w:val="24"/>
        </w:rPr>
        <w:t xml:space="preserve">amended the policy to incorporate faculty voice. A motion will be brought before University Senate at the November meeting. </w:t>
      </w:r>
    </w:p>
    <w:p w14:paraId="1C8E6A8E" w14:textId="06F87BB1" w:rsidR="00C936B4" w:rsidRPr="00C936B4" w:rsidRDefault="00C936B4" w:rsidP="00B93CE8">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Part-Time Lecturer </w:t>
      </w:r>
      <w:r w:rsidRPr="00C936B4">
        <w:rPr>
          <w:rFonts w:ascii="Times New Roman" w:hAnsi="Times New Roman" w:cs="Times New Roman"/>
          <w:b/>
          <w:bCs/>
          <w:sz w:val="24"/>
          <w:szCs w:val="24"/>
          <w:u w:val="single"/>
        </w:rPr>
        <w:t>Salary</w:t>
      </w:r>
      <w:r w:rsidRPr="00C936B4">
        <w:rPr>
          <w:rFonts w:ascii="Times New Roman" w:hAnsi="Times New Roman" w:cs="Times New Roman"/>
          <w:sz w:val="24"/>
          <w:szCs w:val="24"/>
        </w:rPr>
        <w:t xml:space="preserve"> Part-</w:t>
      </w:r>
      <w:r>
        <w:rPr>
          <w:rFonts w:ascii="Times New Roman" w:hAnsi="Times New Roman" w:cs="Times New Roman"/>
          <w:sz w:val="24"/>
          <w:szCs w:val="24"/>
        </w:rPr>
        <w:t>t</w:t>
      </w:r>
      <w:r w:rsidRPr="00C936B4">
        <w:rPr>
          <w:rFonts w:ascii="Times New Roman" w:hAnsi="Times New Roman" w:cs="Times New Roman"/>
          <w:sz w:val="24"/>
          <w:szCs w:val="24"/>
        </w:rPr>
        <w:t xml:space="preserve">ime </w:t>
      </w:r>
      <w:r>
        <w:rPr>
          <w:rFonts w:ascii="Times New Roman" w:hAnsi="Times New Roman" w:cs="Times New Roman"/>
          <w:sz w:val="24"/>
          <w:szCs w:val="24"/>
        </w:rPr>
        <w:t>lecturer</w:t>
      </w:r>
      <w:r w:rsidRPr="00C936B4">
        <w:rPr>
          <w:rFonts w:ascii="Times New Roman" w:hAnsi="Times New Roman" w:cs="Times New Roman"/>
          <w:sz w:val="24"/>
          <w:szCs w:val="24"/>
        </w:rPr>
        <w:t xml:space="preserve"> salary was not covered in the recent salary study.</w:t>
      </w:r>
      <w:r>
        <w:rPr>
          <w:rFonts w:ascii="Times New Roman" w:hAnsi="Times New Roman" w:cs="Times New Roman"/>
          <w:sz w:val="24"/>
          <w:szCs w:val="24"/>
        </w:rPr>
        <w:t xml:space="preserve"> The committee recommends the study of part-time faculty salaries.</w:t>
      </w:r>
    </w:p>
    <w:p w14:paraId="49D9565F" w14:textId="05FA0D1D" w:rsidR="0099132E" w:rsidRPr="0099132E" w:rsidRDefault="0099132E" w:rsidP="0099132E">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ECUS-SCC Discussion</w:t>
      </w:r>
    </w:p>
    <w:p w14:paraId="03D62447" w14:textId="7B9B7DEC" w:rsidR="00C936B4" w:rsidRPr="00C936B4" w:rsidRDefault="00C936B4" w:rsidP="0099132E">
      <w:pPr>
        <w:pStyle w:val="ListParagraph"/>
        <w:numPr>
          <w:ilvl w:val="1"/>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Part-Time Lecturer Salary</w:t>
      </w:r>
      <w:r w:rsidRPr="00C936B4">
        <w:rPr>
          <w:rFonts w:ascii="Times New Roman" w:hAnsi="Times New Roman" w:cs="Times New Roman"/>
          <w:sz w:val="24"/>
          <w:szCs w:val="24"/>
        </w:rPr>
        <w:t xml:space="preserve"> </w:t>
      </w:r>
    </w:p>
    <w:p w14:paraId="15710937" w14:textId="493A796E" w:rsidR="00640DD7" w:rsidRPr="00C936B4" w:rsidRDefault="00C936B4" w:rsidP="00C936B4">
      <w:pPr>
        <w:pStyle w:val="ListParagraph"/>
        <w:numPr>
          <w:ilvl w:val="2"/>
          <w:numId w:val="3"/>
        </w:numPr>
        <w:spacing w:after="0" w:line="240" w:lineRule="auto"/>
        <w:rPr>
          <w:rFonts w:ascii="Times New Roman" w:hAnsi="Times New Roman" w:cs="Times New Roman"/>
          <w:b/>
          <w:bCs/>
          <w:sz w:val="24"/>
          <w:szCs w:val="24"/>
          <w:u w:val="single"/>
        </w:rPr>
      </w:pPr>
      <w:r w:rsidRPr="00C936B4">
        <w:rPr>
          <w:rFonts w:ascii="Times New Roman" w:hAnsi="Times New Roman" w:cs="Times New Roman"/>
          <w:sz w:val="24"/>
          <w:szCs w:val="24"/>
        </w:rPr>
        <w:t>Comment: There is no good data on adjunct pay, as it is not included in CUPA.</w:t>
      </w:r>
      <w:r>
        <w:rPr>
          <w:rFonts w:ascii="Times New Roman" w:hAnsi="Times New Roman" w:cs="Times New Roman"/>
          <w:sz w:val="24"/>
          <w:szCs w:val="24"/>
        </w:rPr>
        <w:t xml:space="preserve"> Further, reviewing part-time faculty pay was not part of the Faculty Salary Study Committee’s charge.</w:t>
      </w:r>
    </w:p>
    <w:p w14:paraId="63514F4B" w14:textId="2210B3AE" w:rsidR="00C936B4" w:rsidRPr="00C936B4" w:rsidRDefault="00C936B4" w:rsidP="00C936B4">
      <w:pPr>
        <w:pStyle w:val="ListParagraph"/>
        <w:numPr>
          <w:ilvl w:val="2"/>
          <w:numId w:val="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Comment: Part-time lecturers have not had a pay raise in ten years. With rising costs due to inflation, this is effectively a salary cut. </w:t>
      </w:r>
    </w:p>
    <w:p w14:paraId="442535BF" w14:textId="1E354C7D" w:rsidR="00C936B4" w:rsidRPr="00C936B4" w:rsidRDefault="00C936B4" w:rsidP="00C936B4">
      <w:pPr>
        <w:pStyle w:val="ListParagraph"/>
        <w:numPr>
          <w:ilvl w:val="2"/>
          <w:numId w:val="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Comment: Part-time lecturers have not had a pay raise in my department in twenty years.</w:t>
      </w:r>
    </w:p>
    <w:p w14:paraId="5C9FEDF6" w14:textId="40E1F023" w:rsidR="005F78B0" w:rsidRPr="001D44E1" w:rsidRDefault="00C936B4" w:rsidP="001D44E1">
      <w:pPr>
        <w:pStyle w:val="ListParagraph"/>
        <w:numPr>
          <w:ilvl w:val="2"/>
          <w:numId w:val="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Comment (Provost): Addressing part-time lecturer pay will be a challenge for three reasons: first, we just completed the faculty salary study.  Second, we are not yet able to commit to implementing the Staff Salary Study. Third, we have an 11% budget cut.</w:t>
      </w:r>
    </w:p>
    <w:p w14:paraId="565D3E7E" w14:textId="77777777" w:rsidR="00B93CE8" w:rsidRPr="00B93CE8" w:rsidRDefault="00B93CE8" w:rsidP="00B93CE8"/>
    <w:p w14:paraId="3DFD40E0" w14:textId="02FA85B8" w:rsidR="001239B2" w:rsidRPr="00F20CBF" w:rsidRDefault="001239B2" w:rsidP="001239B2">
      <w:pPr>
        <w:rPr>
          <w:b/>
          <w:bCs/>
        </w:rPr>
      </w:pPr>
      <w:r w:rsidRPr="00F20CBF">
        <w:rPr>
          <w:b/>
          <w:bCs/>
        </w:rPr>
        <w:t xml:space="preserve">Resources, Planning and Institutional Policy Committee (RPIPC) — Chair </w:t>
      </w:r>
      <w:r w:rsidR="00640DD7">
        <w:rPr>
          <w:b/>
          <w:bCs/>
        </w:rPr>
        <w:t>Rodica Cazacu</w:t>
      </w:r>
      <w:r w:rsidRPr="00F20CBF">
        <w:rPr>
          <w:b/>
          <w:bCs/>
        </w:rPr>
        <w:t xml:space="preserve"> </w:t>
      </w:r>
    </w:p>
    <w:p w14:paraId="37AEA79E" w14:textId="77777777" w:rsidR="001239B2" w:rsidRPr="00F20CBF" w:rsidRDefault="001239B2" w:rsidP="001239B2">
      <w:pPr>
        <w:rPr>
          <w:b/>
          <w:bCs/>
        </w:rPr>
      </w:pPr>
    </w:p>
    <w:p w14:paraId="19D4D15D" w14:textId="5574FE89" w:rsidR="00630F14" w:rsidRPr="009D17A6" w:rsidRDefault="001D44E1" w:rsidP="009D17A6">
      <w:pPr>
        <w:pStyle w:val="ListParagraph"/>
        <w:numPr>
          <w:ilvl w:val="0"/>
          <w:numId w:val="30"/>
        </w:numPr>
        <w:spacing w:after="160" w:line="259" w:lineRule="auto"/>
        <w:rPr>
          <w:rFonts w:ascii="Times New Roman" w:hAnsi="Times New Roman" w:cs="Times New Roman"/>
          <w:sz w:val="24"/>
          <w:szCs w:val="24"/>
        </w:rPr>
      </w:pPr>
      <w:r w:rsidRPr="001D44E1">
        <w:rPr>
          <w:rFonts w:ascii="Times New Roman" w:hAnsi="Times New Roman" w:cs="Times New Roman"/>
          <w:b/>
          <w:bCs/>
          <w:sz w:val="24"/>
          <w:szCs w:val="24"/>
          <w:u w:val="single"/>
        </w:rPr>
        <w:t>Meeting Cancelled</w:t>
      </w:r>
      <w:r>
        <w:rPr>
          <w:rFonts w:ascii="Times New Roman" w:hAnsi="Times New Roman" w:cs="Times New Roman"/>
          <w:sz w:val="24"/>
          <w:szCs w:val="24"/>
        </w:rPr>
        <w:t xml:space="preserve"> As there was no business, RPIPC did not meet for its previously scheduled </w:t>
      </w:r>
      <w:r w:rsidR="009D17A6">
        <w:rPr>
          <w:rFonts w:ascii="Times New Roman" w:hAnsi="Times New Roman" w:cs="Times New Roman"/>
          <w:sz w:val="24"/>
          <w:szCs w:val="24"/>
        </w:rPr>
        <w:t>6 November 2020 2:00-3:15 p.m. meeting.</w:t>
      </w:r>
      <w:r w:rsidR="00E930FC" w:rsidRPr="009D17A6">
        <w:t xml:space="preserve"> </w:t>
      </w:r>
    </w:p>
    <w:p w14:paraId="2C471633" w14:textId="60B2B78D" w:rsidR="0098066E" w:rsidRPr="00F20CBF" w:rsidRDefault="00937530">
      <w:pPr>
        <w:rPr>
          <w:b/>
          <w:bCs/>
        </w:rPr>
      </w:pPr>
      <w:r w:rsidRPr="00F20CBF">
        <w:rPr>
          <w:b/>
          <w:bCs/>
        </w:rPr>
        <w:t>Student Affairs Policy Committee</w:t>
      </w:r>
      <w:r w:rsidR="005836AA" w:rsidRPr="00F20CBF">
        <w:rPr>
          <w:b/>
          <w:bCs/>
        </w:rPr>
        <w:t xml:space="preserve"> (SAPC)</w:t>
      </w:r>
      <w:r w:rsidRPr="00F20CBF">
        <w:rPr>
          <w:b/>
          <w:bCs/>
        </w:rPr>
        <w:t xml:space="preserve"> </w:t>
      </w:r>
      <w:r w:rsidR="00E2138B" w:rsidRPr="00F20CBF">
        <w:rPr>
          <w:b/>
          <w:bCs/>
        </w:rPr>
        <w:t xml:space="preserve">— </w:t>
      </w:r>
      <w:r w:rsidR="00EC6CB3" w:rsidRPr="00F20CBF">
        <w:rPr>
          <w:b/>
          <w:bCs/>
        </w:rPr>
        <w:t xml:space="preserve">Chair </w:t>
      </w:r>
      <w:r w:rsidR="00BC79E2">
        <w:rPr>
          <w:b/>
          <w:bCs/>
        </w:rPr>
        <w:t>Jamie Addy</w:t>
      </w:r>
    </w:p>
    <w:p w14:paraId="73024F7C" w14:textId="1E8D3E11" w:rsidR="001239B2" w:rsidRPr="0004118F" w:rsidRDefault="001239B2" w:rsidP="008868CB">
      <w:pPr>
        <w:rPr>
          <w:b/>
          <w:bCs/>
        </w:rPr>
      </w:pPr>
    </w:p>
    <w:p w14:paraId="3806A051" w14:textId="77777777" w:rsidR="000144F9" w:rsidRDefault="000144F9" w:rsidP="000144F9">
      <w:pPr>
        <w:pStyle w:val="ListParagraph"/>
        <w:numPr>
          <w:ilvl w:val="0"/>
          <w:numId w:val="25"/>
        </w:numPr>
        <w:spacing w:after="160" w:line="259" w:lineRule="auto"/>
        <w:rPr>
          <w:rFonts w:ascii="Times New Roman" w:hAnsi="Times New Roman" w:cs="Times New Roman"/>
          <w:b/>
          <w:sz w:val="24"/>
          <w:szCs w:val="24"/>
          <w:u w:val="single"/>
        </w:rPr>
      </w:pPr>
      <w:r w:rsidRPr="009369C4">
        <w:rPr>
          <w:rFonts w:ascii="Times New Roman" w:hAnsi="Times New Roman" w:cs="Times New Roman"/>
          <w:b/>
          <w:sz w:val="24"/>
          <w:szCs w:val="24"/>
          <w:u w:val="single"/>
        </w:rPr>
        <w:t>SGA Updates</w:t>
      </w:r>
    </w:p>
    <w:p w14:paraId="71411000" w14:textId="77777777" w:rsidR="000144F9" w:rsidRPr="009369C4" w:rsidRDefault="000144F9" w:rsidP="000144F9">
      <w:pPr>
        <w:pStyle w:val="ListParagraph"/>
        <w:numPr>
          <w:ilvl w:val="1"/>
          <w:numId w:val="25"/>
        </w:numPr>
        <w:spacing w:after="160" w:line="259" w:lineRule="auto"/>
        <w:rPr>
          <w:rFonts w:ascii="Times New Roman" w:hAnsi="Times New Roman" w:cs="Times New Roman"/>
          <w:b/>
          <w:sz w:val="24"/>
          <w:szCs w:val="24"/>
          <w:u w:val="single"/>
        </w:rPr>
      </w:pPr>
      <w:r w:rsidRPr="009369C4">
        <w:rPr>
          <w:rFonts w:ascii="Times New Roman" w:hAnsi="Times New Roman" w:cs="Times New Roman"/>
          <w:sz w:val="24"/>
          <w:szCs w:val="24"/>
        </w:rPr>
        <w:t>Nathan Graham and Maxwell Harley provided an update on the Basic needs Coalition and Sustainability campus efforts. A Basic Needs rally was planned for the last full week of classes and a permanent location for the Campus Food Pantry has been found.</w:t>
      </w:r>
    </w:p>
    <w:p w14:paraId="680FC243" w14:textId="77777777" w:rsidR="000144F9" w:rsidRPr="009369C4" w:rsidRDefault="000144F9" w:rsidP="000144F9">
      <w:pPr>
        <w:pStyle w:val="ListParagraph"/>
        <w:numPr>
          <w:ilvl w:val="1"/>
          <w:numId w:val="25"/>
        </w:numPr>
        <w:spacing w:after="160" w:line="259" w:lineRule="auto"/>
        <w:rPr>
          <w:rFonts w:ascii="Times New Roman" w:hAnsi="Times New Roman" w:cs="Times New Roman"/>
          <w:b/>
          <w:sz w:val="24"/>
          <w:szCs w:val="24"/>
          <w:u w:val="single"/>
        </w:rPr>
      </w:pPr>
      <w:r w:rsidRPr="009369C4">
        <w:rPr>
          <w:rFonts w:ascii="Times New Roman" w:hAnsi="Times New Roman" w:cs="Times New Roman"/>
          <w:sz w:val="24"/>
          <w:szCs w:val="24"/>
        </w:rPr>
        <w:t>With respect to sustainability efforts, a bill was recently passed in SGA to fund appropriations for “glass blaster” drop off locations/bins. Sustainability was identified as a priority for SAPC in the Spring 2021 semester. SAPC will invite Lori Strawder from Office of Sustainability to provide additional insight.</w:t>
      </w:r>
    </w:p>
    <w:p w14:paraId="3F9C84B1" w14:textId="77777777" w:rsidR="000144F9" w:rsidRPr="009369C4" w:rsidRDefault="000144F9" w:rsidP="000144F9">
      <w:pPr>
        <w:pStyle w:val="ListParagraph"/>
        <w:numPr>
          <w:ilvl w:val="0"/>
          <w:numId w:val="25"/>
        </w:numPr>
        <w:spacing w:after="160" w:line="259" w:lineRule="auto"/>
        <w:rPr>
          <w:rFonts w:ascii="Times New Roman" w:hAnsi="Times New Roman" w:cs="Times New Roman"/>
          <w:b/>
          <w:sz w:val="24"/>
          <w:szCs w:val="24"/>
          <w:u w:val="single"/>
        </w:rPr>
      </w:pPr>
      <w:r w:rsidRPr="009369C4">
        <w:rPr>
          <w:rFonts w:ascii="Times New Roman" w:hAnsi="Times New Roman" w:cs="Times New Roman"/>
          <w:b/>
          <w:sz w:val="24"/>
          <w:szCs w:val="24"/>
          <w:u w:val="single"/>
        </w:rPr>
        <w:t xml:space="preserve">Yellow Ribbon Campus </w:t>
      </w:r>
      <w:r>
        <w:rPr>
          <w:rFonts w:ascii="Times New Roman" w:hAnsi="Times New Roman" w:cs="Times New Roman"/>
          <w:b/>
          <w:sz w:val="24"/>
          <w:szCs w:val="24"/>
          <w:u w:val="single"/>
        </w:rPr>
        <w:t>D</w:t>
      </w:r>
      <w:r w:rsidRPr="009369C4">
        <w:rPr>
          <w:rFonts w:ascii="Times New Roman" w:hAnsi="Times New Roman" w:cs="Times New Roman"/>
          <w:b/>
          <w:sz w:val="24"/>
          <w:szCs w:val="24"/>
          <w:u w:val="single"/>
        </w:rPr>
        <w:t>esignation</w:t>
      </w:r>
      <w:r w:rsidRPr="009369C4">
        <w:rPr>
          <w:rFonts w:ascii="Times New Roman" w:hAnsi="Times New Roman" w:cs="Times New Roman"/>
          <w:bCs/>
          <w:sz w:val="24"/>
          <w:szCs w:val="24"/>
        </w:rPr>
        <w:t xml:space="preserve"> </w:t>
      </w:r>
      <w:r w:rsidRPr="009369C4">
        <w:rPr>
          <w:rFonts w:ascii="Times New Roman" w:hAnsi="Times New Roman" w:cs="Times New Roman"/>
          <w:sz w:val="24"/>
          <w:szCs w:val="24"/>
        </w:rPr>
        <w:t>Dr. Amy Pinney provided information about previous efforts to make GC a more veteran friendly campus. Georgia College is not certified as a “yellow ribbon campus” which makes it an outlier in the University System of Georgia. Dr. Pinney and Tom Miles shared past experiences of this effort and the committee identified this as a second priority for the Spring 2021 semester.</w:t>
      </w:r>
    </w:p>
    <w:p w14:paraId="14AC78C9" w14:textId="730128D2" w:rsidR="008C0C80" w:rsidRPr="000144F9" w:rsidRDefault="000144F9" w:rsidP="000144F9">
      <w:pPr>
        <w:pStyle w:val="ListParagraph"/>
        <w:numPr>
          <w:ilvl w:val="0"/>
          <w:numId w:val="25"/>
        </w:numPr>
        <w:spacing w:after="160" w:line="259" w:lineRule="auto"/>
        <w:rPr>
          <w:rFonts w:ascii="Times New Roman" w:hAnsi="Times New Roman" w:cs="Times New Roman"/>
          <w:b/>
          <w:sz w:val="24"/>
          <w:szCs w:val="24"/>
          <w:u w:val="single"/>
        </w:rPr>
      </w:pPr>
      <w:r w:rsidRPr="009369C4">
        <w:rPr>
          <w:rFonts w:ascii="Times New Roman" w:hAnsi="Times New Roman" w:cs="Times New Roman"/>
          <w:b/>
          <w:sz w:val="24"/>
          <w:szCs w:val="24"/>
          <w:u w:val="single"/>
        </w:rPr>
        <w:lastRenderedPageBreak/>
        <w:t>Updates and Announcements</w:t>
      </w:r>
      <w:r w:rsidRPr="009369C4">
        <w:rPr>
          <w:rFonts w:ascii="Times New Roman" w:hAnsi="Times New Roman" w:cs="Times New Roman"/>
          <w:b/>
          <w:sz w:val="24"/>
          <w:szCs w:val="24"/>
        </w:rPr>
        <w:t xml:space="preserve"> </w:t>
      </w:r>
      <w:r w:rsidRPr="009369C4">
        <w:rPr>
          <w:rFonts w:ascii="Times New Roman" w:hAnsi="Times New Roman" w:cs="Times New Roman"/>
          <w:sz w:val="24"/>
          <w:szCs w:val="24"/>
        </w:rPr>
        <w:t>APC Resolution on Unsafe Return: The committee briefly discussed the resolution with the suggestion that we be sure to talk about the resolution with our departmental constituents in advance of the next University Senate meeting on 11/20/20.</w:t>
      </w:r>
    </w:p>
    <w:p w14:paraId="56FB0F35" w14:textId="77777777" w:rsidR="001239B2" w:rsidRPr="00F20CBF" w:rsidRDefault="001239B2" w:rsidP="001239B2"/>
    <w:p w14:paraId="2B92C9C6" w14:textId="16C5CF7D" w:rsidR="001239B2" w:rsidRPr="00F20CBF" w:rsidRDefault="00AB749B" w:rsidP="008868CB">
      <w:pPr>
        <w:rPr>
          <w:b/>
          <w:bCs/>
        </w:rPr>
      </w:pPr>
      <w:r w:rsidRPr="00F20CBF">
        <w:rPr>
          <w:b/>
          <w:bCs/>
        </w:rPr>
        <w:t>V</w:t>
      </w:r>
      <w:r w:rsidR="003308D6">
        <w:rPr>
          <w:b/>
          <w:bCs/>
        </w:rPr>
        <w:t>I</w:t>
      </w:r>
      <w:r w:rsidRPr="00F20CBF">
        <w:rPr>
          <w:b/>
          <w:bCs/>
        </w:rPr>
        <w:t>. Unfinished Business</w:t>
      </w:r>
    </w:p>
    <w:p w14:paraId="383D6D59" w14:textId="77777777" w:rsidR="00E25F23" w:rsidRPr="00F20CBF" w:rsidRDefault="00E25F23" w:rsidP="00E25F23">
      <w:pPr>
        <w:rPr>
          <w:b/>
          <w:bCs/>
          <w:u w:val="single"/>
        </w:rPr>
      </w:pPr>
    </w:p>
    <w:p w14:paraId="014A808C" w14:textId="182868B5" w:rsidR="0028196E" w:rsidRPr="00714174" w:rsidRDefault="00714174" w:rsidP="003629E9">
      <w:pPr>
        <w:pStyle w:val="ListParagraph"/>
        <w:numPr>
          <w:ilvl w:val="0"/>
          <w:numId w:val="20"/>
        </w:numPr>
        <w:spacing w:after="0" w:line="240" w:lineRule="auto"/>
        <w:rPr>
          <w:rFonts w:ascii="Times New Roman" w:hAnsi="Times New Roman" w:cs="Times New Roman"/>
          <w:sz w:val="24"/>
          <w:szCs w:val="24"/>
        </w:rPr>
      </w:pPr>
      <w:r w:rsidRPr="00714174">
        <w:rPr>
          <w:rFonts w:ascii="Times New Roman" w:hAnsi="Times New Roman" w:cs="Times New Roman"/>
          <w:sz w:val="24"/>
          <w:szCs w:val="24"/>
        </w:rPr>
        <w:t>None</w:t>
      </w:r>
      <w:r>
        <w:rPr>
          <w:rFonts w:ascii="Times New Roman" w:hAnsi="Times New Roman" w:cs="Times New Roman"/>
          <w:sz w:val="24"/>
          <w:szCs w:val="24"/>
        </w:rPr>
        <w:t>.</w:t>
      </w:r>
    </w:p>
    <w:p w14:paraId="5E6CB614" w14:textId="77777777" w:rsidR="003629E9" w:rsidRPr="003629E9" w:rsidRDefault="003629E9" w:rsidP="003629E9"/>
    <w:p w14:paraId="6626179E" w14:textId="3DB5BA3D" w:rsidR="00410B64" w:rsidRPr="00410B64" w:rsidRDefault="00A52CFD" w:rsidP="00410B64">
      <w:pPr>
        <w:rPr>
          <w:b/>
          <w:bCs/>
        </w:rPr>
      </w:pPr>
      <w:r w:rsidRPr="00F20CBF">
        <w:rPr>
          <w:b/>
          <w:bCs/>
        </w:rPr>
        <w:t>VI</w:t>
      </w:r>
      <w:r w:rsidR="003308D6">
        <w:rPr>
          <w:b/>
          <w:bCs/>
        </w:rPr>
        <w:t>I</w:t>
      </w:r>
      <w:r w:rsidRPr="00F20CBF">
        <w:rPr>
          <w:b/>
          <w:bCs/>
        </w:rPr>
        <w:t>. New Business</w:t>
      </w:r>
    </w:p>
    <w:p w14:paraId="2A7DDB75" w14:textId="77777777" w:rsidR="00410B64" w:rsidRPr="00F20CBF" w:rsidRDefault="00410B64" w:rsidP="00410B64">
      <w:pPr>
        <w:rPr>
          <w:b/>
          <w:bCs/>
        </w:rPr>
      </w:pPr>
    </w:p>
    <w:p w14:paraId="3958F3AB" w14:textId="31368308" w:rsidR="00410B64" w:rsidRPr="006B6734" w:rsidRDefault="00714174" w:rsidP="008C0C80">
      <w:pPr>
        <w:pStyle w:val="ListParagraph"/>
        <w:numPr>
          <w:ilvl w:val="0"/>
          <w:numId w:val="26"/>
        </w:numPr>
        <w:spacing w:after="0" w:line="240" w:lineRule="auto"/>
        <w:rPr>
          <w:rFonts w:ascii="Times New Roman" w:hAnsi="Times New Roman" w:cs="Times New Roman"/>
          <w:b/>
          <w:bCs/>
          <w:sz w:val="24"/>
          <w:szCs w:val="24"/>
          <w:u w:val="single"/>
        </w:rPr>
      </w:pPr>
      <w:r w:rsidRPr="00714174">
        <w:rPr>
          <w:rFonts w:ascii="Times New Roman" w:hAnsi="Times New Roman" w:cs="Times New Roman"/>
          <w:b/>
          <w:bCs/>
          <w:sz w:val="24"/>
          <w:szCs w:val="24"/>
          <w:u w:val="single"/>
        </w:rPr>
        <w:t>Diversity Committee</w:t>
      </w:r>
      <w:r w:rsidRPr="00714174">
        <w:rPr>
          <w:rFonts w:ascii="Times New Roman" w:hAnsi="Times New Roman" w:cs="Times New Roman"/>
          <w:sz w:val="24"/>
          <w:szCs w:val="24"/>
        </w:rPr>
        <w:t xml:space="preserve"> </w:t>
      </w:r>
      <w:r w:rsidR="006B6734">
        <w:rPr>
          <w:rFonts w:ascii="Times New Roman" w:hAnsi="Times New Roman" w:cs="Times New Roman"/>
          <w:sz w:val="24"/>
          <w:szCs w:val="24"/>
        </w:rPr>
        <w:t>David Johnson, chair of the work group, stated that t</w:t>
      </w:r>
      <w:r w:rsidRPr="00714174">
        <w:rPr>
          <w:rFonts w:ascii="Times New Roman" w:hAnsi="Times New Roman" w:cs="Times New Roman"/>
          <w:sz w:val="24"/>
          <w:szCs w:val="24"/>
        </w:rPr>
        <w:t>here are</w:t>
      </w:r>
      <w:r>
        <w:rPr>
          <w:rFonts w:ascii="Times New Roman" w:hAnsi="Times New Roman" w:cs="Times New Roman"/>
          <w:sz w:val="24"/>
          <w:szCs w:val="24"/>
        </w:rPr>
        <w:t xml:space="preserve"> two </w:t>
      </w:r>
      <w:r w:rsidR="006B6734">
        <w:rPr>
          <w:rFonts w:ascii="Times New Roman" w:hAnsi="Times New Roman" w:cs="Times New Roman"/>
          <w:sz w:val="24"/>
          <w:szCs w:val="24"/>
        </w:rPr>
        <w:t>paths to achieve the goal of creating a diversity committee: 1) standing committee (this path will make a statement and have plenty of business, but we will need to review the scope and number of members of other committees) or 2) subcommittee under RPIPC (this path has all the power of inquiry and policy recommendation, and it adheres to how our senate structure works).</w:t>
      </w:r>
    </w:p>
    <w:p w14:paraId="208C12EF" w14:textId="77777777" w:rsidR="006B6734" w:rsidRPr="006B6734" w:rsidRDefault="006B6734" w:rsidP="006B6734">
      <w:pPr>
        <w:pStyle w:val="ListParagraph"/>
        <w:numPr>
          <w:ilvl w:val="1"/>
          <w:numId w:val="26"/>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ECUS-SCC Discussion</w:t>
      </w:r>
      <w:r>
        <w:rPr>
          <w:rFonts w:ascii="Times New Roman" w:hAnsi="Times New Roman" w:cs="Times New Roman"/>
          <w:sz w:val="24"/>
          <w:szCs w:val="24"/>
        </w:rPr>
        <w:t xml:space="preserve"> </w:t>
      </w:r>
    </w:p>
    <w:p w14:paraId="7DF2106E" w14:textId="77777777" w:rsidR="006B6734" w:rsidRPr="006B6734" w:rsidRDefault="006B6734" w:rsidP="006B6734">
      <w:pPr>
        <w:pStyle w:val="ListParagraph"/>
        <w:numPr>
          <w:ilvl w:val="2"/>
          <w:numId w:val="26"/>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Question: Since nothing supersedes BOR policy or federal law, what do you foresee being the month-to-month business of the new committee? Answer: When we have a hate speech problem, the committee could draft a resolution.  The committee will attend to inequities that have not been seen previously by Senate. The President’s Commission on Diversity brings a number of viewpoints but it is not composed of elected representation; the college Diversity Leadership Teams affect the college and departments but do not recommend university policy.</w:t>
      </w:r>
    </w:p>
    <w:p w14:paraId="402FAFF0" w14:textId="4985CE7C" w:rsidR="006B6734" w:rsidRPr="00714174" w:rsidRDefault="006B6734" w:rsidP="006B6734">
      <w:pPr>
        <w:pStyle w:val="ListParagraph"/>
        <w:numPr>
          <w:ilvl w:val="2"/>
          <w:numId w:val="26"/>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Follow Up: </w:t>
      </w:r>
      <w:r w:rsidRPr="006B6734">
        <w:rPr>
          <w:rFonts w:ascii="Times New Roman" w:hAnsi="Times New Roman" w:cs="Times New Roman"/>
          <w:sz w:val="24"/>
          <w:szCs w:val="24"/>
          <w:highlight w:val="yellow"/>
        </w:rPr>
        <w:t>David Johns</w:t>
      </w:r>
      <w:r>
        <w:rPr>
          <w:rFonts w:ascii="Times New Roman" w:hAnsi="Times New Roman" w:cs="Times New Roman"/>
          <w:sz w:val="24"/>
          <w:szCs w:val="24"/>
          <w:highlight w:val="yellow"/>
        </w:rPr>
        <w:t>on</w:t>
      </w:r>
      <w:r w:rsidRPr="006B6734">
        <w:rPr>
          <w:rFonts w:ascii="Times New Roman" w:hAnsi="Times New Roman" w:cs="Times New Roman"/>
          <w:sz w:val="24"/>
          <w:szCs w:val="24"/>
          <w:highlight w:val="yellow"/>
        </w:rPr>
        <w:t xml:space="preserve"> will seek feedback from University Senate via email.</w:t>
      </w:r>
    </w:p>
    <w:p w14:paraId="35C03AD0" w14:textId="5F5AC4EC" w:rsidR="00714174" w:rsidRPr="00714174" w:rsidRDefault="00714174" w:rsidP="00714174">
      <w:pPr>
        <w:pStyle w:val="ListParagraph"/>
        <w:numPr>
          <w:ilvl w:val="0"/>
          <w:numId w:val="26"/>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University System of Georgia Faculty </w:t>
      </w:r>
      <w:r w:rsidRPr="00714174">
        <w:rPr>
          <w:rFonts w:ascii="Times New Roman" w:hAnsi="Times New Roman" w:cs="Times New Roman"/>
          <w:b/>
          <w:bCs/>
          <w:sz w:val="24"/>
          <w:szCs w:val="24"/>
          <w:u w:val="single"/>
        </w:rPr>
        <w:t>Council</w:t>
      </w:r>
      <w:r w:rsidRPr="00714174">
        <w:rPr>
          <w:rFonts w:ascii="Times New Roman" w:hAnsi="Times New Roman" w:cs="Times New Roman"/>
          <w:sz w:val="24"/>
          <w:szCs w:val="24"/>
        </w:rPr>
        <w:t xml:space="preserve"> The meeting was held virtually on October 23. There seems to be a disconnect between parents’ wishes and students’ actions. Faculty representatives across the system report that parents want face-to-face instruction but only 2-3 students are showing up for in-person classes.</w:t>
      </w:r>
    </w:p>
    <w:p w14:paraId="2A9D1634" w14:textId="77777777" w:rsidR="00714174" w:rsidRPr="00714174" w:rsidRDefault="00714174" w:rsidP="00714174">
      <w:pPr>
        <w:pStyle w:val="ListParagraph"/>
        <w:numPr>
          <w:ilvl w:val="1"/>
          <w:numId w:val="26"/>
        </w:numPr>
        <w:spacing w:after="160" w:line="259" w:lineRule="auto"/>
        <w:rPr>
          <w:rFonts w:ascii="Times New Roman" w:hAnsi="Times New Roman" w:cs="Times New Roman"/>
          <w:b/>
          <w:bCs/>
          <w:sz w:val="24"/>
          <w:szCs w:val="24"/>
          <w:u w:val="single"/>
        </w:rPr>
      </w:pPr>
      <w:r w:rsidRPr="00714174">
        <w:rPr>
          <w:rFonts w:ascii="Times New Roman" w:hAnsi="Times New Roman" w:cs="Times New Roman"/>
          <w:b/>
          <w:bCs/>
          <w:sz w:val="24"/>
          <w:szCs w:val="24"/>
          <w:u w:val="single"/>
        </w:rPr>
        <w:t>Questions for the Chancellor and USG Representatives</w:t>
      </w:r>
    </w:p>
    <w:p w14:paraId="67699E28" w14:textId="77777777" w:rsidR="00714174" w:rsidRDefault="00714174" w:rsidP="00714174">
      <w:pPr>
        <w:pStyle w:val="ListParagraph"/>
        <w:numPr>
          <w:ilvl w:val="2"/>
          <w:numId w:val="26"/>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What evidence did the BOR use to judge that students or faculty need/want more in-person classes for Spring?</w:t>
      </w:r>
    </w:p>
    <w:p w14:paraId="59E5597E" w14:textId="77777777" w:rsidR="00714174" w:rsidRDefault="00714174" w:rsidP="00714174">
      <w:pPr>
        <w:pStyle w:val="ListParagraph"/>
        <w:numPr>
          <w:ilvl w:val="2"/>
          <w:numId w:val="26"/>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Does the BOR statement that notes “hybrid instruction includes a vast majority of in-person interactive instruction where appropriate and safe” change the definition of hybrid used by USG (no more than 49% online class days)?</w:t>
      </w:r>
    </w:p>
    <w:p w14:paraId="4EA7255E" w14:textId="77777777" w:rsidR="00714174" w:rsidRDefault="00714174" w:rsidP="00714174">
      <w:pPr>
        <w:pStyle w:val="ListParagraph"/>
        <w:numPr>
          <w:ilvl w:val="2"/>
          <w:numId w:val="26"/>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How does the USG plan to enforce/oversee the BOR expectation of 50% classes (or once a week) in person in the Spring?</w:t>
      </w:r>
    </w:p>
    <w:p w14:paraId="7D5164E1" w14:textId="77777777" w:rsidR="00714174" w:rsidRDefault="00714174" w:rsidP="00714174">
      <w:pPr>
        <w:pStyle w:val="ListParagraph"/>
        <w:numPr>
          <w:ilvl w:val="2"/>
          <w:numId w:val="26"/>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What are USG plans to mitigate a repeat in January of August/early Sept when we had thousands of cases and community spread?</w:t>
      </w:r>
    </w:p>
    <w:p w14:paraId="369814DC" w14:textId="77777777" w:rsidR="00714174" w:rsidRDefault="00714174" w:rsidP="00714174">
      <w:pPr>
        <w:pStyle w:val="ListParagraph"/>
        <w:numPr>
          <w:ilvl w:val="2"/>
          <w:numId w:val="26"/>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What is the budget picture for rest of this fiscal year and the next as we enter into legislative session in January?</w:t>
      </w:r>
    </w:p>
    <w:p w14:paraId="0364FEFD" w14:textId="77777777" w:rsidR="00714174" w:rsidRDefault="00714174" w:rsidP="00714174">
      <w:pPr>
        <w:pStyle w:val="ListParagraph"/>
        <w:numPr>
          <w:ilvl w:val="2"/>
          <w:numId w:val="26"/>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lastRenderedPageBreak/>
        <w:t>Do USG know of any faculty deaths related to Covid?</w:t>
      </w:r>
    </w:p>
    <w:p w14:paraId="5496D2D3" w14:textId="77777777" w:rsidR="00714174" w:rsidRDefault="00714174" w:rsidP="00714174">
      <w:pPr>
        <w:pStyle w:val="ListParagraph"/>
        <w:numPr>
          <w:ilvl w:val="2"/>
          <w:numId w:val="26"/>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With CDC changing definition of close contact, will that change class sizes for social distancing?</w:t>
      </w:r>
    </w:p>
    <w:p w14:paraId="3922DB38" w14:textId="77777777" w:rsidR="00714174" w:rsidRDefault="00714174" w:rsidP="00714174">
      <w:pPr>
        <w:pStyle w:val="ListParagraph"/>
        <w:numPr>
          <w:ilvl w:val="2"/>
          <w:numId w:val="26"/>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When do you expect a report from the new Post-Tenure Review committee?</w:t>
      </w:r>
    </w:p>
    <w:p w14:paraId="0940C2C5" w14:textId="77777777" w:rsidR="00714174" w:rsidRPr="00E32E77" w:rsidRDefault="00714174" w:rsidP="00714174">
      <w:pPr>
        <w:pStyle w:val="ListParagraph"/>
        <w:numPr>
          <w:ilvl w:val="1"/>
          <w:numId w:val="26"/>
        </w:numPr>
        <w:spacing w:after="160" w:line="259" w:lineRule="auto"/>
        <w:rPr>
          <w:rFonts w:ascii="Times New Roman" w:hAnsi="Times New Roman" w:cs="Times New Roman"/>
          <w:b/>
          <w:bCs/>
          <w:sz w:val="24"/>
          <w:szCs w:val="24"/>
          <w:u w:val="single"/>
        </w:rPr>
      </w:pPr>
      <w:r w:rsidRPr="00E32E77">
        <w:rPr>
          <w:rFonts w:ascii="Times New Roman" w:hAnsi="Times New Roman" w:cs="Times New Roman"/>
          <w:b/>
          <w:bCs/>
          <w:sz w:val="24"/>
          <w:szCs w:val="24"/>
          <w:u w:val="single"/>
        </w:rPr>
        <w:t>Meeting Notes</w:t>
      </w:r>
    </w:p>
    <w:p w14:paraId="147CC7BA" w14:textId="77777777" w:rsidR="00714174" w:rsidRDefault="00714174" w:rsidP="00714174">
      <w:pPr>
        <w:pStyle w:val="ListParagraph"/>
        <w:numPr>
          <w:ilvl w:val="2"/>
          <w:numId w:val="26"/>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Dr. Steve Wrigley</w:t>
      </w:r>
      <w:r>
        <w:rPr>
          <w:rFonts w:ascii="Times New Roman" w:hAnsi="Times New Roman" w:cs="Times New Roman"/>
          <w:sz w:val="24"/>
          <w:szCs w:val="24"/>
        </w:rPr>
        <w:t>, Chancellor</w:t>
      </w:r>
    </w:p>
    <w:p w14:paraId="1206DAFA" w14:textId="77777777" w:rsidR="00714174" w:rsidRDefault="00714174" w:rsidP="00714174">
      <w:pPr>
        <w:pStyle w:val="ListParagraph"/>
        <w:numPr>
          <w:ilvl w:val="3"/>
          <w:numId w:val="26"/>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Budget</w:t>
      </w:r>
      <w:r>
        <w:rPr>
          <w:rFonts w:ascii="Times New Roman" w:hAnsi="Times New Roman" w:cs="Times New Roman"/>
          <w:sz w:val="24"/>
          <w:szCs w:val="24"/>
        </w:rPr>
        <w:t>:</w:t>
      </w:r>
      <w:r w:rsidRPr="00D96966">
        <w:rPr>
          <w:rFonts w:ascii="Times New Roman" w:hAnsi="Times New Roman" w:cs="Times New Roman"/>
          <w:sz w:val="24"/>
          <w:szCs w:val="24"/>
        </w:rPr>
        <w:t xml:space="preserve"> “not a lot new”; Fiscal year July 1, 2020- June 30, 2021 budget submitted by September 1. Approved for the exempt formula; anticipate a formula increase; asked for $61 billion for fiscal 2022. Will have an answer on budget approval when the 2021 legislative session commences; the state revenue is the single most important indicator to track- July and August are both up; September was down 3.5%; the October data comes out around November 10. The sunset provision is being carried forward; legislators have many questions about tuition and fees, and we have provided them regular updates.</w:t>
      </w:r>
    </w:p>
    <w:p w14:paraId="2C0B6956" w14:textId="77777777" w:rsidR="00714174" w:rsidRDefault="00714174" w:rsidP="00714174">
      <w:pPr>
        <w:pStyle w:val="ListParagraph"/>
        <w:numPr>
          <w:ilvl w:val="3"/>
          <w:numId w:val="26"/>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Salary</w:t>
      </w:r>
      <w:r>
        <w:rPr>
          <w:rFonts w:ascii="Times New Roman" w:hAnsi="Times New Roman" w:cs="Times New Roman"/>
          <w:sz w:val="24"/>
          <w:szCs w:val="24"/>
        </w:rPr>
        <w:t>:</w:t>
      </w:r>
      <w:r w:rsidRPr="00D96966">
        <w:rPr>
          <w:rFonts w:ascii="Times New Roman" w:hAnsi="Times New Roman" w:cs="Times New Roman"/>
          <w:sz w:val="24"/>
          <w:szCs w:val="24"/>
        </w:rPr>
        <w:t xml:space="preserve"> USG faculty salaries are aligned with Southern Regional Education Board (SREB). The state has past challenges with 2009-20019, and no salary increase for about half of those years. We ARE behind in salary and increases. A 1% increase in salary costs the state about 140 million dollars. There must be a fund source for the salary increases- there is a decline in state revenues. He did not have much clarity- he did say “this continues to be an important issue.”</w:t>
      </w:r>
    </w:p>
    <w:p w14:paraId="4CD4CAC7" w14:textId="77777777" w:rsidR="00714174" w:rsidRDefault="00714174" w:rsidP="00714174">
      <w:pPr>
        <w:pStyle w:val="ListParagraph"/>
        <w:numPr>
          <w:ilvl w:val="3"/>
          <w:numId w:val="26"/>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C</w:t>
      </w:r>
      <w:r>
        <w:rPr>
          <w:rFonts w:ascii="Times New Roman" w:hAnsi="Times New Roman" w:cs="Times New Roman"/>
          <w:sz w:val="24"/>
          <w:szCs w:val="24"/>
        </w:rPr>
        <w:t>OVID</w:t>
      </w:r>
      <w:r w:rsidRPr="00D96966">
        <w:rPr>
          <w:rFonts w:ascii="Times New Roman" w:hAnsi="Times New Roman" w:cs="Times New Roman"/>
          <w:sz w:val="24"/>
          <w:szCs w:val="24"/>
        </w:rPr>
        <w:t xml:space="preserve"> 19</w:t>
      </w:r>
      <w:r>
        <w:rPr>
          <w:rFonts w:ascii="Times New Roman" w:hAnsi="Times New Roman" w:cs="Times New Roman"/>
          <w:sz w:val="24"/>
          <w:szCs w:val="24"/>
        </w:rPr>
        <w:t>:</w:t>
      </w:r>
      <w:r w:rsidRPr="00D96966">
        <w:rPr>
          <w:rFonts w:ascii="Times New Roman" w:hAnsi="Times New Roman" w:cs="Times New Roman"/>
          <w:sz w:val="24"/>
          <w:szCs w:val="24"/>
        </w:rPr>
        <w:t xml:space="preserve"> Continued emphasis on in-person format, and to minimize online offerings (but this does not mean the system undervalues online education). “We were not de-emphasizing online education prior to the pandemic.” “Face to face is a richer, fuller experience, and the vast majority of parents and students want it.” They hold weekly meetings with university presidents. Testing: worked with GEMA and DPH; provided all PPE and necessary supplies, and set up classrooms for distancing. Distributed 200,000 saliva test kits. Was a challenge to get supplies for PCR test kits. Four R1 institutions have the labs to process testing, but, they cannot handle the volume from all schools.  Newer CDC guidelines- accommodations are decided at each institution, but do follow new guidelines and CDC guidelines on age and conditions. Plans to mitigate- follow the same guidelines as in Fall- “August plans worked, except for 3 institutions” (GC is one). “Within 3 weeks, the big numbers began to decline- significant decreases in case counts.” Continue to communicate with students, faculty, staff. Perhaps the BOR could give us a </w:t>
      </w:r>
      <w:r w:rsidRPr="00D96966">
        <w:rPr>
          <w:rFonts w:ascii="Times New Roman" w:hAnsi="Times New Roman" w:cs="Times New Roman"/>
          <w:sz w:val="24"/>
          <w:szCs w:val="24"/>
        </w:rPr>
        <w:lastRenderedPageBreak/>
        <w:t>STRONG statement on wearing masks—if people on campus are not compliant, report to department heads, then the provost and president.  If classrooms are not set up for distancing, we need to speak up, as this is a major requirement set forth.  Hybrid/F2F- do we need a change in definition- from the 49%??  Boedy: “the reality is that students are not showing up for classes.”  Many participants agreed- they are teaching to one, or none, or a few in person. The rest are online. The system is hearing complaints from parents that teachers are not showing up in the classroom to teach- in other words, Dr. Wrigley said the system is hearing very different reports, vs. what faculty see on the ground!</w:t>
      </w:r>
    </w:p>
    <w:p w14:paraId="1A741986" w14:textId="77777777" w:rsidR="00714174" w:rsidRDefault="00714174" w:rsidP="00714174">
      <w:pPr>
        <w:pStyle w:val="ListParagraph"/>
        <w:numPr>
          <w:ilvl w:val="2"/>
          <w:numId w:val="26"/>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 xml:space="preserve">Dr. </w:t>
      </w:r>
      <w:r>
        <w:rPr>
          <w:rFonts w:ascii="Times New Roman" w:hAnsi="Times New Roman" w:cs="Times New Roman"/>
          <w:sz w:val="24"/>
          <w:szCs w:val="24"/>
        </w:rPr>
        <w:t xml:space="preserve">Tristan </w:t>
      </w:r>
      <w:r w:rsidRPr="00D96966">
        <w:rPr>
          <w:rFonts w:ascii="Times New Roman" w:hAnsi="Times New Roman" w:cs="Times New Roman"/>
          <w:sz w:val="24"/>
          <w:szCs w:val="24"/>
        </w:rPr>
        <w:t>Denley</w:t>
      </w:r>
      <w:r>
        <w:rPr>
          <w:rFonts w:ascii="Times New Roman" w:hAnsi="Times New Roman" w:cs="Times New Roman"/>
          <w:sz w:val="24"/>
          <w:szCs w:val="24"/>
        </w:rPr>
        <w:t>, Executive Vice Chancellor for Academic Affairs and Chief Academic Officer</w:t>
      </w:r>
    </w:p>
    <w:p w14:paraId="7303EC5D" w14:textId="77777777" w:rsidR="00714174" w:rsidRDefault="00714174" w:rsidP="00714174">
      <w:pPr>
        <w:pStyle w:val="ListParagraph"/>
        <w:numPr>
          <w:ilvl w:val="3"/>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t>General Education: O</w:t>
      </w:r>
      <w:r w:rsidRPr="00D96966">
        <w:rPr>
          <w:rFonts w:ascii="Times New Roman" w:hAnsi="Times New Roman" w:cs="Times New Roman"/>
          <w:sz w:val="24"/>
          <w:szCs w:val="24"/>
        </w:rPr>
        <w:t>n hold. We will continue with the process of not using SAT/ACT, for now.</w:t>
      </w:r>
    </w:p>
    <w:p w14:paraId="788F9EF2" w14:textId="77777777" w:rsidR="00714174" w:rsidRDefault="00714174" w:rsidP="00714174">
      <w:pPr>
        <w:pStyle w:val="ListParagraph"/>
        <w:numPr>
          <w:ilvl w:val="3"/>
          <w:numId w:val="26"/>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Post-</w:t>
      </w:r>
      <w:r>
        <w:rPr>
          <w:rFonts w:ascii="Times New Roman" w:hAnsi="Times New Roman" w:cs="Times New Roman"/>
          <w:sz w:val="24"/>
          <w:szCs w:val="24"/>
        </w:rPr>
        <w:t>T</w:t>
      </w:r>
      <w:r w:rsidRPr="00D96966">
        <w:rPr>
          <w:rFonts w:ascii="Times New Roman" w:hAnsi="Times New Roman" w:cs="Times New Roman"/>
          <w:sz w:val="24"/>
          <w:szCs w:val="24"/>
        </w:rPr>
        <w:t xml:space="preserve">enure </w:t>
      </w:r>
      <w:r>
        <w:rPr>
          <w:rFonts w:ascii="Times New Roman" w:hAnsi="Times New Roman" w:cs="Times New Roman"/>
          <w:sz w:val="24"/>
          <w:szCs w:val="24"/>
        </w:rPr>
        <w:t>R</w:t>
      </w:r>
      <w:r w:rsidRPr="00D96966">
        <w:rPr>
          <w:rFonts w:ascii="Times New Roman" w:hAnsi="Times New Roman" w:cs="Times New Roman"/>
          <w:sz w:val="24"/>
          <w:szCs w:val="24"/>
        </w:rPr>
        <w:t>eview</w:t>
      </w:r>
      <w:r>
        <w:rPr>
          <w:rFonts w:ascii="Times New Roman" w:hAnsi="Times New Roman" w:cs="Times New Roman"/>
          <w:sz w:val="24"/>
          <w:szCs w:val="24"/>
        </w:rPr>
        <w:t>:</w:t>
      </w:r>
      <w:r w:rsidRPr="00D96966">
        <w:rPr>
          <w:rFonts w:ascii="Times New Roman" w:hAnsi="Times New Roman" w:cs="Times New Roman"/>
          <w:sz w:val="24"/>
          <w:szCs w:val="24"/>
        </w:rPr>
        <w:t xml:space="preserve"> </w:t>
      </w:r>
      <w:r>
        <w:rPr>
          <w:rFonts w:ascii="Times New Roman" w:hAnsi="Times New Roman" w:cs="Times New Roman"/>
          <w:sz w:val="24"/>
          <w:szCs w:val="24"/>
        </w:rPr>
        <w:t>A</w:t>
      </w:r>
      <w:r w:rsidRPr="00D96966">
        <w:rPr>
          <w:rFonts w:ascii="Times New Roman" w:hAnsi="Times New Roman" w:cs="Times New Roman"/>
          <w:sz w:val="24"/>
          <w:szCs w:val="24"/>
        </w:rPr>
        <w:t xml:space="preserve"> continuing process.  Each campus has specific processes.</w:t>
      </w:r>
    </w:p>
    <w:p w14:paraId="38D1B129" w14:textId="77777777" w:rsidR="00714174" w:rsidRDefault="00714174" w:rsidP="00714174">
      <w:pPr>
        <w:pStyle w:val="ListParagraph"/>
        <w:numPr>
          <w:ilvl w:val="2"/>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Dr. </w:t>
      </w:r>
      <w:r w:rsidRPr="00D96966">
        <w:rPr>
          <w:rFonts w:ascii="Times New Roman" w:hAnsi="Times New Roman" w:cs="Times New Roman"/>
          <w:sz w:val="24"/>
          <w:szCs w:val="24"/>
        </w:rPr>
        <w:t>Stuart Rayfield</w:t>
      </w:r>
      <w:r>
        <w:rPr>
          <w:rFonts w:ascii="Times New Roman" w:hAnsi="Times New Roman" w:cs="Times New Roman"/>
          <w:sz w:val="24"/>
          <w:szCs w:val="24"/>
        </w:rPr>
        <w:t>, Vice Chancellor for Leadership and Institutional Development</w:t>
      </w:r>
    </w:p>
    <w:p w14:paraId="5F86467D" w14:textId="77777777" w:rsidR="00714174" w:rsidRDefault="00714174" w:rsidP="00714174">
      <w:pPr>
        <w:pStyle w:val="ListParagraph"/>
        <w:numPr>
          <w:ilvl w:val="3"/>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t>COVID 19: W</w:t>
      </w:r>
      <w:r w:rsidRPr="00D96966">
        <w:rPr>
          <w:rFonts w:ascii="Times New Roman" w:hAnsi="Times New Roman" w:cs="Times New Roman"/>
          <w:sz w:val="24"/>
          <w:szCs w:val="24"/>
        </w:rPr>
        <w:t>e are staying with CDC guidelines, regarding age and medical conditions. Under age 65- need to get documentation from your health care provider.  They are working with DPH to clarify CDC guidelines.  Current change in definition for “close contact”- it is 15 cumulative minutes within 6 feet of a positive or exposed individual. For overweight and obese definitions and criteria- work with your health care provider to acquire documentation. Statement from Matt Epps- chair-elect- “for those who do NOT meet qualifications, but are wildly uncomfortable with exposure.” the gold standard is 6 feet apart- must STOP if the classroom is not set up that way.  Regarding plans for UV- no clear response.  Epps- “schools need surveillance” …campus needs to tell the system what their needs are.</w:t>
      </w:r>
    </w:p>
    <w:p w14:paraId="3D4B0606" w14:textId="77777777" w:rsidR="00714174" w:rsidRDefault="00714174" w:rsidP="00714174">
      <w:pPr>
        <w:pStyle w:val="ListParagraph"/>
        <w:numPr>
          <w:ilvl w:val="2"/>
          <w:numId w:val="26"/>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Yvonne LeRoy-Landers</w:t>
      </w:r>
      <w:r>
        <w:rPr>
          <w:rFonts w:ascii="Times New Roman" w:hAnsi="Times New Roman" w:cs="Times New Roman"/>
          <w:sz w:val="24"/>
          <w:szCs w:val="24"/>
        </w:rPr>
        <w:t>, Assistant to VP of Finance &amp; Administration, Valdosta State University</w:t>
      </w:r>
    </w:p>
    <w:p w14:paraId="0232DB24" w14:textId="77777777" w:rsidR="00714174" w:rsidRDefault="00714174" w:rsidP="00714174">
      <w:pPr>
        <w:pStyle w:val="ListParagraph"/>
        <w:numPr>
          <w:ilvl w:val="3"/>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t>Bereavement Policy: T</w:t>
      </w:r>
      <w:r w:rsidRPr="00D96966">
        <w:rPr>
          <w:rFonts w:ascii="Times New Roman" w:hAnsi="Times New Roman" w:cs="Times New Roman"/>
          <w:sz w:val="24"/>
          <w:szCs w:val="24"/>
        </w:rPr>
        <w:t>hey are looking at bereavement policy changes- to be discussed in Feb. 2021</w:t>
      </w:r>
      <w:r>
        <w:rPr>
          <w:rFonts w:ascii="Times New Roman" w:hAnsi="Times New Roman" w:cs="Times New Roman"/>
          <w:sz w:val="24"/>
          <w:szCs w:val="24"/>
        </w:rPr>
        <w:t>.</w:t>
      </w:r>
    </w:p>
    <w:p w14:paraId="740DA813" w14:textId="77777777" w:rsidR="00714174" w:rsidRDefault="00714174" w:rsidP="00714174">
      <w:pPr>
        <w:pStyle w:val="ListParagraph"/>
        <w:numPr>
          <w:ilvl w:val="3"/>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t>Tuition Assistance Program: D</w:t>
      </w:r>
      <w:r w:rsidRPr="00D96966">
        <w:rPr>
          <w:rFonts w:ascii="Times New Roman" w:hAnsi="Times New Roman" w:cs="Times New Roman"/>
          <w:sz w:val="24"/>
          <w:szCs w:val="24"/>
        </w:rPr>
        <w:t>iscussion regarding the ability to transfer TAP funds to spouse, child, significant other</w:t>
      </w:r>
      <w:r>
        <w:rPr>
          <w:rFonts w:ascii="Times New Roman" w:hAnsi="Times New Roman" w:cs="Times New Roman"/>
          <w:sz w:val="24"/>
          <w:szCs w:val="24"/>
        </w:rPr>
        <w:t>.</w:t>
      </w:r>
    </w:p>
    <w:p w14:paraId="4AF5E35B" w14:textId="77777777" w:rsidR="00714174" w:rsidRDefault="00714174" w:rsidP="00714174">
      <w:pPr>
        <w:pStyle w:val="ListParagraph"/>
        <w:numPr>
          <w:ilvl w:val="2"/>
          <w:numId w:val="26"/>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Natasha Webb-Prather</w:t>
      </w:r>
      <w:r>
        <w:rPr>
          <w:rFonts w:ascii="Times New Roman" w:hAnsi="Times New Roman" w:cs="Times New Roman"/>
          <w:sz w:val="24"/>
          <w:szCs w:val="24"/>
        </w:rPr>
        <w:t>, Equity and Compliance Investigator</w:t>
      </w:r>
    </w:p>
    <w:p w14:paraId="561FED9A" w14:textId="77777777" w:rsidR="00714174" w:rsidRDefault="00714174" w:rsidP="00714174">
      <w:pPr>
        <w:pStyle w:val="ListParagraph"/>
        <w:numPr>
          <w:ilvl w:val="3"/>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t>Grievance Procedures: O</w:t>
      </w:r>
      <w:r w:rsidRPr="00D96966">
        <w:rPr>
          <w:rFonts w:ascii="Times New Roman" w:hAnsi="Times New Roman" w:cs="Times New Roman"/>
          <w:sz w:val="24"/>
          <w:szCs w:val="24"/>
        </w:rPr>
        <w:t>ngoing discussions regarding grievance procedures/tenured faculty- L</w:t>
      </w:r>
      <w:r>
        <w:rPr>
          <w:rFonts w:ascii="Times New Roman" w:hAnsi="Times New Roman" w:cs="Times New Roman"/>
          <w:sz w:val="24"/>
          <w:szCs w:val="24"/>
        </w:rPr>
        <w:t>ive</w:t>
      </w:r>
      <w:r w:rsidRPr="00D96966">
        <w:rPr>
          <w:rFonts w:ascii="Times New Roman" w:hAnsi="Times New Roman" w:cs="Times New Roman"/>
          <w:sz w:val="24"/>
          <w:szCs w:val="24"/>
        </w:rPr>
        <w:t xml:space="preserve"> hearing will be required for student/employee grievances</w:t>
      </w:r>
      <w:r>
        <w:rPr>
          <w:rFonts w:ascii="Times New Roman" w:hAnsi="Times New Roman" w:cs="Times New Roman"/>
          <w:sz w:val="24"/>
          <w:szCs w:val="24"/>
        </w:rPr>
        <w:t>.</w:t>
      </w:r>
    </w:p>
    <w:p w14:paraId="21EB1B18" w14:textId="77777777" w:rsidR="00714174" w:rsidRDefault="00714174" w:rsidP="00714174">
      <w:pPr>
        <w:pStyle w:val="ListParagraph"/>
        <w:numPr>
          <w:ilvl w:val="2"/>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Dr. </w:t>
      </w:r>
      <w:r w:rsidRPr="00D96966">
        <w:rPr>
          <w:rFonts w:ascii="Times New Roman" w:hAnsi="Times New Roman" w:cs="Times New Roman"/>
          <w:sz w:val="24"/>
          <w:szCs w:val="24"/>
        </w:rPr>
        <w:t>Juanita Hicks</w:t>
      </w:r>
      <w:r>
        <w:rPr>
          <w:rFonts w:ascii="Times New Roman" w:hAnsi="Times New Roman" w:cs="Times New Roman"/>
          <w:sz w:val="24"/>
          <w:szCs w:val="24"/>
        </w:rPr>
        <w:t>, Vice Chancellor of Human Resources</w:t>
      </w:r>
    </w:p>
    <w:p w14:paraId="537B1BA5" w14:textId="77777777" w:rsidR="00714174" w:rsidRDefault="00714174" w:rsidP="00714174">
      <w:pPr>
        <w:pStyle w:val="ListParagraph"/>
        <w:numPr>
          <w:ilvl w:val="3"/>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O</w:t>
      </w:r>
      <w:r w:rsidRPr="00D96966">
        <w:rPr>
          <w:rFonts w:ascii="Times New Roman" w:hAnsi="Times New Roman" w:cs="Times New Roman"/>
          <w:sz w:val="24"/>
          <w:szCs w:val="24"/>
        </w:rPr>
        <w:t xml:space="preserve">pen </w:t>
      </w:r>
      <w:r>
        <w:rPr>
          <w:rFonts w:ascii="Times New Roman" w:hAnsi="Times New Roman" w:cs="Times New Roman"/>
          <w:sz w:val="24"/>
          <w:szCs w:val="24"/>
        </w:rPr>
        <w:t>E</w:t>
      </w:r>
      <w:r w:rsidRPr="00D96966">
        <w:rPr>
          <w:rFonts w:ascii="Times New Roman" w:hAnsi="Times New Roman" w:cs="Times New Roman"/>
          <w:sz w:val="24"/>
          <w:szCs w:val="24"/>
        </w:rPr>
        <w:t>nrollment</w:t>
      </w:r>
      <w:r>
        <w:rPr>
          <w:rFonts w:ascii="Times New Roman" w:hAnsi="Times New Roman" w:cs="Times New Roman"/>
          <w:sz w:val="24"/>
          <w:szCs w:val="24"/>
        </w:rPr>
        <w:t>: V</w:t>
      </w:r>
      <w:r w:rsidRPr="00D96966">
        <w:rPr>
          <w:rFonts w:ascii="Times New Roman" w:hAnsi="Times New Roman" w:cs="Times New Roman"/>
          <w:sz w:val="24"/>
          <w:szCs w:val="24"/>
        </w:rPr>
        <w:t>irtual benefits fair</w:t>
      </w:r>
      <w:r>
        <w:rPr>
          <w:rFonts w:ascii="Times New Roman" w:hAnsi="Times New Roman" w:cs="Times New Roman"/>
          <w:sz w:val="24"/>
          <w:szCs w:val="24"/>
        </w:rPr>
        <w:t xml:space="preserve"> this year.</w:t>
      </w:r>
    </w:p>
    <w:p w14:paraId="34E05E10" w14:textId="77777777" w:rsidR="00714174" w:rsidRDefault="00714174" w:rsidP="00714174">
      <w:pPr>
        <w:pStyle w:val="ListParagraph"/>
        <w:numPr>
          <w:ilvl w:val="3"/>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Flexible Spending Account: Must </w:t>
      </w:r>
      <w:r w:rsidRPr="00D96966">
        <w:rPr>
          <w:rFonts w:ascii="Times New Roman" w:hAnsi="Times New Roman" w:cs="Times New Roman"/>
          <w:sz w:val="24"/>
          <w:szCs w:val="24"/>
        </w:rPr>
        <w:t>re-enroll in FSA</w:t>
      </w:r>
      <w:r>
        <w:rPr>
          <w:rFonts w:ascii="Times New Roman" w:hAnsi="Times New Roman" w:cs="Times New Roman"/>
          <w:sz w:val="24"/>
          <w:szCs w:val="24"/>
        </w:rPr>
        <w:t>.</w:t>
      </w:r>
    </w:p>
    <w:p w14:paraId="1E854C7A" w14:textId="77777777" w:rsidR="00714174" w:rsidRDefault="00714174" w:rsidP="00714174">
      <w:pPr>
        <w:pStyle w:val="ListParagraph"/>
        <w:numPr>
          <w:ilvl w:val="3"/>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t>Tobacco Surcharge: R</w:t>
      </w:r>
      <w:r w:rsidRPr="00D96966">
        <w:rPr>
          <w:rFonts w:ascii="Times New Roman" w:hAnsi="Times New Roman" w:cs="Times New Roman"/>
          <w:sz w:val="24"/>
          <w:szCs w:val="24"/>
        </w:rPr>
        <w:t>e-certify on tobacco use</w:t>
      </w:r>
      <w:r>
        <w:rPr>
          <w:rFonts w:ascii="Times New Roman" w:hAnsi="Times New Roman" w:cs="Times New Roman"/>
          <w:sz w:val="24"/>
          <w:szCs w:val="24"/>
        </w:rPr>
        <w:t xml:space="preserve"> every year.</w:t>
      </w:r>
    </w:p>
    <w:p w14:paraId="7AD3B4CA" w14:textId="77777777" w:rsidR="00714174" w:rsidRDefault="00714174" w:rsidP="00714174">
      <w:pPr>
        <w:pStyle w:val="ListParagraph"/>
        <w:numPr>
          <w:ilvl w:val="3"/>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t>Spouse S</w:t>
      </w:r>
      <w:r w:rsidRPr="00D96966">
        <w:rPr>
          <w:rFonts w:ascii="Times New Roman" w:hAnsi="Times New Roman" w:cs="Times New Roman"/>
          <w:sz w:val="24"/>
          <w:szCs w:val="24"/>
        </w:rPr>
        <w:t>urcharge</w:t>
      </w:r>
      <w:r>
        <w:rPr>
          <w:rFonts w:ascii="Times New Roman" w:hAnsi="Times New Roman" w:cs="Times New Roman"/>
          <w:sz w:val="24"/>
          <w:szCs w:val="24"/>
        </w:rPr>
        <w:t>:</w:t>
      </w:r>
      <w:r w:rsidRPr="00D96966">
        <w:rPr>
          <w:rFonts w:ascii="Times New Roman" w:hAnsi="Times New Roman" w:cs="Times New Roman"/>
          <w:sz w:val="24"/>
          <w:szCs w:val="24"/>
        </w:rPr>
        <w:t xml:space="preserve"> </w:t>
      </w:r>
      <w:r>
        <w:rPr>
          <w:rFonts w:ascii="Times New Roman" w:hAnsi="Times New Roman" w:cs="Times New Roman"/>
          <w:sz w:val="24"/>
          <w:szCs w:val="24"/>
        </w:rPr>
        <w:t>I</w:t>
      </w:r>
      <w:r w:rsidRPr="00D96966">
        <w:rPr>
          <w:rFonts w:ascii="Times New Roman" w:hAnsi="Times New Roman" w:cs="Times New Roman"/>
          <w:sz w:val="24"/>
          <w:szCs w:val="24"/>
        </w:rPr>
        <w:t>n place again; but looked at every year</w:t>
      </w:r>
      <w:r>
        <w:rPr>
          <w:rFonts w:ascii="Times New Roman" w:hAnsi="Times New Roman" w:cs="Times New Roman"/>
          <w:sz w:val="24"/>
          <w:szCs w:val="24"/>
        </w:rPr>
        <w:t>.</w:t>
      </w:r>
    </w:p>
    <w:p w14:paraId="653D48F8" w14:textId="77777777" w:rsidR="00714174" w:rsidRPr="00F147B1" w:rsidRDefault="00714174" w:rsidP="00714174">
      <w:pPr>
        <w:pStyle w:val="ListParagraph"/>
        <w:numPr>
          <w:ilvl w:val="3"/>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Accolade: </w:t>
      </w:r>
      <w:r w:rsidRPr="00D96966">
        <w:rPr>
          <w:rFonts w:ascii="Times New Roman" w:hAnsi="Times New Roman" w:cs="Times New Roman"/>
          <w:sz w:val="24"/>
          <w:szCs w:val="24"/>
        </w:rPr>
        <w:t xml:space="preserve">Diabetes initiative and weight management initiative- </w:t>
      </w:r>
      <w:r w:rsidRPr="00F147B1">
        <w:rPr>
          <w:rFonts w:ascii="Times New Roman" w:hAnsi="Times New Roman" w:cs="Times New Roman"/>
          <w:sz w:val="24"/>
          <w:szCs w:val="24"/>
        </w:rPr>
        <w:t>both free with Anthem. A whole person approach to self-management.</w:t>
      </w:r>
    </w:p>
    <w:p w14:paraId="05FDC541" w14:textId="77777777" w:rsidR="00F147B1" w:rsidRPr="00F147B1" w:rsidRDefault="00714174" w:rsidP="008868CB">
      <w:pPr>
        <w:pStyle w:val="ListParagraph"/>
        <w:numPr>
          <w:ilvl w:val="3"/>
          <w:numId w:val="26"/>
        </w:numPr>
        <w:spacing w:after="160" w:line="259" w:lineRule="auto"/>
        <w:rPr>
          <w:rFonts w:ascii="Times New Roman" w:hAnsi="Times New Roman" w:cs="Times New Roman"/>
          <w:sz w:val="24"/>
          <w:szCs w:val="24"/>
        </w:rPr>
      </w:pPr>
      <w:r w:rsidRPr="00F147B1">
        <w:rPr>
          <w:rFonts w:ascii="Times New Roman" w:hAnsi="Times New Roman" w:cs="Times New Roman"/>
          <w:sz w:val="24"/>
          <w:szCs w:val="24"/>
        </w:rPr>
        <w:t>Paid Family Leave: No timeline for an answer on paid family leave.</w:t>
      </w:r>
    </w:p>
    <w:p w14:paraId="13609C84" w14:textId="77777777" w:rsidR="00F147B1" w:rsidRPr="00F147B1" w:rsidRDefault="00A52CFD" w:rsidP="00F147B1">
      <w:pPr>
        <w:pStyle w:val="ListParagraph"/>
        <w:numPr>
          <w:ilvl w:val="0"/>
          <w:numId w:val="26"/>
        </w:numPr>
        <w:spacing w:after="160" w:line="259" w:lineRule="auto"/>
        <w:rPr>
          <w:rFonts w:ascii="Times New Roman" w:hAnsi="Times New Roman" w:cs="Times New Roman"/>
          <w:b/>
          <w:bCs/>
          <w:sz w:val="24"/>
          <w:szCs w:val="24"/>
          <w:u w:val="single"/>
        </w:rPr>
      </w:pPr>
      <w:r w:rsidRPr="00F147B1">
        <w:rPr>
          <w:rFonts w:ascii="Times New Roman" w:hAnsi="Times New Roman" w:cs="Times New Roman"/>
          <w:b/>
          <w:bCs/>
          <w:sz w:val="24"/>
          <w:szCs w:val="24"/>
          <w:u w:val="single"/>
        </w:rPr>
        <w:t>Steering of Items to Committees</w:t>
      </w:r>
    </w:p>
    <w:p w14:paraId="6B317773" w14:textId="4C5089AD" w:rsidR="00F147B1" w:rsidRPr="00BB2AEF" w:rsidRDefault="00BB2AEF" w:rsidP="008868CB">
      <w:pPr>
        <w:pStyle w:val="ListParagraph"/>
        <w:numPr>
          <w:ilvl w:val="1"/>
          <w:numId w:val="26"/>
        </w:numPr>
        <w:spacing w:after="160" w:line="259" w:lineRule="auto"/>
        <w:rPr>
          <w:rFonts w:ascii="Times New Roman" w:hAnsi="Times New Roman" w:cs="Times New Roman"/>
          <w:sz w:val="24"/>
          <w:szCs w:val="24"/>
        </w:rPr>
      </w:pPr>
      <w:r w:rsidRPr="00BB2AEF">
        <w:rPr>
          <w:rFonts w:ascii="Times New Roman" w:hAnsi="Times New Roman" w:cs="Times New Roman"/>
          <w:sz w:val="24"/>
          <w:szCs w:val="24"/>
        </w:rPr>
        <w:t>None.</w:t>
      </w:r>
    </w:p>
    <w:p w14:paraId="1F7A5C05" w14:textId="77777777" w:rsidR="00F147B1" w:rsidRPr="00F147B1" w:rsidRDefault="00A52CFD" w:rsidP="00F147B1">
      <w:pPr>
        <w:pStyle w:val="ListParagraph"/>
        <w:numPr>
          <w:ilvl w:val="0"/>
          <w:numId w:val="26"/>
        </w:numPr>
        <w:spacing w:after="160" w:line="259" w:lineRule="auto"/>
        <w:rPr>
          <w:rFonts w:ascii="Times New Roman" w:hAnsi="Times New Roman" w:cs="Times New Roman"/>
          <w:b/>
          <w:bCs/>
          <w:sz w:val="24"/>
          <w:szCs w:val="24"/>
          <w:u w:val="single"/>
        </w:rPr>
      </w:pPr>
      <w:r w:rsidRPr="00F147B1">
        <w:rPr>
          <w:rFonts w:ascii="Times New Roman" w:hAnsi="Times New Roman" w:cs="Times New Roman"/>
          <w:b/>
          <w:bCs/>
          <w:sz w:val="24"/>
          <w:szCs w:val="24"/>
          <w:u w:val="single"/>
        </w:rPr>
        <w:t>University Senate Agenda and Minutes Review</w:t>
      </w:r>
    </w:p>
    <w:p w14:paraId="3CB54C43" w14:textId="77777777" w:rsidR="00F147B1" w:rsidRPr="00F147B1" w:rsidRDefault="00A52CFD" w:rsidP="00F147B1">
      <w:pPr>
        <w:pStyle w:val="ListParagraph"/>
        <w:numPr>
          <w:ilvl w:val="1"/>
          <w:numId w:val="26"/>
        </w:numPr>
        <w:spacing w:after="160" w:line="259" w:lineRule="auto"/>
        <w:rPr>
          <w:rFonts w:ascii="Times New Roman" w:hAnsi="Times New Roman" w:cs="Times New Roman"/>
          <w:sz w:val="24"/>
          <w:szCs w:val="24"/>
        </w:rPr>
      </w:pPr>
      <w:r w:rsidRPr="00F147B1">
        <w:rPr>
          <w:rFonts w:ascii="Times New Roman" w:hAnsi="Times New Roman" w:cs="Times New Roman"/>
          <w:b/>
          <w:bCs/>
          <w:sz w:val="24"/>
          <w:szCs w:val="24"/>
          <w:u w:val="single"/>
        </w:rPr>
        <w:t xml:space="preserve">Tentative Agenda </w:t>
      </w:r>
      <w:r w:rsidR="00647376" w:rsidRPr="00F147B1">
        <w:rPr>
          <w:rFonts w:ascii="Times New Roman" w:hAnsi="Times New Roman" w:cs="Times New Roman"/>
          <w:b/>
          <w:bCs/>
          <w:sz w:val="24"/>
          <w:szCs w:val="24"/>
          <w:u w:val="single"/>
        </w:rPr>
        <w:t>20</w:t>
      </w:r>
      <w:r w:rsidRPr="00F147B1">
        <w:rPr>
          <w:rFonts w:ascii="Times New Roman" w:hAnsi="Times New Roman" w:cs="Times New Roman"/>
          <w:b/>
          <w:bCs/>
          <w:sz w:val="24"/>
          <w:szCs w:val="24"/>
          <w:u w:val="single"/>
        </w:rPr>
        <w:t xml:space="preserve"> </w:t>
      </w:r>
      <w:r w:rsidR="00647376" w:rsidRPr="00F147B1">
        <w:rPr>
          <w:rFonts w:ascii="Times New Roman" w:hAnsi="Times New Roman" w:cs="Times New Roman"/>
          <w:b/>
          <w:bCs/>
          <w:sz w:val="24"/>
          <w:szCs w:val="24"/>
          <w:u w:val="single"/>
        </w:rPr>
        <w:t>Nov</w:t>
      </w:r>
      <w:r w:rsidRPr="00F147B1">
        <w:rPr>
          <w:rFonts w:ascii="Times New Roman" w:hAnsi="Times New Roman" w:cs="Times New Roman"/>
          <w:b/>
          <w:bCs/>
          <w:sz w:val="24"/>
          <w:szCs w:val="24"/>
          <w:u w:val="single"/>
        </w:rPr>
        <w:t xml:space="preserve"> 20</w:t>
      </w:r>
      <w:r w:rsidR="00A851C9" w:rsidRPr="00F147B1">
        <w:rPr>
          <w:rFonts w:ascii="Times New Roman" w:hAnsi="Times New Roman" w:cs="Times New Roman"/>
          <w:b/>
          <w:bCs/>
          <w:sz w:val="24"/>
          <w:szCs w:val="24"/>
          <w:u w:val="single"/>
        </w:rPr>
        <w:t>20</w:t>
      </w:r>
    </w:p>
    <w:p w14:paraId="7386B5AA" w14:textId="6DAD9DF8" w:rsidR="00A52CFD" w:rsidRPr="00F147B1" w:rsidRDefault="00A52CFD" w:rsidP="00F147B1">
      <w:pPr>
        <w:pStyle w:val="ListParagraph"/>
        <w:numPr>
          <w:ilvl w:val="2"/>
          <w:numId w:val="26"/>
        </w:numPr>
        <w:spacing w:after="160" w:line="259" w:lineRule="auto"/>
        <w:rPr>
          <w:rFonts w:ascii="Times New Roman" w:hAnsi="Times New Roman" w:cs="Times New Roman"/>
          <w:sz w:val="24"/>
          <w:szCs w:val="24"/>
        </w:rPr>
      </w:pPr>
      <w:r w:rsidRPr="00F147B1">
        <w:rPr>
          <w:rFonts w:ascii="Times New Roman" w:hAnsi="Times New Roman" w:cs="Times New Roman"/>
          <w:sz w:val="24"/>
          <w:szCs w:val="24"/>
        </w:rPr>
        <w:t>Motions</w:t>
      </w:r>
      <w:r w:rsidR="00F147B1">
        <w:rPr>
          <w:rFonts w:ascii="Times New Roman" w:hAnsi="Times New Roman" w:cs="Times New Roman"/>
          <w:b/>
          <w:bCs/>
          <w:sz w:val="24"/>
          <w:szCs w:val="24"/>
        </w:rPr>
        <w:t>:</w:t>
      </w:r>
      <w:r w:rsidR="00231565" w:rsidRPr="00F147B1">
        <w:rPr>
          <w:rFonts w:ascii="Times New Roman" w:hAnsi="Times New Roman" w:cs="Times New Roman"/>
          <w:b/>
          <w:bCs/>
          <w:sz w:val="24"/>
          <w:szCs w:val="24"/>
        </w:rPr>
        <w:t xml:space="preserve"> </w:t>
      </w:r>
      <w:r w:rsidR="00231565" w:rsidRPr="00F147B1">
        <w:rPr>
          <w:rFonts w:ascii="Times New Roman" w:hAnsi="Times New Roman" w:cs="Times New Roman"/>
          <w:sz w:val="24"/>
          <w:szCs w:val="24"/>
        </w:rPr>
        <w:t xml:space="preserve">There will be </w:t>
      </w:r>
      <w:r w:rsidR="00647376" w:rsidRPr="00F147B1">
        <w:rPr>
          <w:rFonts w:ascii="Times New Roman" w:hAnsi="Times New Roman" w:cs="Times New Roman"/>
          <w:sz w:val="24"/>
          <w:szCs w:val="24"/>
        </w:rPr>
        <w:t>three</w:t>
      </w:r>
      <w:r w:rsidR="00576420" w:rsidRPr="00F147B1">
        <w:rPr>
          <w:rFonts w:ascii="Times New Roman" w:hAnsi="Times New Roman" w:cs="Times New Roman"/>
          <w:sz w:val="24"/>
          <w:szCs w:val="24"/>
        </w:rPr>
        <w:t xml:space="preserve"> </w:t>
      </w:r>
      <w:r w:rsidR="004F2854" w:rsidRPr="00F147B1">
        <w:rPr>
          <w:rFonts w:ascii="Times New Roman" w:hAnsi="Times New Roman" w:cs="Times New Roman"/>
          <w:sz w:val="24"/>
          <w:szCs w:val="24"/>
        </w:rPr>
        <w:t>motion</w:t>
      </w:r>
      <w:r w:rsidR="000B74EE" w:rsidRPr="00F147B1">
        <w:rPr>
          <w:rFonts w:ascii="Times New Roman" w:hAnsi="Times New Roman" w:cs="Times New Roman"/>
          <w:sz w:val="24"/>
          <w:szCs w:val="24"/>
        </w:rPr>
        <w:t>s</w:t>
      </w:r>
      <w:r w:rsidR="004F2854" w:rsidRPr="00F147B1">
        <w:rPr>
          <w:rFonts w:ascii="Times New Roman" w:hAnsi="Times New Roman" w:cs="Times New Roman"/>
          <w:sz w:val="24"/>
          <w:szCs w:val="24"/>
        </w:rPr>
        <w:t xml:space="preserve"> on the agenda of this meeting of University Senate.</w:t>
      </w:r>
    </w:p>
    <w:p w14:paraId="247F351F" w14:textId="2CB41AFA" w:rsidR="006226E0" w:rsidRPr="00F147B1" w:rsidRDefault="006226E0" w:rsidP="00F147B1">
      <w:pPr>
        <w:pStyle w:val="ListParagraph"/>
        <w:numPr>
          <w:ilvl w:val="3"/>
          <w:numId w:val="6"/>
        </w:numPr>
        <w:rPr>
          <w:rFonts w:ascii="Times New Roman" w:hAnsi="Times New Roman" w:cs="Times New Roman"/>
          <w:sz w:val="24"/>
          <w:szCs w:val="24"/>
        </w:rPr>
      </w:pPr>
      <w:r w:rsidRPr="00F147B1">
        <w:rPr>
          <w:rFonts w:ascii="Times New Roman" w:hAnsi="Times New Roman" w:cs="Times New Roman"/>
          <w:sz w:val="24"/>
          <w:szCs w:val="24"/>
        </w:rPr>
        <w:t>APC: Resolution Condemning Unsafe Return to Face-to-Face Instruction</w:t>
      </w:r>
    </w:p>
    <w:p w14:paraId="147BC6A2" w14:textId="516180A9" w:rsidR="00647376" w:rsidRPr="00F147B1" w:rsidRDefault="00647376" w:rsidP="00F147B1">
      <w:pPr>
        <w:pStyle w:val="ListParagraph"/>
        <w:numPr>
          <w:ilvl w:val="3"/>
          <w:numId w:val="6"/>
        </w:numPr>
        <w:rPr>
          <w:rFonts w:ascii="Times New Roman" w:hAnsi="Times New Roman" w:cs="Times New Roman"/>
          <w:sz w:val="24"/>
          <w:szCs w:val="24"/>
        </w:rPr>
      </w:pPr>
      <w:r w:rsidRPr="00F147B1">
        <w:rPr>
          <w:rFonts w:ascii="Times New Roman" w:hAnsi="Times New Roman" w:cs="Times New Roman"/>
          <w:sz w:val="24"/>
          <w:szCs w:val="24"/>
        </w:rPr>
        <w:t xml:space="preserve">APC: </w:t>
      </w:r>
      <w:r w:rsidR="00FE70DD" w:rsidRPr="00F147B1">
        <w:rPr>
          <w:rFonts w:ascii="Times New Roman" w:hAnsi="Times New Roman" w:cs="Times New Roman"/>
          <w:sz w:val="24"/>
          <w:szCs w:val="24"/>
        </w:rPr>
        <w:t xml:space="preserve">Faculty </w:t>
      </w:r>
      <w:r w:rsidRPr="00F147B1">
        <w:rPr>
          <w:rFonts w:ascii="Times New Roman" w:hAnsi="Times New Roman" w:cs="Times New Roman"/>
          <w:sz w:val="24"/>
          <w:szCs w:val="24"/>
        </w:rPr>
        <w:t>Supervisor Access to D2L/GeorgiaVIEW</w:t>
      </w:r>
    </w:p>
    <w:p w14:paraId="6B7C38AB" w14:textId="6696AA89" w:rsidR="00647376" w:rsidRPr="00F147B1" w:rsidRDefault="00647376" w:rsidP="00F147B1">
      <w:pPr>
        <w:pStyle w:val="ListParagraph"/>
        <w:numPr>
          <w:ilvl w:val="3"/>
          <w:numId w:val="6"/>
        </w:numPr>
        <w:rPr>
          <w:rFonts w:ascii="Times New Roman" w:hAnsi="Times New Roman" w:cs="Times New Roman"/>
          <w:sz w:val="24"/>
          <w:szCs w:val="24"/>
        </w:rPr>
      </w:pPr>
      <w:r w:rsidRPr="00F147B1">
        <w:rPr>
          <w:rFonts w:ascii="Times New Roman" w:hAnsi="Times New Roman" w:cs="Times New Roman"/>
          <w:sz w:val="24"/>
          <w:szCs w:val="24"/>
        </w:rPr>
        <w:t>FAPC: Faculty Emeritus Policy</w:t>
      </w:r>
    </w:p>
    <w:p w14:paraId="2CF64676" w14:textId="38922A75" w:rsidR="00A52CFD" w:rsidRPr="00F147B1" w:rsidRDefault="00A52CFD" w:rsidP="00F147B1">
      <w:pPr>
        <w:pStyle w:val="ListParagraph"/>
        <w:numPr>
          <w:ilvl w:val="2"/>
          <w:numId w:val="6"/>
        </w:numPr>
        <w:rPr>
          <w:rFonts w:ascii="Times New Roman" w:hAnsi="Times New Roman" w:cs="Times New Roman"/>
          <w:b/>
          <w:bCs/>
          <w:sz w:val="24"/>
          <w:szCs w:val="24"/>
          <w:u w:val="single"/>
        </w:rPr>
      </w:pPr>
      <w:r w:rsidRPr="00F147B1">
        <w:rPr>
          <w:rFonts w:ascii="Times New Roman" w:hAnsi="Times New Roman" w:cs="Times New Roman"/>
          <w:sz w:val="24"/>
          <w:szCs w:val="24"/>
        </w:rPr>
        <w:t>Reports</w:t>
      </w:r>
      <w:r w:rsidR="00F147B1">
        <w:rPr>
          <w:rFonts w:ascii="Times New Roman" w:hAnsi="Times New Roman" w:cs="Times New Roman"/>
          <w:sz w:val="24"/>
          <w:szCs w:val="24"/>
        </w:rPr>
        <w:t>:</w:t>
      </w:r>
      <w:r w:rsidR="00231565" w:rsidRPr="00F147B1">
        <w:rPr>
          <w:rFonts w:ascii="Times New Roman" w:hAnsi="Times New Roman" w:cs="Times New Roman"/>
          <w:sz w:val="24"/>
          <w:szCs w:val="24"/>
        </w:rPr>
        <w:t xml:space="preserve"> Administrative reports and committee reports will also be agenda items.</w:t>
      </w:r>
    </w:p>
    <w:p w14:paraId="6F840E80" w14:textId="4B51BC90" w:rsidR="00F147B1" w:rsidRPr="00F147B1" w:rsidRDefault="00A52CFD" w:rsidP="00F147B1">
      <w:pPr>
        <w:pStyle w:val="ListParagraph"/>
        <w:numPr>
          <w:ilvl w:val="2"/>
          <w:numId w:val="6"/>
        </w:numPr>
        <w:rPr>
          <w:rFonts w:ascii="Times New Roman" w:hAnsi="Times New Roman" w:cs="Times New Roman"/>
          <w:sz w:val="24"/>
          <w:szCs w:val="24"/>
        </w:rPr>
      </w:pPr>
      <w:r w:rsidRPr="00F147B1">
        <w:rPr>
          <w:rFonts w:ascii="Times New Roman" w:hAnsi="Times New Roman" w:cs="Times New Roman"/>
          <w:sz w:val="24"/>
          <w:szCs w:val="24"/>
        </w:rPr>
        <w:t>Supplemental Items of Business</w:t>
      </w:r>
      <w:r w:rsidR="00F147B1">
        <w:rPr>
          <w:rFonts w:ascii="Times New Roman" w:hAnsi="Times New Roman" w:cs="Times New Roman"/>
          <w:sz w:val="24"/>
          <w:szCs w:val="24"/>
        </w:rPr>
        <w:t>: None.</w:t>
      </w:r>
    </w:p>
    <w:p w14:paraId="5A74EEBB" w14:textId="629E5732" w:rsidR="00231565" w:rsidRPr="00F147B1" w:rsidRDefault="00231565" w:rsidP="00F147B1">
      <w:pPr>
        <w:pStyle w:val="ListParagraph"/>
        <w:numPr>
          <w:ilvl w:val="1"/>
          <w:numId w:val="6"/>
        </w:numPr>
        <w:rPr>
          <w:rFonts w:ascii="Times New Roman" w:hAnsi="Times New Roman" w:cs="Times New Roman"/>
          <w:sz w:val="24"/>
          <w:szCs w:val="24"/>
        </w:rPr>
      </w:pPr>
      <w:r w:rsidRPr="00F147B1">
        <w:rPr>
          <w:rFonts w:ascii="Times New Roman" w:hAnsi="Times New Roman" w:cs="Times New Roman"/>
          <w:b/>
          <w:bCs/>
          <w:sz w:val="24"/>
          <w:szCs w:val="24"/>
          <w:u w:val="single"/>
        </w:rPr>
        <w:t>University Senate Minutes Review</w:t>
      </w:r>
      <w:r w:rsidRPr="00F147B1">
        <w:rPr>
          <w:rFonts w:ascii="Times New Roman" w:hAnsi="Times New Roman" w:cs="Times New Roman"/>
          <w:sz w:val="24"/>
          <w:szCs w:val="24"/>
        </w:rPr>
        <w:t xml:space="preserve"> A </w:t>
      </w:r>
      <w:r w:rsidRPr="00F147B1">
        <w:rPr>
          <w:rFonts w:ascii="Times New Roman" w:hAnsi="Times New Roman" w:cs="Times New Roman"/>
          <w:b/>
          <w:bCs/>
          <w:sz w:val="24"/>
          <w:szCs w:val="24"/>
          <w:u w:val="single"/>
        </w:rPr>
        <w:t>Motion</w:t>
      </w:r>
      <w:r w:rsidRPr="00F147B1">
        <w:rPr>
          <w:rFonts w:ascii="Times New Roman" w:hAnsi="Times New Roman" w:cs="Times New Roman"/>
          <w:sz w:val="24"/>
          <w:szCs w:val="24"/>
        </w:rPr>
        <w:t xml:space="preserve"> </w:t>
      </w:r>
      <w:r w:rsidRPr="00F147B1">
        <w:rPr>
          <w:rFonts w:ascii="Times New Roman" w:hAnsi="Times New Roman" w:cs="Times New Roman"/>
          <w:i/>
          <w:iCs/>
          <w:sz w:val="24"/>
          <w:szCs w:val="24"/>
        </w:rPr>
        <w:t xml:space="preserve">that the DRAFT minutes of the </w:t>
      </w:r>
      <w:r w:rsidR="00755073" w:rsidRPr="00F147B1">
        <w:rPr>
          <w:rFonts w:ascii="Times New Roman" w:hAnsi="Times New Roman" w:cs="Times New Roman"/>
          <w:i/>
          <w:iCs/>
          <w:sz w:val="24"/>
          <w:szCs w:val="24"/>
        </w:rPr>
        <w:t>1</w:t>
      </w:r>
      <w:r w:rsidR="00725961" w:rsidRPr="00F147B1">
        <w:rPr>
          <w:rFonts w:ascii="Times New Roman" w:hAnsi="Times New Roman" w:cs="Times New Roman"/>
          <w:i/>
          <w:iCs/>
          <w:sz w:val="24"/>
          <w:szCs w:val="24"/>
        </w:rPr>
        <w:t>6</w:t>
      </w:r>
      <w:r w:rsidRPr="00F147B1">
        <w:rPr>
          <w:rFonts w:ascii="Times New Roman" w:hAnsi="Times New Roman" w:cs="Times New Roman"/>
          <w:i/>
          <w:iCs/>
          <w:sz w:val="24"/>
          <w:szCs w:val="24"/>
        </w:rPr>
        <w:t xml:space="preserve"> </w:t>
      </w:r>
      <w:r w:rsidR="00725961" w:rsidRPr="00F147B1">
        <w:rPr>
          <w:rFonts w:ascii="Times New Roman" w:hAnsi="Times New Roman" w:cs="Times New Roman"/>
          <w:i/>
          <w:iCs/>
          <w:sz w:val="24"/>
          <w:szCs w:val="24"/>
        </w:rPr>
        <w:t>Oct</w:t>
      </w:r>
      <w:r w:rsidRPr="00F147B1">
        <w:rPr>
          <w:rFonts w:ascii="Times New Roman" w:hAnsi="Times New Roman" w:cs="Times New Roman"/>
          <w:i/>
          <w:iCs/>
          <w:sz w:val="24"/>
          <w:szCs w:val="24"/>
        </w:rPr>
        <w:t xml:space="preserve"> 20</w:t>
      </w:r>
      <w:r w:rsidR="00845ECC" w:rsidRPr="00F147B1">
        <w:rPr>
          <w:rFonts w:ascii="Times New Roman" w:hAnsi="Times New Roman" w:cs="Times New Roman"/>
          <w:i/>
          <w:iCs/>
          <w:sz w:val="24"/>
          <w:szCs w:val="24"/>
        </w:rPr>
        <w:t>20</w:t>
      </w:r>
      <w:r w:rsidRPr="00F147B1">
        <w:rPr>
          <w:rFonts w:ascii="Times New Roman" w:hAnsi="Times New Roman" w:cs="Times New Roman"/>
          <w:i/>
          <w:iCs/>
          <w:sz w:val="24"/>
          <w:szCs w:val="24"/>
        </w:rPr>
        <w:t xml:space="preserve"> meeting of the </w:t>
      </w:r>
      <w:r w:rsidR="00755073" w:rsidRPr="00F147B1">
        <w:rPr>
          <w:rFonts w:ascii="Times New Roman" w:hAnsi="Times New Roman" w:cs="Times New Roman"/>
          <w:i/>
          <w:iCs/>
          <w:sz w:val="24"/>
          <w:szCs w:val="24"/>
        </w:rPr>
        <w:t>2020-</w:t>
      </w:r>
      <w:r w:rsidRPr="00F147B1">
        <w:rPr>
          <w:rFonts w:ascii="Times New Roman" w:hAnsi="Times New Roman" w:cs="Times New Roman"/>
          <w:i/>
          <w:iCs/>
          <w:sz w:val="24"/>
          <w:szCs w:val="24"/>
        </w:rPr>
        <w:t>202</w:t>
      </w:r>
      <w:r w:rsidR="00755073" w:rsidRPr="00F147B1">
        <w:rPr>
          <w:rFonts w:ascii="Times New Roman" w:hAnsi="Times New Roman" w:cs="Times New Roman"/>
          <w:i/>
          <w:iCs/>
          <w:sz w:val="24"/>
          <w:szCs w:val="24"/>
        </w:rPr>
        <w:t>1</w:t>
      </w:r>
      <w:r w:rsidRPr="00F147B1">
        <w:rPr>
          <w:rFonts w:ascii="Times New Roman" w:hAnsi="Times New Roman" w:cs="Times New Roman"/>
          <w:i/>
          <w:iCs/>
          <w:sz w:val="24"/>
          <w:szCs w:val="24"/>
        </w:rPr>
        <w:t xml:space="preserve"> University Senate be circulated for university senator review</w:t>
      </w:r>
      <w:r w:rsidRPr="00F147B1">
        <w:rPr>
          <w:rFonts w:ascii="Times New Roman" w:hAnsi="Times New Roman" w:cs="Times New Roman"/>
          <w:sz w:val="24"/>
          <w:szCs w:val="24"/>
        </w:rPr>
        <w:t xml:space="preserve"> was made and seconded</w:t>
      </w:r>
      <w:r w:rsidR="00715E07" w:rsidRPr="00F147B1">
        <w:rPr>
          <w:rFonts w:ascii="Times New Roman" w:hAnsi="Times New Roman" w:cs="Times New Roman"/>
          <w:sz w:val="24"/>
          <w:szCs w:val="24"/>
        </w:rPr>
        <w:t xml:space="preserve">. </w:t>
      </w:r>
      <w:r w:rsidRPr="00F147B1">
        <w:rPr>
          <w:rFonts w:ascii="Times New Roman" w:hAnsi="Times New Roman" w:cs="Times New Roman"/>
          <w:b/>
          <w:bCs/>
          <w:sz w:val="24"/>
          <w:szCs w:val="24"/>
        </w:rPr>
        <w:t>The motion to circulate the minutes was approved.</w:t>
      </w:r>
    </w:p>
    <w:p w14:paraId="0AF37EDC" w14:textId="77777777" w:rsidR="006226E0" w:rsidRPr="001B0887" w:rsidRDefault="006226E0" w:rsidP="006226E0">
      <w:pPr>
        <w:rPr>
          <w:b/>
          <w:bCs/>
        </w:rPr>
      </w:pPr>
      <w:r w:rsidRPr="001B0887">
        <w:rPr>
          <w:b/>
          <w:bCs/>
        </w:rPr>
        <w:t>VIII. Open Discussion</w:t>
      </w:r>
    </w:p>
    <w:p w14:paraId="3A567C7D" w14:textId="77777777" w:rsidR="006226E0" w:rsidRPr="001B0887" w:rsidRDefault="006226E0" w:rsidP="006226E0"/>
    <w:p w14:paraId="29A5809A" w14:textId="62FB2B93" w:rsidR="006226E0" w:rsidRPr="00725961" w:rsidRDefault="00725961" w:rsidP="00725961">
      <w:pPr>
        <w:pStyle w:val="ListParagraph"/>
        <w:numPr>
          <w:ilvl w:val="0"/>
          <w:numId w:val="39"/>
        </w:numPr>
        <w:rPr>
          <w:rFonts w:ascii="Times New Roman" w:hAnsi="Times New Roman" w:cs="Times New Roman"/>
          <w:sz w:val="24"/>
          <w:szCs w:val="24"/>
        </w:rPr>
      </w:pPr>
      <w:r w:rsidRPr="00725961">
        <w:rPr>
          <w:rFonts w:ascii="Times New Roman" w:hAnsi="Times New Roman" w:cs="Times New Roman"/>
          <w:sz w:val="24"/>
          <w:szCs w:val="24"/>
        </w:rPr>
        <w:t>None.</w:t>
      </w:r>
    </w:p>
    <w:p w14:paraId="195EFA1D" w14:textId="1B7698A6" w:rsidR="008868CB" w:rsidRPr="00F20CBF" w:rsidRDefault="003308D6" w:rsidP="008868CB">
      <w:pPr>
        <w:rPr>
          <w:b/>
          <w:bCs/>
        </w:rPr>
      </w:pPr>
      <w:r>
        <w:rPr>
          <w:b/>
          <w:bCs/>
        </w:rPr>
        <w:t>IX</w:t>
      </w:r>
      <w:r w:rsidR="001214C4" w:rsidRPr="00F20CBF">
        <w:rPr>
          <w:b/>
          <w:bCs/>
        </w:rPr>
        <w:t xml:space="preserve">. </w:t>
      </w:r>
      <w:r w:rsidR="008868CB" w:rsidRPr="00F20CBF">
        <w:rPr>
          <w:b/>
          <w:bCs/>
        </w:rPr>
        <w:t>Next Meeting</w:t>
      </w:r>
    </w:p>
    <w:p w14:paraId="65BCEC5C" w14:textId="1BC47990" w:rsidR="008868CB" w:rsidRPr="00F20CBF" w:rsidRDefault="008868CB" w:rsidP="008868CB"/>
    <w:p w14:paraId="7128CA3D" w14:textId="77777777" w:rsidR="008868CB" w:rsidRPr="00F20CBF" w:rsidRDefault="008868CB" w:rsidP="006A469B">
      <w:pPr>
        <w:pStyle w:val="ListParagraph"/>
        <w:numPr>
          <w:ilvl w:val="0"/>
          <w:numId w:val="1"/>
        </w:numPr>
        <w:rPr>
          <w:rFonts w:ascii="Times New Roman" w:hAnsi="Times New Roman" w:cs="Times New Roman"/>
          <w:sz w:val="24"/>
          <w:szCs w:val="24"/>
          <w:u w:val="single"/>
        </w:rPr>
      </w:pPr>
      <w:r w:rsidRPr="00F20CBF">
        <w:rPr>
          <w:rFonts w:ascii="Times New Roman" w:hAnsi="Times New Roman" w:cs="Times New Roman"/>
          <w:b/>
          <w:bCs/>
          <w:sz w:val="24"/>
          <w:szCs w:val="24"/>
          <w:u w:val="single"/>
        </w:rPr>
        <w:t>Calendar</w:t>
      </w:r>
    </w:p>
    <w:p w14:paraId="1FFEBEBF" w14:textId="62628DB4"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University Senate Meeting – Friday, </w:t>
      </w:r>
      <w:r w:rsidR="00725961">
        <w:rPr>
          <w:rFonts w:ascii="Times New Roman" w:hAnsi="Times New Roman" w:cs="Times New Roman"/>
          <w:sz w:val="24"/>
          <w:szCs w:val="24"/>
        </w:rPr>
        <w:t>November 20</w:t>
      </w:r>
      <w:r w:rsidRPr="00F20CBF">
        <w:rPr>
          <w:rFonts w:ascii="Times New Roman" w:hAnsi="Times New Roman" w:cs="Times New Roman"/>
          <w:sz w:val="24"/>
          <w:szCs w:val="24"/>
        </w:rPr>
        <w:t xml:space="preserve">, 3:30 p.m., </w:t>
      </w:r>
      <w:r w:rsidR="00F56332">
        <w:rPr>
          <w:rFonts w:ascii="Times New Roman" w:hAnsi="Times New Roman" w:cs="Times New Roman"/>
          <w:sz w:val="24"/>
          <w:szCs w:val="24"/>
        </w:rPr>
        <w:t>Webex</w:t>
      </w:r>
    </w:p>
    <w:p w14:paraId="029DE151" w14:textId="7FF64425"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ECUS Meeting – Friday,</w:t>
      </w:r>
      <w:r w:rsidR="00F56332">
        <w:rPr>
          <w:rFonts w:ascii="Times New Roman" w:hAnsi="Times New Roman" w:cs="Times New Roman"/>
          <w:sz w:val="24"/>
          <w:szCs w:val="24"/>
        </w:rPr>
        <w:t xml:space="preserve"> </w:t>
      </w:r>
      <w:r w:rsidR="00725961">
        <w:rPr>
          <w:rFonts w:ascii="Times New Roman" w:hAnsi="Times New Roman" w:cs="Times New Roman"/>
          <w:sz w:val="24"/>
          <w:szCs w:val="24"/>
        </w:rPr>
        <w:t>January</w:t>
      </w:r>
      <w:r w:rsidR="00CF31A3">
        <w:rPr>
          <w:rFonts w:ascii="Times New Roman" w:hAnsi="Times New Roman" w:cs="Times New Roman"/>
          <w:sz w:val="24"/>
          <w:szCs w:val="24"/>
        </w:rPr>
        <w:t xml:space="preserve"> </w:t>
      </w:r>
      <w:r w:rsidR="00725961">
        <w:rPr>
          <w:rFonts w:ascii="Times New Roman" w:hAnsi="Times New Roman" w:cs="Times New Roman"/>
          <w:sz w:val="24"/>
          <w:szCs w:val="24"/>
        </w:rPr>
        <w:t>8</w:t>
      </w:r>
      <w:r w:rsidRPr="00F20CBF">
        <w:rPr>
          <w:rFonts w:ascii="Times New Roman" w:hAnsi="Times New Roman" w:cs="Times New Roman"/>
          <w:sz w:val="24"/>
          <w:szCs w:val="24"/>
        </w:rPr>
        <w:t xml:space="preserve">, 2:00 p.m., </w:t>
      </w:r>
      <w:r w:rsidR="00F56332">
        <w:rPr>
          <w:rFonts w:ascii="Times New Roman" w:hAnsi="Times New Roman" w:cs="Times New Roman"/>
          <w:sz w:val="24"/>
          <w:szCs w:val="24"/>
        </w:rPr>
        <w:t>Webex</w:t>
      </w:r>
    </w:p>
    <w:p w14:paraId="5B78519E" w14:textId="315D5CE3"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ECUS+SCC Meeting – Friday, </w:t>
      </w:r>
      <w:r w:rsidR="00725961">
        <w:rPr>
          <w:rFonts w:ascii="Times New Roman" w:hAnsi="Times New Roman" w:cs="Times New Roman"/>
          <w:sz w:val="24"/>
          <w:szCs w:val="24"/>
        </w:rPr>
        <w:t>January</w:t>
      </w:r>
      <w:r w:rsidRPr="00F20CBF">
        <w:rPr>
          <w:rFonts w:ascii="Times New Roman" w:hAnsi="Times New Roman" w:cs="Times New Roman"/>
          <w:sz w:val="24"/>
          <w:szCs w:val="24"/>
        </w:rPr>
        <w:t xml:space="preserve">, 3:30 p.m., </w:t>
      </w:r>
      <w:r w:rsidR="00F56332">
        <w:rPr>
          <w:rFonts w:ascii="Times New Roman" w:hAnsi="Times New Roman" w:cs="Times New Roman"/>
          <w:sz w:val="24"/>
          <w:szCs w:val="24"/>
        </w:rPr>
        <w:t>Webex</w:t>
      </w:r>
    </w:p>
    <w:p w14:paraId="00A3A30D" w14:textId="77777777" w:rsidR="000B362D" w:rsidRPr="000B362D" w:rsidRDefault="008868CB" w:rsidP="008868CB">
      <w:pPr>
        <w:pStyle w:val="ListParagraph"/>
        <w:numPr>
          <w:ilvl w:val="0"/>
          <w:numId w:val="1"/>
        </w:numPr>
        <w:rPr>
          <w:rFonts w:ascii="Times New Roman" w:hAnsi="Times New Roman" w:cs="Times New Roman"/>
          <w:b/>
          <w:bCs/>
          <w:sz w:val="24"/>
          <w:szCs w:val="24"/>
        </w:rPr>
      </w:pPr>
      <w:r w:rsidRPr="00F20CBF">
        <w:rPr>
          <w:rFonts w:ascii="Times New Roman" w:hAnsi="Times New Roman" w:cs="Times New Roman"/>
          <w:b/>
          <w:bCs/>
          <w:sz w:val="24"/>
          <w:szCs w:val="24"/>
          <w:u w:val="single"/>
        </w:rPr>
        <w:t>Tentative Agenda</w:t>
      </w:r>
      <w:r w:rsidRPr="00F20CBF">
        <w:rPr>
          <w:rFonts w:ascii="Times New Roman" w:hAnsi="Times New Roman" w:cs="Times New Roman"/>
          <w:sz w:val="24"/>
          <w:szCs w:val="24"/>
        </w:rPr>
        <w:t xml:space="preserve"> Some of the deliberation today may have generated tentative agenda items for ECUS and ECUS-SCC meetings</w:t>
      </w:r>
      <w:r w:rsidR="00715E07">
        <w:rPr>
          <w:rFonts w:ascii="Times New Roman" w:hAnsi="Times New Roman" w:cs="Times New Roman"/>
          <w:sz w:val="24"/>
          <w:szCs w:val="24"/>
        </w:rPr>
        <w:t xml:space="preserve">. </w:t>
      </w:r>
      <w:r w:rsidR="00AD3488">
        <w:rPr>
          <w:rFonts w:ascii="Times New Roman" w:hAnsi="Times New Roman" w:cs="Times New Roman"/>
          <w:sz w:val="24"/>
          <w:szCs w:val="24"/>
          <w:highlight w:val="yellow"/>
        </w:rPr>
        <w:t>Hauke Busch</w:t>
      </w:r>
      <w:r w:rsidRPr="00F20CBF">
        <w:rPr>
          <w:rFonts w:ascii="Times New Roman" w:hAnsi="Times New Roman" w:cs="Times New Roman"/>
          <w:sz w:val="24"/>
          <w:szCs w:val="24"/>
          <w:highlight w:val="yellow"/>
        </w:rPr>
        <w:t xml:space="preserve"> will ensure that such items (if any) are added to the agenda of a future meeting of ECUS or ECUS-SCC.</w:t>
      </w:r>
      <w:r w:rsidRPr="00F20CBF">
        <w:rPr>
          <w:rFonts w:ascii="Times New Roman" w:hAnsi="Times New Roman" w:cs="Times New Roman"/>
          <w:sz w:val="24"/>
          <w:szCs w:val="24"/>
        </w:rPr>
        <w:t xml:space="preserve"> </w:t>
      </w:r>
    </w:p>
    <w:p w14:paraId="04B0ECDB" w14:textId="593DF13A" w:rsidR="000B362D" w:rsidRDefault="00CF31A3" w:rsidP="000B362D">
      <w:pPr>
        <w:rPr>
          <w:b/>
          <w:bCs/>
        </w:rPr>
      </w:pPr>
      <w:r w:rsidRPr="000B362D">
        <w:rPr>
          <w:b/>
          <w:bCs/>
        </w:rPr>
        <w:t>X</w:t>
      </w:r>
      <w:r w:rsidR="004606B0" w:rsidRPr="000B362D">
        <w:rPr>
          <w:b/>
          <w:bCs/>
        </w:rPr>
        <w:t xml:space="preserve">. </w:t>
      </w:r>
      <w:r w:rsidR="008868CB" w:rsidRPr="000B362D">
        <w:rPr>
          <w:b/>
          <w:bCs/>
        </w:rPr>
        <w:t>Adjournment</w:t>
      </w:r>
    </w:p>
    <w:p w14:paraId="385C3548" w14:textId="77777777" w:rsidR="000B362D" w:rsidRPr="000B362D" w:rsidRDefault="000B362D" w:rsidP="000B362D">
      <w:pPr>
        <w:rPr>
          <w:b/>
          <w:bCs/>
        </w:rPr>
      </w:pPr>
    </w:p>
    <w:p w14:paraId="333A1C2B" w14:textId="77777777" w:rsidR="000B362D" w:rsidRDefault="008868CB" w:rsidP="000B362D">
      <w:pPr>
        <w:pStyle w:val="ListParagraph"/>
        <w:numPr>
          <w:ilvl w:val="0"/>
          <w:numId w:val="47"/>
        </w:numPr>
        <w:rPr>
          <w:rFonts w:ascii="Times New Roman" w:hAnsi="Times New Roman" w:cs="Times New Roman"/>
          <w:b/>
          <w:bCs/>
          <w:sz w:val="24"/>
          <w:szCs w:val="24"/>
        </w:rPr>
      </w:pPr>
      <w:r w:rsidRPr="000B362D">
        <w:rPr>
          <w:rFonts w:ascii="Times New Roman" w:hAnsi="Times New Roman" w:cs="Times New Roman"/>
          <w:sz w:val="24"/>
          <w:szCs w:val="24"/>
        </w:rPr>
        <w:lastRenderedPageBreak/>
        <w:t xml:space="preserve">As there was no further business to consider, a </w:t>
      </w:r>
      <w:r w:rsidRPr="000B362D">
        <w:rPr>
          <w:rFonts w:ascii="Times New Roman" w:hAnsi="Times New Roman" w:cs="Times New Roman"/>
          <w:b/>
          <w:sz w:val="24"/>
          <w:szCs w:val="24"/>
          <w:u w:val="single"/>
        </w:rPr>
        <w:t>Motion</w:t>
      </w:r>
      <w:r w:rsidRPr="000B362D">
        <w:rPr>
          <w:rFonts w:ascii="Times New Roman" w:hAnsi="Times New Roman" w:cs="Times New Roman"/>
          <w:sz w:val="24"/>
          <w:szCs w:val="24"/>
        </w:rPr>
        <w:t xml:space="preserve"> </w:t>
      </w:r>
      <w:r w:rsidRPr="000B362D">
        <w:rPr>
          <w:rFonts w:ascii="Times New Roman" w:hAnsi="Times New Roman" w:cs="Times New Roman"/>
          <w:i/>
          <w:sz w:val="24"/>
          <w:szCs w:val="24"/>
        </w:rPr>
        <w:t>to adjourn the meeting</w:t>
      </w:r>
      <w:r w:rsidRPr="000B362D">
        <w:rPr>
          <w:rFonts w:ascii="Times New Roman" w:hAnsi="Times New Roman" w:cs="Times New Roman"/>
          <w:sz w:val="24"/>
          <w:szCs w:val="24"/>
        </w:rPr>
        <w:t xml:space="preserve"> was made and seconded. </w:t>
      </w:r>
      <w:r w:rsidRPr="000B362D">
        <w:rPr>
          <w:rFonts w:ascii="Times New Roman" w:hAnsi="Times New Roman" w:cs="Times New Roman"/>
          <w:b/>
          <w:bCs/>
          <w:sz w:val="24"/>
          <w:szCs w:val="24"/>
        </w:rPr>
        <w:t xml:space="preserve">The motion to adjourn was approved and the meeting adjourned at </w:t>
      </w:r>
      <w:r w:rsidR="001214C4" w:rsidRPr="000B362D">
        <w:rPr>
          <w:rFonts w:ascii="Times New Roman" w:hAnsi="Times New Roman" w:cs="Times New Roman"/>
          <w:b/>
          <w:bCs/>
          <w:sz w:val="24"/>
          <w:szCs w:val="24"/>
        </w:rPr>
        <w:t>4</w:t>
      </w:r>
      <w:r w:rsidRPr="000B362D">
        <w:rPr>
          <w:rFonts w:ascii="Times New Roman" w:hAnsi="Times New Roman" w:cs="Times New Roman"/>
          <w:b/>
          <w:bCs/>
          <w:sz w:val="24"/>
          <w:szCs w:val="24"/>
        </w:rPr>
        <w:t>:</w:t>
      </w:r>
      <w:r w:rsidR="00725961" w:rsidRPr="000B362D">
        <w:rPr>
          <w:rFonts w:ascii="Times New Roman" w:hAnsi="Times New Roman" w:cs="Times New Roman"/>
          <w:b/>
          <w:bCs/>
          <w:sz w:val="24"/>
          <w:szCs w:val="24"/>
        </w:rPr>
        <w:t>44</w:t>
      </w:r>
      <w:r w:rsidRPr="000B362D">
        <w:rPr>
          <w:rFonts w:ascii="Times New Roman" w:hAnsi="Times New Roman" w:cs="Times New Roman"/>
          <w:b/>
          <w:bCs/>
          <w:sz w:val="24"/>
          <w:szCs w:val="24"/>
        </w:rPr>
        <w:t xml:space="preserve"> p.m.</w:t>
      </w:r>
    </w:p>
    <w:p w14:paraId="4635FC9C" w14:textId="72F81FDB" w:rsidR="000B362D" w:rsidRPr="000B362D" w:rsidRDefault="00551BB4" w:rsidP="000B362D">
      <w:pPr>
        <w:rPr>
          <w:b/>
          <w:lang w:val="en"/>
        </w:rPr>
      </w:pPr>
      <w:r w:rsidRPr="000B362D">
        <w:rPr>
          <w:b/>
          <w:smallCaps/>
          <w:lang w:val="en"/>
        </w:rPr>
        <w:t xml:space="preserve">XI. </w:t>
      </w:r>
      <w:r w:rsidRPr="000B362D">
        <w:rPr>
          <w:b/>
          <w:lang w:val="en"/>
        </w:rPr>
        <w:t>Supporting Documents</w:t>
      </w:r>
    </w:p>
    <w:p w14:paraId="33EB1835" w14:textId="77777777" w:rsidR="000B362D" w:rsidRPr="000B362D" w:rsidRDefault="000B362D" w:rsidP="000B362D">
      <w:pPr>
        <w:rPr>
          <w:b/>
          <w:bCs/>
        </w:rPr>
      </w:pPr>
    </w:p>
    <w:p w14:paraId="4FC436AE" w14:textId="77777777" w:rsidR="000B362D" w:rsidRPr="000B362D" w:rsidRDefault="00551BB4" w:rsidP="000B362D">
      <w:pPr>
        <w:pStyle w:val="ListParagraph"/>
        <w:numPr>
          <w:ilvl w:val="0"/>
          <w:numId w:val="48"/>
        </w:numPr>
        <w:rPr>
          <w:rFonts w:ascii="Times New Roman" w:hAnsi="Times New Roman" w:cs="Times New Roman"/>
          <w:b/>
          <w:bCs/>
          <w:sz w:val="24"/>
          <w:szCs w:val="24"/>
        </w:rPr>
      </w:pPr>
      <w:r w:rsidRPr="000B362D">
        <w:rPr>
          <w:rFonts w:ascii="Times New Roman" w:hAnsi="Times New Roman" w:cs="Times New Roman"/>
          <w:color w:val="000000" w:themeColor="text1"/>
          <w:sz w:val="24"/>
          <w:szCs w:val="24"/>
        </w:rPr>
        <w:t>There is one supporting document.</w:t>
      </w:r>
    </w:p>
    <w:p w14:paraId="6EF1AC49" w14:textId="571417E1" w:rsidR="00551BB4" w:rsidRPr="000B362D" w:rsidRDefault="00551BB4" w:rsidP="000B362D">
      <w:pPr>
        <w:pStyle w:val="ListParagraph"/>
        <w:numPr>
          <w:ilvl w:val="1"/>
          <w:numId w:val="48"/>
        </w:numPr>
        <w:rPr>
          <w:rFonts w:ascii="Times New Roman" w:hAnsi="Times New Roman" w:cs="Times New Roman"/>
          <w:b/>
          <w:bCs/>
          <w:sz w:val="24"/>
          <w:szCs w:val="24"/>
        </w:rPr>
      </w:pPr>
      <w:r w:rsidRPr="000B362D">
        <w:rPr>
          <w:rFonts w:ascii="Times New Roman" w:hAnsi="Times New Roman" w:cs="Times New Roman"/>
          <w:color w:val="000000" w:themeColor="text1"/>
          <w:sz w:val="24"/>
          <w:szCs w:val="24"/>
        </w:rPr>
        <w:t>Supporting</w:t>
      </w:r>
      <w:r w:rsidR="00F00537">
        <w:rPr>
          <w:rFonts w:ascii="Times New Roman" w:hAnsi="Times New Roman" w:cs="Times New Roman"/>
          <w:color w:val="000000" w:themeColor="text1"/>
          <w:sz w:val="24"/>
          <w:szCs w:val="24"/>
        </w:rPr>
        <w:t>_</w:t>
      </w:r>
      <w:r w:rsidRPr="000B362D">
        <w:rPr>
          <w:rFonts w:ascii="Times New Roman" w:hAnsi="Times New Roman" w:cs="Times New Roman"/>
          <w:color w:val="000000" w:themeColor="text1"/>
          <w:sz w:val="24"/>
          <w:szCs w:val="24"/>
        </w:rPr>
        <w:t>Diversity</w:t>
      </w:r>
      <w:r w:rsidR="00F00537">
        <w:rPr>
          <w:rFonts w:ascii="Times New Roman" w:hAnsi="Times New Roman" w:cs="Times New Roman"/>
          <w:color w:val="000000" w:themeColor="text1"/>
          <w:sz w:val="24"/>
          <w:szCs w:val="24"/>
        </w:rPr>
        <w:t>_</w:t>
      </w:r>
      <w:r w:rsidRPr="000B362D">
        <w:rPr>
          <w:rFonts w:ascii="Times New Roman" w:hAnsi="Times New Roman" w:cs="Times New Roman"/>
          <w:color w:val="000000" w:themeColor="text1"/>
          <w:sz w:val="24"/>
          <w:szCs w:val="24"/>
        </w:rPr>
        <w:t>Committee</w:t>
      </w:r>
      <w:r w:rsidR="00F00537">
        <w:rPr>
          <w:rFonts w:ascii="Times New Roman" w:hAnsi="Times New Roman" w:cs="Times New Roman"/>
          <w:color w:val="000000" w:themeColor="text1"/>
          <w:sz w:val="24"/>
          <w:szCs w:val="24"/>
        </w:rPr>
        <w:t>_</w:t>
      </w:r>
      <w:r w:rsidRPr="000B362D">
        <w:rPr>
          <w:rFonts w:ascii="Times New Roman" w:hAnsi="Times New Roman" w:cs="Times New Roman"/>
          <w:color w:val="000000" w:themeColor="text1"/>
          <w:sz w:val="24"/>
          <w:szCs w:val="24"/>
        </w:rPr>
        <w:t>Workgroup</w:t>
      </w:r>
      <w:r w:rsidR="00F00537">
        <w:rPr>
          <w:rFonts w:ascii="Times New Roman" w:hAnsi="Times New Roman" w:cs="Times New Roman"/>
          <w:color w:val="000000" w:themeColor="text1"/>
          <w:sz w:val="24"/>
          <w:szCs w:val="24"/>
        </w:rPr>
        <w:t>_</w:t>
      </w:r>
      <w:r w:rsidRPr="000B362D">
        <w:rPr>
          <w:rFonts w:ascii="Times New Roman" w:hAnsi="Times New Roman" w:cs="Times New Roman"/>
          <w:color w:val="000000" w:themeColor="text1"/>
          <w:sz w:val="24"/>
          <w:szCs w:val="24"/>
        </w:rPr>
        <w:t>Recommendations</w:t>
      </w:r>
      <w:r w:rsidR="00F00537">
        <w:rPr>
          <w:rFonts w:ascii="Times New Roman" w:hAnsi="Times New Roman" w:cs="Times New Roman"/>
          <w:color w:val="000000" w:themeColor="text1"/>
          <w:sz w:val="24"/>
          <w:szCs w:val="24"/>
        </w:rPr>
        <w:t>_</w:t>
      </w:r>
      <w:r w:rsidRPr="000B362D">
        <w:rPr>
          <w:rFonts w:ascii="Times New Roman" w:hAnsi="Times New Roman" w:cs="Times New Roman"/>
          <w:color w:val="000000" w:themeColor="text1"/>
          <w:sz w:val="24"/>
          <w:szCs w:val="24"/>
        </w:rPr>
        <w:t>2020-11-06</w:t>
      </w:r>
      <w:r w:rsidR="00F00537">
        <w:rPr>
          <w:rFonts w:ascii="Times New Roman" w:hAnsi="Times New Roman" w:cs="Times New Roman"/>
          <w:color w:val="000000" w:themeColor="text1"/>
          <w:sz w:val="24"/>
          <w:szCs w:val="24"/>
        </w:rPr>
        <w:t>.docx</w:t>
      </w:r>
    </w:p>
    <w:p w14:paraId="3C058B26" w14:textId="62FECA49" w:rsidR="001214C4" w:rsidRPr="000B362D" w:rsidRDefault="00973FD5">
      <w:r w:rsidRPr="000B362D">
        <w:rPr>
          <w:b/>
          <w:bCs/>
        </w:rPr>
        <w:t>Distribution:</w:t>
      </w:r>
      <w:r w:rsidR="009C6C78" w:rsidRPr="000B362D">
        <w:rPr>
          <w:b/>
          <w:bCs/>
        </w:rPr>
        <w:t xml:space="preserve"> </w:t>
      </w:r>
      <w:r w:rsidR="009C6C78" w:rsidRPr="000B362D">
        <w:t xml:space="preserve">First, these minutes will be sent to committee members for review; second, they will be posted to the </w:t>
      </w:r>
      <w:r w:rsidR="002202EF" w:rsidRPr="000B362D">
        <w:t>Senate</w:t>
      </w:r>
      <w:r w:rsidR="009C6C78" w:rsidRPr="000B362D">
        <w:t xml:space="preserve"> website.</w:t>
      </w:r>
    </w:p>
    <w:p w14:paraId="4F73E3CD" w14:textId="5DF1896D" w:rsidR="003308D6" w:rsidRDefault="003308D6">
      <w:r>
        <w:br w:type="page"/>
      </w:r>
    </w:p>
    <w:p w14:paraId="3D2CE8AA" w14:textId="45357CAF" w:rsidR="00973FD5" w:rsidRPr="002326B8" w:rsidRDefault="0014666D">
      <w:pPr>
        <w:rPr>
          <w:b/>
          <w:bCs/>
          <w:smallCaps/>
          <w:u w:val="single"/>
        </w:rPr>
      </w:pPr>
      <w:r w:rsidRPr="002326B8">
        <w:rPr>
          <w:b/>
          <w:bCs/>
          <w:smallCaps/>
        </w:rPr>
        <w:lastRenderedPageBreak/>
        <w:t>Committee Name</w:t>
      </w:r>
      <w:r w:rsidR="00973FD5" w:rsidRPr="002326B8">
        <w:rPr>
          <w:b/>
          <w:bCs/>
          <w:smallCaps/>
        </w:rPr>
        <w:t xml:space="preserve">: </w:t>
      </w:r>
      <w:r w:rsidR="0028721E" w:rsidRPr="002326B8">
        <w:rPr>
          <w:bCs/>
          <w:smallCaps/>
        </w:rPr>
        <w:t>Executive committee of the university senate (ECUS)</w:t>
      </w:r>
      <w:r w:rsidR="004E3E6B" w:rsidRPr="002326B8">
        <w:rPr>
          <w:bCs/>
          <w:smallCaps/>
        </w:rPr>
        <w:t xml:space="preserve"> with standing committee chairs (SCC)</w:t>
      </w:r>
    </w:p>
    <w:p w14:paraId="7EE6A9B8" w14:textId="36589DC6" w:rsidR="00973FD5" w:rsidRPr="002326B8" w:rsidRDefault="0014666D">
      <w:pPr>
        <w:rPr>
          <w:b/>
          <w:bCs/>
          <w:smallCaps/>
          <w:u w:val="single"/>
        </w:rPr>
      </w:pPr>
      <w:r w:rsidRPr="002326B8">
        <w:rPr>
          <w:b/>
          <w:bCs/>
          <w:smallCaps/>
        </w:rPr>
        <w:t>Committee Officers</w:t>
      </w:r>
      <w:r w:rsidR="00973FD5" w:rsidRPr="002326B8">
        <w:rPr>
          <w:b/>
          <w:bCs/>
          <w:smallCaps/>
        </w:rPr>
        <w:t xml:space="preserve">: </w:t>
      </w:r>
      <w:r w:rsidR="0028721E" w:rsidRPr="002326B8">
        <w:rPr>
          <w:bCs/>
          <w:smallCaps/>
        </w:rPr>
        <w:t xml:space="preserve">Hauke Busch </w:t>
      </w:r>
      <w:r w:rsidR="006D0B3A" w:rsidRPr="002326B8">
        <w:rPr>
          <w:bCs/>
          <w:smallCaps/>
        </w:rPr>
        <w:t xml:space="preserve">(Chair), </w:t>
      </w:r>
      <w:r w:rsidR="002326B8" w:rsidRPr="002326B8">
        <w:rPr>
          <w:bCs/>
          <w:smallCaps/>
        </w:rPr>
        <w:t xml:space="preserve">Catherine Fowler (Vice-Chair), </w:t>
      </w:r>
      <w:r w:rsidR="006D0B3A" w:rsidRPr="002326B8">
        <w:rPr>
          <w:bCs/>
          <w:smallCaps/>
        </w:rPr>
        <w:t>Alex Blazer (Secretary)</w:t>
      </w:r>
    </w:p>
    <w:p w14:paraId="7209E5D6" w14:textId="288FD76F" w:rsidR="00973FD5" w:rsidRPr="002326B8" w:rsidRDefault="0014666D">
      <w:pPr>
        <w:rPr>
          <w:bCs/>
          <w:smallCaps/>
        </w:rPr>
      </w:pPr>
      <w:r w:rsidRPr="002326B8">
        <w:rPr>
          <w:b/>
          <w:bCs/>
          <w:smallCaps/>
        </w:rPr>
        <w:t>Academic Year</w:t>
      </w:r>
      <w:r w:rsidR="00973FD5" w:rsidRPr="002326B8">
        <w:rPr>
          <w:b/>
          <w:bCs/>
          <w:smallCaps/>
        </w:rPr>
        <w:t>:</w:t>
      </w:r>
      <w:r w:rsidR="006D0B3A" w:rsidRPr="002326B8">
        <w:rPr>
          <w:bCs/>
          <w:smallCaps/>
        </w:rPr>
        <w:t xml:space="preserve"> 20</w:t>
      </w:r>
      <w:r w:rsidR="002326B8" w:rsidRPr="002326B8">
        <w:rPr>
          <w:bCs/>
          <w:smallCaps/>
        </w:rPr>
        <w:t>20-2021</w:t>
      </w:r>
    </w:p>
    <w:p w14:paraId="00C33576" w14:textId="77777777" w:rsidR="00171EE3" w:rsidRPr="002326B8" w:rsidRDefault="00171EE3">
      <w:pPr>
        <w:rPr>
          <w:b/>
        </w:rPr>
      </w:pPr>
    </w:p>
    <w:p w14:paraId="5BE6A6F0" w14:textId="77777777" w:rsidR="00171EE3" w:rsidRPr="002326B8" w:rsidRDefault="00FB54A6">
      <w:pPr>
        <w:rPr>
          <w:b/>
          <w:bCs/>
          <w:smallCaps/>
        </w:rPr>
      </w:pPr>
      <w:r w:rsidRPr="002326B8">
        <w:rPr>
          <w:b/>
          <w:bCs/>
          <w:smallCaps/>
        </w:rPr>
        <w:t xml:space="preserve">Aggregate </w:t>
      </w:r>
      <w:r w:rsidR="0014666D" w:rsidRPr="002326B8">
        <w:rPr>
          <w:b/>
          <w:bCs/>
          <w:smallCaps/>
        </w:rPr>
        <w:t>Member Attendance at Committee Meetings for the Academic Year</w:t>
      </w:r>
      <w:r w:rsidR="004F5424" w:rsidRPr="002326B8">
        <w:rPr>
          <w:b/>
          <w:bCs/>
          <w:smallCaps/>
        </w:rPr>
        <w:t>:</w:t>
      </w:r>
    </w:p>
    <w:p w14:paraId="3A9F326F" w14:textId="721D2122" w:rsidR="00973FD5" w:rsidRPr="002326B8" w:rsidRDefault="00FB54A6">
      <w:r w:rsidRPr="002326B8">
        <w:rPr>
          <w:b/>
        </w:rPr>
        <w:t xml:space="preserve">“P” denotes Present, </w:t>
      </w:r>
      <w:r w:rsidR="007C7CE2" w:rsidRPr="002326B8">
        <w:rPr>
          <w:b/>
        </w:rPr>
        <w:t>“R” denotes Regrets,</w:t>
      </w:r>
      <w:r w:rsidRPr="002326B8">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6"/>
        <w:gridCol w:w="319"/>
        <w:gridCol w:w="537"/>
        <w:gridCol w:w="657"/>
        <w:gridCol w:w="657"/>
        <w:gridCol w:w="641"/>
        <w:gridCol w:w="798"/>
        <w:gridCol w:w="739"/>
        <w:gridCol w:w="790"/>
        <w:gridCol w:w="691"/>
        <w:gridCol w:w="693"/>
        <w:gridCol w:w="694"/>
      </w:tblGrid>
      <w:tr w:rsidR="00F8681E" w:rsidRPr="002326B8" w14:paraId="10CD3ACA" w14:textId="77777777" w:rsidTr="00D237BD">
        <w:trPr>
          <w:trHeight w:val="329"/>
        </w:trPr>
        <w:tc>
          <w:tcPr>
            <w:tcW w:w="1410" w:type="dxa"/>
          </w:tcPr>
          <w:p w14:paraId="085EAB30" w14:textId="77777777" w:rsidR="0055324C" w:rsidRPr="002326B8" w:rsidRDefault="0055324C">
            <w:pPr>
              <w:ind w:left="180"/>
              <w:rPr>
                <w:highlight w:val="lightGray"/>
              </w:rPr>
            </w:pPr>
            <w:r w:rsidRPr="002326B8">
              <w:rPr>
                <w:highlight w:val="lightGray"/>
              </w:rPr>
              <w:t>Acronyms</w:t>
            </w:r>
          </w:p>
        </w:tc>
        <w:tc>
          <w:tcPr>
            <w:tcW w:w="596" w:type="dxa"/>
          </w:tcPr>
          <w:p w14:paraId="32DA0244" w14:textId="77777777" w:rsidR="0055324C" w:rsidRPr="002326B8" w:rsidRDefault="0055324C">
            <w:pPr>
              <w:ind w:left="180"/>
              <w:rPr>
                <w:highlight w:val="lightGray"/>
              </w:rPr>
            </w:pPr>
          </w:p>
        </w:tc>
        <w:tc>
          <w:tcPr>
            <w:tcW w:w="7216" w:type="dxa"/>
            <w:gridSpan w:val="11"/>
          </w:tcPr>
          <w:p w14:paraId="7095BC86" w14:textId="77777777" w:rsidR="0055324C" w:rsidRPr="002326B8" w:rsidRDefault="0055324C">
            <w:pPr>
              <w:ind w:left="180"/>
              <w:rPr>
                <w:highlight w:val="lightGray"/>
              </w:rPr>
            </w:pPr>
            <w:r w:rsidRPr="002326B8">
              <w:rPr>
                <w:highlight w:val="lightGray"/>
              </w:rPr>
              <w:t>EFS = Elected Faculty Senator</w:t>
            </w:r>
          </w:p>
          <w:p w14:paraId="3B6E4802" w14:textId="77777777" w:rsidR="0055324C" w:rsidRPr="002326B8" w:rsidRDefault="0055324C">
            <w:pPr>
              <w:ind w:left="180"/>
              <w:rPr>
                <w:highlight w:val="lightGray"/>
              </w:rPr>
            </w:pPr>
            <w:r w:rsidRPr="002326B8">
              <w:rPr>
                <w:highlight w:val="lightGray"/>
              </w:rPr>
              <w:t>CoAS = College of Arts and Sciences; CoB = College of Business; CoE = College of Education; CoHS = College of Health Sciences</w:t>
            </w:r>
          </w:p>
        </w:tc>
      </w:tr>
      <w:tr w:rsidR="00F8681E" w:rsidRPr="002326B8"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55324C" w:rsidRPr="002326B8" w:rsidRDefault="0055324C">
            <w:r w:rsidRPr="002326B8">
              <w:t>Meeting Dates</w:t>
            </w:r>
          </w:p>
        </w:tc>
        <w:tc>
          <w:tcPr>
            <w:tcW w:w="537" w:type="dxa"/>
            <w:tcBorders>
              <w:bottom w:val="single" w:sz="4" w:space="0" w:color="auto"/>
            </w:tcBorders>
            <w:vAlign w:val="center"/>
          </w:tcPr>
          <w:p w14:paraId="549A1696" w14:textId="478BA710" w:rsidR="0055324C" w:rsidRPr="002326B8" w:rsidRDefault="0055324C" w:rsidP="00892A7C">
            <w:pPr>
              <w:jc w:val="center"/>
            </w:pPr>
            <w:r w:rsidRPr="002326B8">
              <w:t>9/</w:t>
            </w:r>
            <w:r w:rsidR="002326B8" w:rsidRPr="002326B8">
              <w:t>4</w:t>
            </w:r>
          </w:p>
        </w:tc>
        <w:tc>
          <w:tcPr>
            <w:tcW w:w="657" w:type="dxa"/>
            <w:tcBorders>
              <w:bottom w:val="single" w:sz="4" w:space="0" w:color="auto"/>
            </w:tcBorders>
            <w:vAlign w:val="center"/>
          </w:tcPr>
          <w:p w14:paraId="366156E7" w14:textId="106E57B3" w:rsidR="0055324C" w:rsidRPr="002326B8" w:rsidRDefault="0055324C" w:rsidP="00892A7C">
            <w:pPr>
              <w:jc w:val="center"/>
            </w:pPr>
            <w:r w:rsidRPr="002326B8">
              <w:t>10/</w:t>
            </w:r>
            <w:r w:rsidR="002326B8" w:rsidRPr="002326B8">
              <w:t>2</w:t>
            </w:r>
          </w:p>
        </w:tc>
        <w:tc>
          <w:tcPr>
            <w:tcW w:w="657" w:type="dxa"/>
            <w:tcBorders>
              <w:bottom w:val="single" w:sz="4" w:space="0" w:color="auto"/>
            </w:tcBorders>
            <w:vAlign w:val="center"/>
          </w:tcPr>
          <w:p w14:paraId="4F4FB0A9" w14:textId="3712195A" w:rsidR="0055324C" w:rsidRPr="002326B8" w:rsidRDefault="0055324C" w:rsidP="00892A7C">
            <w:pPr>
              <w:jc w:val="center"/>
            </w:pPr>
            <w:r w:rsidRPr="002326B8">
              <w:t>11/</w:t>
            </w:r>
            <w:r w:rsidR="002326B8" w:rsidRPr="002326B8">
              <w:t>6</w:t>
            </w:r>
          </w:p>
        </w:tc>
        <w:tc>
          <w:tcPr>
            <w:tcW w:w="641" w:type="dxa"/>
            <w:tcBorders>
              <w:bottom w:val="single" w:sz="4" w:space="0" w:color="auto"/>
            </w:tcBorders>
            <w:vAlign w:val="center"/>
          </w:tcPr>
          <w:p w14:paraId="3F392DF1" w14:textId="5DFF52B6" w:rsidR="0055324C" w:rsidRPr="002326B8" w:rsidRDefault="002326B8" w:rsidP="00892A7C">
            <w:pPr>
              <w:jc w:val="center"/>
            </w:pPr>
            <w:r w:rsidRPr="002326B8">
              <w:t>1</w:t>
            </w:r>
            <w:r w:rsidR="0055324C" w:rsidRPr="002326B8">
              <w:t>/</w:t>
            </w:r>
            <w:r w:rsidRPr="002326B8">
              <w:t>8</w:t>
            </w:r>
          </w:p>
        </w:tc>
        <w:tc>
          <w:tcPr>
            <w:tcW w:w="798" w:type="dxa"/>
            <w:tcBorders>
              <w:bottom w:val="single" w:sz="4" w:space="0" w:color="auto"/>
            </w:tcBorders>
            <w:vAlign w:val="center"/>
          </w:tcPr>
          <w:p w14:paraId="0FA45BA2" w14:textId="6C28E217" w:rsidR="0055324C" w:rsidRPr="002326B8" w:rsidRDefault="0055324C" w:rsidP="00892A7C">
            <w:pPr>
              <w:jc w:val="center"/>
            </w:pPr>
            <w:r w:rsidRPr="002326B8">
              <w:t>2/1</w:t>
            </w:r>
            <w:r w:rsidR="002326B8" w:rsidRPr="002326B8">
              <w:t>2</w:t>
            </w:r>
          </w:p>
        </w:tc>
        <w:tc>
          <w:tcPr>
            <w:tcW w:w="739" w:type="dxa"/>
            <w:tcBorders>
              <w:bottom w:val="single" w:sz="4" w:space="0" w:color="auto"/>
            </w:tcBorders>
            <w:vAlign w:val="center"/>
          </w:tcPr>
          <w:p w14:paraId="2F5C0A9A" w14:textId="18C1C9DF" w:rsidR="0055324C" w:rsidRPr="002326B8" w:rsidRDefault="0055324C" w:rsidP="00892A7C">
            <w:pPr>
              <w:jc w:val="center"/>
            </w:pPr>
            <w:r w:rsidRPr="002326B8">
              <w:t>3/</w:t>
            </w:r>
            <w:r w:rsidR="002326B8" w:rsidRPr="002326B8">
              <w:t>5</w:t>
            </w:r>
          </w:p>
        </w:tc>
        <w:tc>
          <w:tcPr>
            <w:tcW w:w="790" w:type="dxa"/>
            <w:tcBorders>
              <w:bottom w:val="single" w:sz="4" w:space="0" w:color="auto"/>
            </w:tcBorders>
            <w:vAlign w:val="center"/>
          </w:tcPr>
          <w:p w14:paraId="790F8AFC" w14:textId="3E6DEF85" w:rsidR="0055324C" w:rsidRPr="002326B8" w:rsidRDefault="0055324C" w:rsidP="00892A7C">
            <w:pPr>
              <w:jc w:val="center"/>
            </w:pPr>
            <w:r w:rsidRPr="002326B8">
              <w:t>4/</w:t>
            </w:r>
            <w:r w:rsidR="002326B8" w:rsidRPr="002326B8">
              <w:t>9</w:t>
            </w:r>
          </w:p>
        </w:tc>
        <w:tc>
          <w:tcPr>
            <w:tcW w:w="691" w:type="dxa"/>
            <w:tcBorders>
              <w:bottom w:val="single" w:sz="4" w:space="0" w:color="auto"/>
            </w:tcBorders>
          </w:tcPr>
          <w:p w14:paraId="6453EBF7" w14:textId="0DEFBF0A" w:rsidR="0055324C" w:rsidRPr="002326B8" w:rsidRDefault="00F8681E" w:rsidP="00892A7C">
            <w:pPr>
              <w:jc w:val="center"/>
            </w:pPr>
            <w:r w:rsidRPr="002326B8">
              <w:t>P</w:t>
            </w:r>
          </w:p>
        </w:tc>
        <w:tc>
          <w:tcPr>
            <w:tcW w:w="693" w:type="dxa"/>
            <w:tcBorders>
              <w:bottom w:val="single" w:sz="4" w:space="0" w:color="auto"/>
            </w:tcBorders>
            <w:vAlign w:val="center"/>
          </w:tcPr>
          <w:p w14:paraId="02905DD7" w14:textId="4014065A" w:rsidR="0055324C" w:rsidRPr="002326B8" w:rsidRDefault="0055324C" w:rsidP="00892A7C">
            <w:pPr>
              <w:jc w:val="center"/>
            </w:pPr>
            <w:r w:rsidRPr="002326B8">
              <w:t>R</w:t>
            </w:r>
          </w:p>
        </w:tc>
        <w:tc>
          <w:tcPr>
            <w:tcW w:w="694" w:type="dxa"/>
            <w:tcBorders>
              <w:bottom w:val="single" w:sz="4" w:space="0" w:color="auto"/>
              <w:right w:val="double" w:sz="4" w:space="0" w:color="auto"/>
            </w:tcBorders>
            <w:vAlign w:val="center"/>
          </w:tcPr>
          <w:p w14:paraId="776CC54A" w14:textId="76F53766" w:rsidR="0055324C" w:rsidRPr="002326B8" w:rsidRDefault="0055324C" w:rsidP="00892A7C">
            <w:pPr>
              <w:jc w:val="center"/>
            </w:pPr>
            <w:r w:rsidRPr="002326B8">
              <w:t>A</w:t>
            </w:r>
          </w:p>
        </w:tc>
      </w:tr>
      <w:tr w:rsidR="00F8681E" w:rsidRPr="002326B8"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F01AB7C" w14:textId="77777777" w:rsidR="0055324C" w:rsidRPr="002326B8" w:rsidRDefault="0055324C" w:rsidP="0055324C">
            <w:r w:rsidRPr="002326B8">
              <w:t>Alex Blazer</w:t>
            </w:r>
          </w:p>
          <w:p w14:paraId="4E1C8006" w14:textId="77777777" w:rsidR="0055324C" w:rsidRPr="002326B8" w:rsidRDefault="0055324C" w:rsidP="0055324C">
            <w:pPr>
              <w:rPr>
                <w:i/>
              </w:rPr>
            </w:pPr>
            <w:r w:rsidRPr="002326B8">
              <w:rPr>
                <w:i/>
              </w:rPr>
              <w:t>EFS, CoAS, ECUS Chair Emeritus</w:t>
            </w:r>
            <w:r w:rsidR="00C16488" w:rsidRPr="002326B8">
              <w:rPr>
                <w:i/>
              </w:rPr>
              <w:t xml:space="preserve">, ECUS </w:t>
            </w:r>
            <w:r w:rsidRPr="002326B8">
              <w:rPr>
                <w:i/>
              </w:rPr>
              <w:t>Secretary</w:t>
            </w:r>
          </w:p>
        </w:tc>
        <w:tc>
          <w:tcPr>
            <w:tcW w:w="537" w:type="dxa"/>
            <w:tcBorders>
              <w:bottom w:val="single" w:sz="4" w:space="0" w:color="auto"/>
            </w:tcBorders>
            <w:shd w:val="clear" w:color="auto" w:fill="FFFFFF"/>
            <w:vAlign w:val="center"/>
          </w:tcPr>
          <w:p w14:paraId="36684710" w14:textId="0D013810" w:rsidR="0055324C" w:rsidRPr="002326B8" w:rsidRDefault="002326B8" w:rsidP="00C16488">
            <w:pPr>
              <w:jc w:val="center"/>
            </w:pPr>
            <w:r>
              <w:t>P</w:t>
            </w:r>
          </w:p>
        </w:tc>
        <w:tc>
          <w:tcPr>
            <w:tcW w:w="657" w:type="dxa"/>
            <w:tcBorders>
              <w:bottom w:val="single" w:sz="4" w:space="0" w:color="auto"/>
            </w:tcBorders>
            <w:shd w:val="clear" w:color="auto" w:fill="FFFFFF"/>
            <w:vAlign w:val="center"/>
          </w:tcPr>
          <w:p w14:paraId="597B0555" w14:textId="603646F9" w:rsidR="0055324C" w:rsidRPr="002326B8" w:rsidRDefault="00C86302" w:rsidP="00C16488">
            <w:pPr>
              <w:jc w:val="center"/>
            </w:pPr>
            <w:r>
              <w:t>P</w:t>
            </w:r>
          </w:p>
        </w:tc>
        <w:tc>
          <w:tcPr>
            <w:tcW w:w="657" w:type="dxa"/>
            <w:tcBorders>
              <w:bottom w:val="single" w:sz="4" w:space="0" w:color="auto"/>
            </w:tcBorders>
            <w:shd w:val="clear" w:color="auto" w:fill="FFFFFF"/>
            <w:vAlign w:val="center"/>
          </w:tcPr>
          <w:p w14:paraId="5F886385" w14:textId="5E5C668F" w:rsidR="0055324C" w:rsidRPr="002326B8" w:rsidRDefault="00725961" w:rsidP="00C16488">
            <w:pPr>
              <w:jc w:val="center"/>
            </w:pPr>
            <w:r>
              <w:t>P</w:t>
            </w:r>
          </w:p>
        </w:tc>
        <w:tc>
          <w:tcPr>
            <w:tcW w:w="641" w:type="dxa"/>
            <w:tcBorders>
              <w:bottom w:val="single" w:sz="4" w:space="0" w:color="auto"/>
            </w:tcBorders>
            <w:shd w:val="clear" w:color="auto" w:fill="FFFFFF"/>
            <w:vAlign w:val="center"/>
          </w:tcPr>
          <w:p w14:paraId="0E5ED6C3" w14:textId="407EA04E" w:rsidR="0055324C" w:rsidRPr="002326B8" w:rsidRDefault="0055324C" w:rsidP="00C16488">
            <w:pPr>
              <w:jc w:val="center"/>
            </w:pPr>
          </w:p>
        </w:tc>
        <w:tc>
          <w:tcPr>
            <w:tcW w:w="798" w:type="dxa"/>
            <w:tcBorders>
              <w:bottom w:val="single" w:sz="4" w:space="0" w:color="auto"/>
            </w:tcBorders>
            <w:shd w:val="clear" w:color="auto" w:fill="FFFFFF"/>
            <w:vAlign w:val="center"/>
          </w:tcPr>
          <w:p w14:paraId="6761AA77" w14:textId="449C6FED" w:rsidR="0055324C" w:rsidRPr="002326B8" w:rsidRDefault="0055324C" w:rsidP="00C16488">
            <w:pPr>
              <w:jc w:val="center"/>
            </w:pPr>
          </w:p>
        </w:tc>
        <w:tc>
          <w:tcPr>
            <w:tcW w:w="739" w:type="dxa"/>
            <w:shd w:val="clear" w:color="auto" w:fill="FFFFFF"/>
            <w:vAlign w:val="center"/>
          </w:tcPr>
          <w:p w14:paraId="28D576D7" w14:textId="40CE4792" w:rsidR="0055324C" w:rsidRPr="002326B8" w:rsidRDefault="0055324C" w:rsidP="00C16488">
            <w:pPr>
              <w:jc w:val="center"/>
            </w:pPr>
          </w:p>
        </w:tc>
        <w:tc>
          <w:tcPr>
            <w:tcW w:w="790" w:type="dxa"/>
            <w:shd w:val="clear" w:color="auto" w:fill="FFFFFF"/>
            <w:vAlign w:val="center"/>
          </w:tcPr>
          <w:p w14:paraId="203CE741" w14:textId="77777777" w:rsidR="0055324C" w:rsidRPr="002326B8" w:rsidRDefault="0055324C" w:rsidP="00C16488">
            <w:pPr>
              <w:jc w:val="center"/>
            </w:pPr>
          </w:p>
        </w:tc>
        <w:tc>
          <w:tcPr>
            <w:tcW w:w="691" w:type="dxa"/>
            <w:shd w:val="clear" w:color="auto" w:fill="FFFFFF"/>
            <w:vAlign w:val="center"/>
          </w:tcPr>
          <w:p w14:paraId="5B807796" w14:textId="42F7DFF6" w:rsidR="0055324C" w:rsidRPr="002326B8" w:rsidRDefault="00725961" w:rsidP="00C16488">
            <w:pPr>
              <w:jc w:val="center"/>
            </w:pPr>
            <w:r>
              <w:t>3</w:t>
            </w:r>
          </w:p>
        </w:tc>
        <w:tc>
          <w:tcPr>
            <w:tcW w:w="693" w:type="dxa"/>
            <w:shd w:val="clear" w:color="auto" w:fill="FFFFFF"/>
            <w:vAlign w:val="center"/>
          </w:tcPr>
          <w:p w14:paraId="6A78A090" w14:textId="395607E9"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0B4A3CF" w14:textId="347A5A93" w:rsidR="0055324C" w:rsidRPr="002326B8" w:rsidRDefault="00D237BD" w:rsidP="00C16488">
            <w:pPr>
              <w:jc w:val="center"/>
            </w:pPr>
            <w:r>
              <w:t>0</w:t>
            </w:r>
          </w:p>
        </w:tc>
      </w:tr>
      <w:tr w:rsidR="00F8681E" w:rsidRPr="002326B8"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30217EE6" w14:textId="77777777" w:rsidR="0055324C" w:rsidRPr="002326B8" w:rsidRDefault="0055324C" w:rsidP="0055324C">
            <w:r w:rsidRPr="002326B8">
              <w:t>Hauke Busch</w:t>
            </w:r>
          </w:p>
          <w:p w14:paraId="100E04F7" w14:textId="77777777" w:rsidR="0055324C" w:rsidRPr="002326B8" w:rsidRDefault="0055324C" w:rsidP="0055324C">
            <w:pPr>
              <w:rPr>
                <w:i/>
              </w:rPr>
            </w:pPr>
            <w:r w:rsidRPr="002326B8">
              <w:rPr>
                <w:i/>
              </w:rPr>
              <w:t>EFS, CoAS, ECUS Vice-Chair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02D06CB9" w:rsidR="0055324C" w:rsidRPr="002326B8" w:rsidRDefault="002326B8" w:rsidP="00C16488">
            <w:pPr>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1D4DA81C" w:rsidR="0055324C" w:rsidRPr="002326B8" w:rsidRDefault="00C86302" w:rsidP="00C16488">
            <w:pPr>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19D754AB" w:rsidR="0055324C" w:rsidRPr="002326B8" w:rsidRDefault="00725961" w:rsidP="00C16488">
            <w:pPr>
              <w:jc w:val="center"/>
            </w:pPr>
            <w:r>
              <w:t>P</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0ABDE853" w:rsidR="0055324C" w:rsidRPr="002326B8" w:rsidRDefault="0055324C" w:rsidP="00C16488">
            <w:pPr>
              <w:jc w:val="cente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5E3443E" w:rsidR="0055324C" w:rsidRPr="002326B8" w:rsidRDefault="0055324C" w:rsidP="00C16488">
            <w:pPr>
              <w:jc w:val="center"/>
            </w:pPr>
          </w:p>
        </w:tc>
        <w:tc>
          <w:tcPr>
            <w:tcW w:w="739" w:type="dxa"/>
            <w:tcBorders>
              <w:left w:val="single" w:sz="4" w:space="0" w:color="auto"/>
            </w:tcBorders>
            <w:shd w:val="clear" w:color="auto" w:fill="FFFFFF"/>
            <w:vAlign w:val="center"/>
          </w:tcPr>
          <w:p w14:paraId="0DBDC69E" w14:textId="0D56CC2B" w:rsidR="0055324C" w:rsidRPr="002326B8" w:rsidRDefault="0055324C" w:rsidP="00C16488">
            <w:pPr>
              <w:jc w:val="center"/>
            </w:pPr>
          </w:p>
        </w:tc>
        <w:tc>
          <w:tcPr>
            <w:tcW w:w="790" w:type="dxa"/>
            <w:shd w:val="clear" w:color="auto" w:fill="FFFFFF"/>
            <w:vAlign w:val="center"/>
          </w:tcPr>
          <w:p w14:paraId="447954C2" w14:textId="77777777" w:rsidR="0055324C" w:rsidRPr="002326B8" w:rsidRDefault="0055324C" w:rsidP="00C16488">
            <w:pPr>
              <w:jc w:val="center"/>
            </w:pPr>
          </w:p>
        </w:tc>
        <w:tc>
          <w:tcPr>
            <w:tcW w:w="691" w:type="dxa"/>
            <w:shd w:val="clear" w:color="auto" w:fill="FFFFFF"/>
            <w:vAlign w:val="center"/>
          </w:tcPr>
          <w:p w14:paraId="7DB55EE4" w14:textId="064D7F44" w:rsidR="0055324C" w:rsidRPr="002326B8" w:rsidRDefault="00725961" w:rsidP="00C16488">
            <w:pPr>
              <w:jc w:val="center"/>
            </w:pPr>
            <w:r>
              <w:t>3</w:t>
            </w:r>
          </w:p>
        </w:tc>
        <w:tc>
          <w:tcPr>
            <w:tcW w:w="693" w:type="dxa"/>
            <w:shd w:val="clear" w:color="auto" w:fill="FFFFFF"/>
            <w:vAlign w:val="center"/>
          </w:tcPr>
          <w:p w14:paraId="32065334" w14:textId="50C4B90D"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7B2CDD4" w14:textId="25FC0709" w:rsidR="0055324C" w:rsidRPr="002326B8" w:rsidRDefault="00D237BD" w:rsidP="00C16488">
            <w:pPr>
              <w:jc w:val="center"/>
            </w:pPr>
            <w:r>
              <w:t>0</w:t>
            </w:r>
          </w:p>
        </w:tc>
      </w:tr>
      <w:tr w:rsidR="00F8681E" w:rsidRPr="002326B8"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8D826A3" w14:textId="77777777" w:rsidR="0055324C" w:rsidRPr="002326B8" w:rsidRDefault="0055324C" w:rsidP="0055324C">
            <w:r w:rsidRPr="002326B8">
              <w:t>Steve Dorman</w:t>
            </w:r>
          </w:p>
          <w:p w14:paraId="274F13EF" w14:textId="77777777" w:rsidR="0055324C" w:rsidRPr="002326B8" w:rsidRDefault="0055324C" w:rsidP="0055324C">
            <w:pPr>
              <w:rPr>
                <w:i/>
              </w:rPr>
            </w:pPr>
            <w:r w:rsidRPr="002326B8">
              <w:rPr>
                <w:i/>
              </w:rPr>
              <w:t>University President</w:t>
            </w:r>
          </w:p>
        </w:tc>
        <w:tc>
          <w:tcPr>
            <w:tcW w:w="537" w:type="dxa"/>
            <w:tcBorders>
              <w:top w:val="single" w:sz="4" w:space="0" w:color="auto"/>
            </w:tcBorders>
            <w:shd w:val="clear" w:color="auto" w:fill="FFFFFF"/>
            <w:vAlign w:val="center"/>
          </w:tcPr>
          <w:p w14:paraId="1FBC6DB3" w14:textId="10E79D72" w:rsidR="0055324C" w:rsidRPr="002326B8" w:rsidRDefault="002326B8" w:rsidP="00C16488">
            <w:pPr>
              <w:jc w:val="center"/>
            </w:pPr>
            <w:r>
              <w:t>P</w:t>
            </w:r>
          </w:p>
        </w:tc>
        <w:tc>
          <w:tcPr>
            <w:tcW w:w="657" w:type="dxa"/>
            <w:tcBorders>
              <w:top w:val="single" w:sz="4" w:space="0" w:color="auto"/>
            </w:tcBorders>
            <w:shd w:val="clear" w:color="auto" w:fill="FFFFFF"/>
            <w:vAlign w:val="center"/>
          </w:tcPr>
          <w:p w14:paraId="1AC93682" w14:textId="592AF643" w:rsidR="0055324C" w:rsidRPr="002326B8" w:rsidRDefault="00C86302" w:rsidP="00C16488">
            <w:pPr>
              <w:jc w:val="center"/>
            </w:pPr>
            <w:r>
              <w:t>R</w:t>
            </w:r>
          </w:p>
        </w:tc>
        <w:tc>
          <w:tcPr>
            <w:tcW w:w="657" w:type="dxa"/>
            <w:tcBorders>
              <w:top w:val="single" w:sz="4" w:space="0" w:color="auto"/>
            </w:tcBorders>
            <w:shd w:val="clear" w:color="auto" w:fill="FFFFFF"/>
            <w:vAlign w:val="center"/>
          </w:tcPr>
          <w:p w14:paraId="343CE1D5" w14:textId="74D7D9FE" w:rsidR="0055324C" w:rsidRPr="002326B8" w:rsidRDefault="00725961" w:rsidP="00C16488">
            <w:pPr>
              <w:jc w:val="center"/>
            </w:pPr>
            <w:r>
              <w:t>R</w:t>
            </w:r>
          </w:p>
        </w:tc>
        <w:tc>
          <w:tcPr>
            <w:tcW w:w="641" w:type="dxa"/>
            <w:tcBorders>
              <w:top w:val="single" w:sz="4" w:space="0" w:color="auto"/>
            </w:tcBorders>
            <w:shd w:val="clear" w:color="auto" w:fill="FFFFFF"/>
            <w:vAlign w:val="center"/>
          </w:tcPr>
          <w:p w14:paraId="1EB08298" w14:textId="0A4E9642" w:rsidR="0055324C" w:rsidRPr="002326B8" w:rsidRDefault="0055324C" w:rsidP="00C16488">
            <w:pPr>
              <w:jc w:val="center"/>
            </w:pPr>
          </w:p>
        </w:tc>
        <w:tc>
          <w:tcPr>
            <w:tcW w:w="798" w:type="dxa"/>
            <w:tcBorders>
              <w:top w:val="single" w:sz="4" w:space="0" w:color="auto"/>
            </w:tcBorders>
            <w:shd w:val="clear" w:color="auto" w:fill="FFFFFF"/>
            <w:vAlign w:val="center"/>
          </w:tcPr>
          <w:p w14:paraId="748ECF5E" w14:textId="253F5939" w:rsidR="0055324C" w:rsidRPr="002326B8" w:rsidRDefault="0055324C" w:rsidP="00C16488">
            <w:pPr>
              <w:jc w:val="center"/>
            </w:pPr>
          </w:p>
        </w:tc>
        <w:tc>
          <w:tcPr>
            <w:tcW w:w="739" w:type="dxa"/>
            <w:shd w:val="clear" w:color="auto" w:fill="FFFFFF"/>
            <w:vAlign w:val="center"/>
          </w:tcPr>
          <w:p w14:paraId="25B6344C" w14:textId="5C1ED0DB" w:rsidR="0055324C" w:rsidRPr="002326B8" w:rsidRDefault="0055324C" w:rsidP="00C16488">
            <w:pPr>
              <w:jc w:val="center"/>
            </w:pPr>
          </w:p>
        </w:tc>
        <w:tc>
          <w:tcPr>
            <w:tcW w:w="790" w:type="dxa"/>
            <w:shd w:val="clear" w:color="auto" w:fill="FFFFFF"/>
            <w:vAlign w:val="center"/>
          </w:tcPr>
          <w:p w14:paraId="5A0117DB" w14:textId="77777777" w:rsidR="0055324C" w:rsidRPr="002326B8" w:rsidRDefault="0055324C" w:rsidP="00C16488">
            <w:pPr>
              <w:jc w:val="center"/>
            </w:pPr>
          </w:p>
        </w:tc>
        <w:tc>
          <w:tcPr>
            <w:tcW w:w="691" w:type="dxa"/>
            <w:shd w:val="clear" w:color="auto" w:fill="FFFFFF"/>
            <w:vAlign w:val="center"/>
          </w:tcPr>
          <w:p w14:paraId="76FD1B00" w14:textId="4C398F76" w:rsidR="0055324C" w:rsidRPr="002326B8" w:rsidRDefault="00725961" w:rsidP="00C16488">
            <w:pPr>
              <w:jc w:val="center"/>
            </w:pPr>
            <w:r>
              <w:t>2</w:t>
            </w:r>
          </w:p>
        </w:tc>
        <w:tc>
          <w:tcPr>
            <w:tcW w:w="693" w:type="dxa"/>
            <w:shd w:val="clear" w:color="auto" w:fill="FFFFFF"/>
            <w:vAlign w:val="center"/>
          </w:tcPr>
          <w:p w14:paraId="6701C529" w14:textId="50E4A9F8" w:rsidR="0055324C" w:rsidRPr="002326B8" w:rsidRDefault="00C86302" w:rsidP="00C16488">
            <w:pPr>
              <w:jc w:val="center"/>
            </w:pPr>
            <w:r>
              <w:t>1</w:t>
            </w:r>
          </w:p>
        </w:tc>
        <w:tc>
          <w:tcPr>
            <w:tcW w:w="694" w:type="dxa"/>
            <w:tcBorders>
              <w:right w:val="double" w:sz="4" w:space="0" w:color="auto"/>
            </w:tcBorders>
            <w:shd w:val="clear" w:color="auto" w:fill="FFFFFF"/>
            <w:vAlign w:val="center"/>
          </w:tcPr>
          <w:p w14:paraId="49F5A0F7" w14:textId="6FC4A236" w:rsidR="0055324C" w:rsidRPr="002326B8" w:rsidRDefault="00D237BD" w:rsidP="00C16488">
            <w:pPr>
              <w:jc w:val="center"/>
            </w:pPr>
            <w:r>
              <w:t>0</w:t>
            </w:r>
          </w:p>
        </w:tc>
      </w:tr>
      <w:tr w:rsidR="00F8681E" w:rsidRPr="002326B8"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ADD5947" w14:textId="77777777" w:rsidR="00897EF7" w:rsidRDefault="002326B8" w:rsidP="0055324C">
            <w:r>
              <w:t>Catherine Fowler</w:t>
            </w:r>
          </w:p>
          <w:p w14:paraId="0724B1CA" w14:textId="77777777" w:rsidR="002326B8" w:rsidRPr="00D237BD" w:rsidRDefault="002326B8" w:rsidP="0055324C">
            <w:pPr>
              <w:rPr>
                <w:i/>
                <w:iCs/>
              </w:rPr>
            </w:pPr>
            <w:r w:rsidRPr="00D237BD">
              <w:rPr>
                <w:i/>
                <w:iCs/>
              </w:rPr>
              <w:t>EFS, CoHS</w:t>
            </w:r>
          </w:p>
          <w:p w14:paraId="2952407B" w14:textId="6D712578" w:rsidR="002326B8" w:rsidRPr="002326B8" w:rsidRDefault="002326B8" w:rsidP="0055324C">
            <w:r w:rsidRPr="00D237BD">
              <w:rPr>
                <w:i/>
                <w:iCs/>
              </w:rPr>
              <w:t xml:space="preserve">ECUS </w:t>
            </w:r>
            <w:r w:rsidR="00D237BD" w:rsidRPr="00D237BD">
              <w:rPr>
                <w:i/>
                <w:iCs/>
              </w:rPr>
              <w:t>Vice-Chair</w:t>
            </w:r>
          </w:p>
        </w:tc>
        <w:tc>
          <w:tcPr>
            <w:tcW w:w="537" w:type="dxa"/>
            <w:shd w:val="clear" w:color="auto" w:fill="auto"/>
            <w:vAlign w:val="center"/>
          </w:tcPr>
          <w:p w14:paraId="53807138" w14:textId="6E593A74" w:rsidR="00897EF7" w:rsidRPr="002326B8" w:rsidRDefault="00D237BD" w:rsidP="00C16488">
            <w:pPr>
              <w:jc w:val="center"/>
            </w:pPr>
            <w:r>
              <w:t>P</w:t>
            </w:r>
          </w:p>
        </w:tc>
        <w:tc>
          <w:tcPr>
            <w:tcW w:w="657" w:type="dxa"/>
            <w:shd w:val="clear" w:color="auto" w:fill="FFFFFF"/>
            <w:vAlign w:val="center"/>
          </w:tcPr>
          <w:p w14:paraId="01845693" w14:textId="4736F1FE" w:rsidR="00897EF7" w:rsidRPr="002326B8" w:rsidRDefault="00C86302" w:rsidP="00C16488">
            <w:pPr>
              <w:jc w:val="center"/>
            </w:pPr>
            <w:r>
              <w:t>P</w:t>
            </w:r>
          </w:p>
        </w:tc>
        <w:tc>
          <w:tcPr>
            <w:tcW w:w="657" w:type="dxa"/>
            <w:shd w:val="clear" w:color="auto" w:fill="FFFFFF"/>
            <w:vAlign w:val="center"/>
          </w:tcPr>
          <w:p w14:paraId="4CFA0817" w14:textId="17D2D61E" w:rsidR="00897EF7" w:rsidRPr="002326B8" w:rsidRDefault="00725961" w:rsidP="00C16488">
            <w:pPr>
              <w:jc w:val="center"/>
            </w:pPr>
            <w:r>
              <w:t>P</w:t>
            </w:r>
          </w:p>
        </w:tc>
        <w:tc>
          <w:tcPr>
            <w:tcW w:w="641" w:type="dxa"/>
            <w:shd w:val="clear" w:color="auto" w:fill="FFFFFF"/>
            <w:vAlign w:val="center"/>
          </w:tcPr>
          <w:p w14:paraId="2F152729" w14:textId="4958DA1E" w:rsidR="00897EF7" w:rsidRPr="002326B8" w:rsidRDefault="00897EF7" w:rsidP="00C16488">
            <w:pPr>
              <w:jc w:val="center"/>
            </w:pPr>
          </w:p>
        </w:tc>
        <w:tc>
          <w:tcPr>
            <w:tcW w:w="798" w:type="dxa"/>
            <w:shd w:val="clear" w:color="auto" w:fill="FFFFFF"/>
            <w:vAlign w:val="center"/>
          </w:tcPr>
          <w:p w14:paraId="598C15CD" w14:textId="78DCCAB1" w:rsidR="00897EF7" w:rsidRPr="002326B8" w:rsidRDefault="00897EF7" w:rsidP="00C16488">
            <w:pPr>
              <w:jc w:val="center"/>
            </w:pPr>
          </w:p>
        </w:tc>
        <w:tc>
          <w:tcPr>
            <w:tcW w:w="739" w:type="dxa"/>
            <w:tcBorders>
              <w:bottom w:val="single" w:sz="4" w:space="0" w:color="auto"/>
            </w:tcBorders>
            <w:shd w:val="clear" w:color="auto" w:fill="FFFFFF"/>
            <w:vAlign w:val="center"/>
          </w:tcPr>
          <w:p w14:paraId="6E2D455E" w14:textId="15D0731D" w:rsidR="00897EF7" w:rsidRPr="002326B8" w:rsidRDefault="00897EF7" w:rsidP="00C16488">
            <w:pPr>
              <w:jc w:val="center"/>
            </w:pPr>
          </w:p>
        </w:tc>
        <w:tc>
          <w:tcPr>
            <w:tcW w:w="790" w:type="dxa"/>
            <w:tcBorders>
              <w:bottom w:val="single" w:sz="4" w:space="0" w:color="auto"/>
            </w:tcBorders>
            <w:shd w:val="clear" w:color="auto" w:fill="FFFFFF"/>
            <w:vAlign w:val="center"/>
          </w:tcPr>
          <w:p w14:paraId="59CB1691" w14:textId="77777777" w:rsidR="00897EF7" w:rsidRPr="002326B8" w:rsidRDefault="00897EF7" w:rsidP="00C16488">
            <w:pPr>
              <w:jc w:val="center"/>
            </w:pPr>
          </w:p>
        </w:tc>
        <w:tc>
          <w:tcPr>
            <w:tcW w:w="691" w:type="dxa"/>
            <w:tcBorders>
              <w:bottom w:val="single" w:sz="4" w:space="0" w:color="auto"/>
            </w:tcBorders>
            <w:shd w:val="clear" w:color="auto" w:fill="FFFFFF"/>
            <w:vAlign w:val="center"/>
          </w:tcPr>
          <w:p w14:paraId="5F2D9669" w14:textId="6DF92FB5" w:rsidR="00897EF7" w:rsidRPr="002326B8" w:rsidRDefault="00725961" w:rsidP="00C16488">
            <w:pPr>
              <w:jc w:val="center"/>
            </w:pPr>
            <w:r>
              <w:t>3</w:t>
            </w:r>
          </w:p>
        </w:tc>
        <w:tc>
          <w:tcPr>
            <w:tcW w:w="693" w:type="dxa"/>
            <w:tcBorders>
              <w:bottom w:val="single" w:sz="4" w:space="0" w:color="auto"/>
            </w:tcBorders>
            <w:shd w:val="clear" w:color="auto" w:fill="FFFFFF"/>
            <w:vAlign w:val="center"/>
          </w:tcPr>
          <w:p w14:paraId="72F01CE6" w14:textId="5DD83B7C" w:rsidR="00897EF7"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00918CD5" w14:textId="4B6EFA95" w:rsidR="00897EF7" w:rsidRPr="002326B8" w:rsidRDefault="00D237BD" w:rsidP="00C16488">
            <w:pPr>
              <w:jc w:val="center"/>
            </w:pPr>
            <w:r>
              <w:t>0</w:t>
            </w:r>
          </w:p>
        </w:tc>
      </w:tr>
      <w:tr w:rsidR="00F8681E" w:rsidRPr="002326B8" w14:paraId="2E97262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09870EE" w14:textId="77777777" w:rsidR="0055324C" w:rsidRPr="002326B8" w:rsidRDefault="0055324C" w:rsidP="0055324C">
            <w:r w:rsidRPr="002326B8">
              <w:t>David Johnson</w:t>
            </w:r>
          </w:p>
          <w:p w14:paraId="0F225913" w14:textId="77777777" w:rsidR="00D237BD" w:rsidRDefault="0055324C" w:rsidP="0055324C">
            <w:pPr>
              <w:rPr>
                <w:i/>
              </w:rPr>
            </w:pPr>
            <w:r w:rsidRPr="002326B8">
              <w:rPr>
                <w:i/>
              </w:rPr>
              <w:t>EFS, CoAS</w:t>
            </w:r>
          </w:p>
          <w:p w14:paraId="233140F7" w14:textId="56A50135" w:rsidR="0055324C" w:rsidRPr="002326B8" w:rsidRDefault="0055324C" w:rsidP="0055324C">
            <w:pPr>
              <w:rPr>
                <w:i/>
              </w:rPr>
            </w:pPr>
            <w:r w:rsidRPr="002326B8">
              <w:rPr>
                <w:i/>
              </w:rPr>
              <w:t>ECUS Chair</w:t>
            </w:r>
            <w:r w:rsidR="00D237BD">
              <w:rPr>
                <w:i/>
              </w:rPr>
              <w:t xml:space="preserve"> Emer.</w:t>
            </w:r>
          </w:p>
        </w:tc>
        <w:tc>
          <w:tcPr>
            <w:tcW w:w="537" w:type="dxa"/>
            <w:tcBorders>
              <w:bottom w:val="single" w:sz="4" w:space="0" w:color="auto"/>
            </w:tcBorders>
            <w:shd w:val="clear" w:color="auto" w:fill="FFFFFF"/>
            <w:vAlign w:val="center"/>
          </w:tcPr>
          <w:p w14:paraId="339609CA" w14:textId="70247623" w:rsidR="0055324C" w:rsidRPr="002326B8" w:rsidRDefault="00D237BD" w:rsidP="00C16488">
            <w:pPr>
              <w:jc w:val="center"/>
            </w:pPr>
            <w:r>
              <w:t>P</w:t>
            </w:r>
          </w:p>
        </w:tc>
        <w:tc>
          <w:tcPr>
            <w:tcW w:w="657" w:type="dxa"/>
            <w:tcBorders>
              <w:bottom w:val="single" w:sz="4" w:space="0" w:color="auto"/>
            </w:tcBorders>
            <w:shd w:val="clear" w:color="auto" w:fill="FFFFFF"/>
            <w:vAlign w:val="center"/>
          </w:tcPr>
          <w:p w14:paraId="1E025DDB" w14:textId="21EE837A" w:rsidR="0055324C" w:rsidRPr="002326B8" w:rsidRDefault="00C86302" w:rsidP="00C16488">
            <w:pPr>
              <w:jc w:val="center"/>
            </w:pPr>
            <w:r>
              <w:t>P</w:t>
            </w:r>
          </w:p>
        </w:tc>
        <w:tc>
          <w:tcPr>
            <w:tcW w:w="657" w:type="dxa"/>
            <w:tcBorders>
              <w:bottom w:val="single" w:sz="4" w:space="0" w:color="auto"/>
            </w:tcBorders>
            <w:shd w:val="clear" w:color="auto" w:fill="FFFFFF"/>
            <w:vAlign w:val="center"/>
          </w:tcPr>
          <w:p w14:paraId="5BD75B5F" w14:textId="0E6D05A8" w:rsidR="0055324C" w:rsidRPr="002326B8" w:rsidRDefault="00725961" w:rsidP="00C16488">
            <w:pPr>
              <w:jc w:val="center"/>
            </w:pPr>
            <w:r>
              <w:t>P</w:t>
            </w:r>
          </w:p>
        </w:tc>
        <w:tc>
          <w:tcPr>
            <w:tcW w:w="641" w:type="dxa"/>
            <w:tcBorders>
              <w:bottom w:val="single" w:sz="4" w:space="0" w:color="auto"/>
            </w:tcBorders>
            <w:shd w:val="clear" w:color="auto" w:fill="FFFFFF"/>
            <w:vAlign w:val="center"/>
          </w:tcPr>
          <w:p w14:paraId="6FD929EB" w14:textId="54993172" w:rsidR="0055324C" w:rsidRPr="002326B8" w:rsidRDefault="0055324C" w:rsidP="00C16488">
            <w:pPr>
              <w:jc w:val="center"/>
            </w:pPr>
          </w:p>
        </w:tc>
        <w:tc>
          <w:tcPr>
            <w:tcW w:w="798" w:type="dxa"/>
            <w:tcBorders>
              <w:bottom w:val="single" w:sz="4" w:space="0" w:color="auto"/>
            </w:tcBorders>
            <w:shd w:val="clear" w:color="auto" w:fill="FFFFFF"/>
            <w:vAlign w:val="center"/>
          </w:tcPr>
          <w:p w14:paraId="792A177A" w14:textId="603B0E1C" w:rsidR="0055324C" w:rsidRPr="002326B8" w:rsidRDefault="0055324C" w:rsidP="00C16488">
            <w:pPr>
              <w:jc w:val="center"/>
            </w:pPr>
          </w:p>
        </w:tc>
        <w:tc>
          <w:tcPr>
            <w:tcW w:w="739" w:type="dxa"/>
            <w:tcBorders>
              <w:bottom w:val="single" w:sz="4" w:space="0" w:color="auto"/>
            </w:tcBorders>
            <w:shd w:val="clear" w:color="auto" w:fill="FFFFFF"/>
            <w:vAlign w:val="center"/>
          </w:tcPr>
          <w:p w14:paraId="5ED38DF1" w14:textId="2C980D18" w:rsidR="0055324C" w:rsidRPr="002326B8" w:rsidRDefault="0055324C" w:rsidP="00C16488">
            <w:pPr>
              <w:jc w:val="center"/>
            </w:pPr>
          </w:p>
        </w:tc>
        <w:tc>
          <w:tcPr>
            <w:tcW w:w="790" w:type="dxa"/>
            <w:tcBorders>
              <w:bottom w:val="single" w:sz="4" w:space="0" w:color="auto"/>
            </w:tcBorders>
            <w:shd w:val="clear" w:color="auto" w:fill="FFFFFF"/>
            <w:vAlign w:val="center"/>
          </w:tcPr>
          <w:p w14:paraId="74F942AB" w14:textId="77777777" w:rsidR="0055324C" w:rsidRPr="002326B8" w:rsidRDefault="0055324C" w:rsidP="00C16488">
            <w:pPr>
              <w:jc w:val="center"/>
            </w:pPr>
          </w:p>
        </w:tc>
        <w:tc>
          <w:tcPr>
            <w:tcW w:w="691" w:type="dxa"/>
            <w:tcBorders>
              <w:bottom w:val="single" w:sz="4" w:space="0" w:color="auto"/>
            </w:tcBorders>
            <w:shd w:val="clear" w:color="auto" w:fill="FFFFFF"/>
            <w:vAlign w:val="center"/>
          </w:tcPr>
          <w:p w14:paraId="197F9E72" w14:textId="18B8ABBE" w:rsidR="0055324C" w:rsidRPr="002326B8" w:rsidRDefault="00725961" w:rsidP="00C16488">
            <w:pPr>
              <w:jc w:val="center"/>
            </w:pPr>
            <w:r>
              <w:t>3</w:t>
            </w:r>
          </w:p>
        </w:tc>
        <w:tc>
          <w:tcPr>
            <w:tcW w:w="693" w:type="dxa"/>
            <w:tcBorders>
              <w:bottom w:val="single" w:sz="4" w:space="0" w:color="auto"/>
            </w:tcBorders>
            <w:shd w:val="clear" w:color="auto" w:fill="FFFFFF"/>
            <w:vAlign w:val="center"/>
          </w:tcPr>
          <w:p w14:paraId="4FEE4CDC" w14:textId="6066C73A" w:rsidR="0055324C"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04077EC6" w14:textId="61F5E6B1" w:rsidR="0055324C" w:rsidRPr="002326B8" w:rsidRDefault="00D237BD" w:rsidP="00C16488">
            <w:pPr>
              <w:jc w:val="center"/>
            </w:pPr>
            <w:r>
              <w:t>0</w:t>
            </w:r>
          </w:p>
        </w:tc>
      </w:tr>
      <w:tr w:rsidR="00D237BD" w:rsidRPr="002326B8"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131AC81" w14:textId="77777777" w:rsidR="00D237BD" w:rsidRDefault="00D237BD" w:rsidP="0055324C">
            <w:r>
              <w:t>Karl Manrodt</w:t>
            </w:r>
          </w:p>
          <w:p w14:paraId="42302CF4" w14:textId="77777777" w:rsidR="00D237BD" w:rsidRPr="00D237BD" w:rsidRDefault="00D237BD" w:rsidP="0055324C">
            <w:pPr>
              <w:rPr>
                <w:i/>
                <w:iCs/>
              </w:rPr>
            </w:pPr>
            <w:r w:rsidRPr="00D237BD">
              <w:rPr>
                <w:i/>
                <w:iCs/>
              </w:rPr>
              <w:t>EFS, CoB</w:t>
            </w:r>
          </w:p>
          <w:p w14:paraId="7BEC73BE" w14:textId="6DFF186F" w:rsidR="00D237BD" w:rsidRPr="002326B8" w:rsidRDefault="00D237BD" w:rsidP="0055324C">
            <w:r w:rsidRPr="00D237BD">
              <w:rPr>
                <w:i/>
                <w:iCs/>
              </w:rPr>
              <w:t>ECUS Member</w:t>
            </w:r>
          </w:p>
        </w:tc>
        <w:tc>
          <w:tcPr>
            <w:tcW w:w="537" w:type="dxa"/>
            <w:shd w:val="clear" w:color="auto" w:fill="FFFFFF"/>
            <w:vAlign w:val="center"/>
          </w:tcPr>
          <w:p w14:paraId="392139EF" w14:textId="41D5229D" w:rsidR="00D237BD" w:rsidRPr="002326B8" w:rsidRDefault="00D237BD" w:rsidP="00C16488">
            <w:pPr>
              <w:jc w:val="center"/>
            </w:pPr>
            <w:r>
              <w:t>P</w:t>
            </w:r>
          </w:p>
        </w:tc>
        <w:tc>
          <w:tcPr>
            <w:tcW w:w="657" w:type="dxa"/>
            <w:shd w:val="clear" w:color="auto" w:fill="FFFFFF"/>
            <w:vAlign w:val="center"/>
          </w:tcPr>
          <w:p w14:paraId="4AB84DAE" w14:textId="5636AFDE" w:rsidR="00D237BD" w:rsidRPr="002326B8" w:rsidRDefault="00C86302" w:rsidP="00C16488">
            <w:pPr>
              <w:jc w:val="center"/>
            </w:pPr>
            <w:r>
              <w:t>P</w:t>
            </w:r>
          </w:p>
        </w:tc>
        <w:tc>
          <w:tcPr>
            <w:tcW w:w="657" w:type="dxa"/>
            <w:shd w:val="clear" w:color="auto" w:fill="FFFFFF"/>
            <w:vAlign w:val="center"/>
          </w:tcPr>
          <w:p w14:paraId="1B88ED78" w14:textId="077EBFD2" w:rsidR="00D237BD" w:rsidRPr="002326B8" w:rsidRDefault="00725961" w:rsidP="00C16488">
            <w:pPr>
              <w:jc w:val="center"/>
            </w:pPr>
            <w:r>
              <w:t>P</w:t>
            </w:r>
          </w:p>
        </w:tc>
        <w:tc>
          <w:tcPr>
            <w:tcW w:w="641" w:type="dxa"/>
            <w:shd w:val="clear" w:color="auto" w:fill="FFFFFF"/>
            <w:vAlign w:val="center"/>
          </w:tcPr>
          <w:p w14:paraId="6F0AE597" w14:textId="77777777" w:rsidR="00D237BD" w:rsidRPr="002326B8" w:rsidRDefault="00D237BD" w:rsidP="00C16488">
            <w:pPr>
              <w:jc w:val="center"/>
            </w:pPr>
          </w:p>
        </w:tc>
        <w:tc>
          <w:tcPr>
            <w:tcW w:w="798" w:type="dxa"/>
            <w:shd w:val="clear" w:color="auto" w:fill="FFFFFF"/>
            <w:vAlign w:val="center"/>
          </w:tcPr>
          <w:p w14:paraId="1016B942" w14:textId="77777777" w:rsidR="00D237BD" w:rsidRPr="002326B8" w:rsidRDefault="00D237BD" w:rsidP="00C16488">
            <w:pPr>
              <w:jc w:val="center"/>
            </w:pPr>
          </w:p>
        </w:tc>
        <w:tc>
          <w:tcPr>
            <w:tcW w:w="739" w:type="dxa"/>
            <w:shd w:val="clear" w:color="auto" w:fill="FFFFFF"/>
            <w:vAlign w:val="center"/>
          </w:tcPr>
          <w:p w14:paraId="52CDE5ED" w14:textId="77777777" w:rsidR="00D237BD" w:rsidRPr="002326B8" w:rsidRDefault="00D237BD" w:rsidP="00C16488">
            <w:pPr>
              <w:jc w:val="center"/>
            </w:pPr>
          </w:p>
        </w:tc>
        <w:tc>
          <w:tcPr>
            <w:tcW w:w="790" w:type="dxa"/>
            <w:shd w:val="clear" w:color="auto" w:fill="FFFFFF"/>
            <w:vAlign w:val="center"/>
          </w:tcPr>
          <w:p w14:paraId="3FFAA3D8" w14:textId="77777777" w:rsidR="00D237BD" w:rsidRPr="002326B8" w:rsidRDefault="00D237BD" w:rsidP="00C16488">
            <w:pPr>
              <w:jc w:val="center"/>
            </w:pPr>
          </w:p>
        </w:tc>
        <w:tc>
          <w:tcPr>
            <w:tcW w:w="691" w:type="dxa"/>
            <w:shd w:val="clear" w:color="auto" w:fill="FFFFFF"/>
            <w:vAlign w:val="center"/>
          </w:tcPr>
          <w:p w14:paraId="0D6C5AC8" w14:textId="12B6C58D" w:rsidR="00D237BD" w:rsidRPr="002326B8" w:rsidRDefault="00725961" w:rsidP="00C16488">
            <w:pPr>
              <w:jc w:val="center"/>
            </w:pPr>
            <w:r>
              <w:t>3</w:t>
            </w:r>
          </w:p>
        </w:tc>
        <w:tc>
          <w:tcPr>
            <w:tcW w:w="693" w:type="dxa"/>
            <w:shd w:val="clear" w:color="auto" w:fill="FFFFFF"/>
            <w:vAlign w:val="center"/>
          </w:tcPr>
          <w:p w14:paraId="10E35ECF" w14:textId="59752393" w:rsidR="00D237BD" w:rsidRPr="002326B8" w:rsidRDefault="00D237BD" w:rsidP="00C16488">
            <w:pPr>
              <w:jc w:val="center"/>
            </w:pPr>
            <w:r>
              <w:t>0</w:t>
            </w:r>
          </w:p>
        </w:tc>
        <w:tc>
          <w:tcPr>
            <w:tcW w:w="694" w:type="dxa"/>
            <w:tcBorders>
              <w:right w:val="double" w:sz="4" w:space="0" w:color="auto"/>
            </w:tcBorders>
            <w:shd w:val="clear" w:color="auto" w:fill="FFFFFF"/>
            <w:vAlign w:val="center"/>
          </w:tcPr>
          <w:p w14:paraId="7DB8EEDB" w14:textId="7DE2A4D3" w:rsidR="00D237BD" w:rsidRPr="002326B8" w:rsidRDefault="00D237BD" w:rsidP="00C16488">
            <w:pPr>
              <w:jc w:val="center"/>
            </w:pPr>
            <w:r>
              <w:t>0</w:t>
            </w:r>
          </w:p>
        </w:tc>
      </w:tr>
      <w:tr w:rsidR="00F8681E" w:rsidRPr="002326B8"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79F9728" w14:textId="77777777" w:rsidR="0055324C" w:rsidRPr="002326B8" w:rsidRDefault="0055324C" w:rsidP="0055324C">
            <w:r w:rsidRPr="002326B8">
              <w:t>Lyndall Muschell</w:t>
            </w:r>
          </w:p>
          <w:p w14:paraId="5DC819D7" w14:textId="77777777" w:rsidR="00D237BD" w:rsidRDefault="0055324C" w:rsidP="0055324C">
            <w:pPr>
              <w:rPr>
                <w:i/>
              </w:rPr>
            </w:pPr>
            <w:r w:rsidRPr="002326B8">
              <w:rPr>
                <w:i/>
              </w:rPr>
              <w:t>EFS, CoE</w:t>
            </w:r>
          </w:p>
          <w:p w14:paraId="4076D670" w14:textId="289B02D3" w:rsidR="0055324C" w:rsidRPr="002326B8" w:rsidRDefault="0055324C" w:rsidP="0055324C">
            <w:pPr>
              <w:rPr>
                <w:i/>
              </w:rPr>
            </w:pPr>
            <w:r w:rsidRPr="002326B8">
              <w:rPr>
                <w:i/>
              </w:rPr>
              <w:t>ECUS Member</w:t>
            </w:r>
          </w:p>
        </w:tc>
        <w:tc>
          <w:tcPr>
            <w:tcW w:w="537" w:type="dxa"/>
            <w:shd w:val="clear" w:color="auto" w:fill="FFFFFF"/>
            <w:vAlign w:val="center"/>
          </w:tcPr>
          <w:p w14:paraId="2A0D58BC" w14:textId="289DAB4A" w:rsidR="0055324C" w:rsidRPr="002326B8" w:rsidRDefault="00D237BD" w:rsidP="00C16488">
            <w:pPr>
              <w:jc w:val="center"/>
            </w:pPr>
            <w:r>
              <w:t>P</w:t>
            </w:r>
          </w:p>
        </w:tc>
        <w:tc>
          <w:tcPr>
            <w:tcW w:w="657" w:type="dxa"/>
            <w:shd w:val="clear" w:color="auto" w:fill="FFFFFF"/>
            <w:vAlign w:val="center"/>
          </w:tcPr>
          <w:p w14:paraId="5D11FA2A" w14:textId="0B05BB9B" w:rsidR="0055324C" w:rsidRPr="002326B8" w:rsidRDefault="00C86302" w:rsidP="00C16488">
            <w:pPr>
              <w:jc w:val="center"/>
            </w:pPr>
            <w:r>
              <w:t>P</w:t>
            </w:r>
          </w:p>
        </w:tc>
        <w:tc>
          <w:tcPr>
            <w:tcW w:w="657" w:type="dxa"/>
            <w:shd w:val="clear" w:color="auto" w:fill="FFFFFF"/>
            <w:vAlign w:val="center"/>
          </w:tcPr>
          <w:p w14:paraId="15B6FD3E" w14:textId="2491A133" w:rsidR="0055324C" w:rsidRPr="002326B8" w:rsidRDefault="00725961" w:rsidP="00C16488">
            <w:pPr>
              <w:jc w:val="center"/>
            </w:pPr>
            <w:r>
              <w:t>P</w:t>
            </w:r>
          </w:p>
        </w:tc>
        <w:tc>
          <w:tcPr>
            <w:tcW w:w="641" w:type="dxa"/>
            <w:shd w:val="clear" w:color="auto" w:fill="FFFFFF"/>
            <w:vAlign w:val="center"/>
          </w:tcPr>
          <w:p w14:paraId="281E0127" w14:textId="7EC29F41" w:rsidR="0055324C" w:rsidRPr="002326B8" w:rsidRDefault="0055324C" w:rsidP="00C16488">
            <w:pPr>
              <w:jc w:val="center"/>
            </w:pPr>
          </w:p>
        </w:tc>
        <w:tc>
          <w:tcPr>
            <w:tcW w:w="798" w:type="dxa"/>
            <w:shd w:val="clear" w:color="auto" w:fill="FFFFFF"/>
            <w:vAlign w:val="center"/>
          </w:tcPr>
          <w:p w14:paraId="221EEF8A" w14:textId="3265999B" w:rsidR="0055324C" w:rsidRPr="002326B8" w:rsidRDefault="0055324C" w:rsidP="00C16488">
            <w:pPr>
              <w:jc w:val="center"/>
            </w:pPr>
          </w:p>
        </w:tc>
        <w:tc>
          <w:tcPr>
            <w:tcW w:w="739" w:type="dxa"/>
            <w:shd w:val="clear" w:color="auto" w:fill="FFFFFF"/>
            <w:vAlign w:val="center"/>
          </w:tcPr>
          <w:p w14:paraId="17D847B8" w14:textId="63FB151B" w:rsidR="0055324C" w:rsidRPr="002326B8" w:rsidRDefault="0055324C" w:rsidP="00C16488">
            <w:pPr>
              <w:jc w:val="center"/>
            </w:pPr>
          </w:p>
        </w:tc>
        <w:tc>
          <w:tcPr>
            <w:tcW w:w="790" w:type="dxa"/>
            <w:shd w:val="clear" w:color="auto" w:fill="FFFFFF"/>
            <w:vAlign w:val="center"/>
          </w:tcPr>
          <w:p w14:paraId="5F44155D" w14:textId="77777777" w:rsidR="0055324C" w:rsidRPr="002326B8" w:rsidRDefault="0055324C" w:rsidP="00C16488">
            <w:pPr>
              <w:jc w:val="center"/>
            </w:pPr>
          </w:p>
        </w:tc>
        <w:tc>
          <w:tcPr>
            <w:tcW w:w="691" w:type="dxa"/>
            <w:shd w:val="clear" w:color="auto" w:fill="FFFFFF"/>
            <w:vAlign w:val="center"/>
          </w:tcPr>
          <w:p w14:paraId="51F4817A" w14:textId="62DB8C72" w:rsidR="0055324C" w:rsidRPr="002326B8" w:rsidRDefault="00725961" w:rsidP="00C16488">
            <w:pPr>
              <w:jc w:val="center"/>
            </w:pPr>
            <w:r>
              <w:t>3</w:t>
            </w:r>
          </w:p>
        </w:tc>
        <w:tc>
          <w:tcPr>
            <w:tcW w:w="693" w:type="dxa"/>
            <w:shd w:val="clear" w:color="auto" w:fill="FFFFFF"/>
            <w:vAlign w:val="center"/>
          </w:tcPr>
          <w:p w14:paraId="2C18065B" w14:textId="219B5956"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0B88D27" w14:textId="5FBF06B1" w:rsidR="0055324C" w:rsidRPr="002326B8" w:rsidRDefault="00D237BD" w:rsidP="00C16488">
            <w:pPr>
              <w:jc w:val="center"/>
            </w:pPr>
            <w:r>
              <w:t>0</w:t>
            </w:r>
          </w:p>
        </w:tc>
      </w:tr>
      <w:tr w:rsidR="00F8681E" w:rsidRPr="002326B8" w14:paraId="42D8AB4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96652DD" w14:textId="77777777" w:rsidR="0055324C" w:rsidRPr="002326B8" w:rsidRDefault="0055324C" w:rsidP="0055324C">
            <w:r w:rsidRPr="002326B8">
              <w:t>Costas Spirou</w:t>
            </w:r>
          </w:p>
          <w:p w14:paraId="1585E199" w14:textId="77777777" w:rsidR="0055324C" w:rsidRPr="002326B8" w:rsidRDefault="0055324C" w:rsidP="0055324C">
            <w:pPr>
              <w:rPr>
                <w:i/>
              </w:rPr>
            </w:pPr>
            <w:r w:rsidRPr="002326B8">
              <w:rPr>
                <w:i/>
              </w:rPr>
              <w:t>Provost</w:t>
            </w:r>
          </w:p>
        </w:tc>
        <w:tc>
          <w:tcPr>
            <w:tcW w:w="537" w:type="dxa"/>
            <w:tcBorders>
              <w:bottom w:val="single" w:sz="4" w:space="0" w:color="auto"/>
            </w:tcBorders>
            <w:shd w:val="clear" w:color="auto" w:fill="auto"/>
            <w:vAlign w:val="center"/>
          </w:tcPr>
          <w:p w14:paraId="4C2C60FB" w14:textId="43C10FF2" w:rsidR="0055324C" w:rsidRPr="002326B8" w:rsidRDefault="00D237BD" w:rsidP="00C16488">
            <w:pPr>
              <w:jc w:val="center"/>
            </w:pPr>
            <w:r>
              <w:t>P</w:t>
            </w:r>
          </w:p>
        </w:tc>
        <w:tc>
          <w:tcPr>
            <w:tcW w:w="657" w:type="dxa"/>
            <w:tcBorders>
              <w:bottom w:val="single" w:sz="4" w:space="0" w:color="auto"/>
            </w:tcBorders>
            <w:shd w:val="clear" w:color="auto" w:fill="FFFFFF"/>
            <w:vAlign w:val="center"/>
          </w:tcPr>
          <w:p w14:paraId="5D915213" w14:textId="75FAE89F" w:rsidR="0055324C" w:rsidRPr="002326B8" w:rsidRDefault="00C86302" w:rsidP="00C16488">
            <w:pPr>
              <w:jc w:val="center"/>
            </w:pPr>
            <w:r>
              <w:t>P</w:t>
            </w:r>
          </w:p>
        </w:tc>
        <w:tc>
          <w:tcPr>
            <w:tcW w:w="657" w:type="dxa"/>
            <w:tcBorders>
              <w:bottom w:val="single" w:sz="4" w:space="0" w:color="auto"/>
            </w:tcBorders>
            <w:shd w:val="clear" w:color="auto" w:fill="FFFFFF"/>
            <w:vAlign w:val="center"/>
          </w:tcPr>
          <w:p w14:paraId="2B069B63" w14:textId="01E1E711" w:rsidR="0055324C" w:rsidRPr="002326B8" w:rsidRDefault="00725961" w:rsidP="00C16488">
            <w:pPr>
              <w:jc w:val="center"/>
            </w:pPr>
            <w:r>
              <w:t>P</w:t>
            </w:r>
          </w:p>
        </w:tc>
        <w:tc>
          <w:tcPr>
            <w:tcW w:w="641" w:type="dxa"/>
            <w:tcBorders>
              <w:bottom w:val="single" w:sz="4" w:space="0" w:color="auto"/>
            </w:tcBorders>
            <w:shd w:val="clear" w:color="auto" w:fill="FFFFFF"/>
            <w:vAlign w:val="center"/>
          </w:tcPr>
          <w:p w14:paraId="378401CD" w14:textId="45CEB115" w:rsidR="0055324C" w:rsidRPr="002326B8" w:rsidRDefault="0055324C" w:rsidP="00C16488">
            <w:pPr>
              <w:jc w:val="center"/>
            </w:pPr>
          </w:p>
        </w:tc>
        <w:tc>
          <w:tcPr>
            <w:tcW w:w="798" w:type="dxa"/>
            <w:tcBorders>
              <w:bottom w:val="single" w:sz="4" w:space="0" w:color="auto"/>
            </w:tcBorders>
            <w:shd w:val="clear" w:color="auto" w:fill="FFFFFF"/>
            <w:vAlign w:val="center"/>
          </w:tcPr>
          <w:p w14:paraId="5E45F155" w14:textId="33AB1844" w:rsidR="0055324C" w:rsidRPr="002326B8" w:rsidRDefault="0055324C" w:rsidP="00C16488">
            <w:pPr>
              <w:jc w:val="center"/>
            </w:pPr>
          </w:p>
        </w:tc>
        <w:tc>
          <w:tcPr>
            <w:tcW w:w="739" w:type="dxa"/>
            <w:tcBorders>
              <w:bottom w:val="single" w:sz="4" w:space="0" w:color="auto"/>
            </w:tcBorders>
            <w:shd w:val="clear" w:color="auto" w:fill="FFFFFF"/>
            <w:vAlign w:val="center"/>
          </w:tcPr>
          <w:p w14:paraId="3C483E3E" w14:textId="57D2238F" w:rsidR="0055324C" w:rsidRPr="002326B8" w:rsidRDefault="0055324C" w:rsidP="00C16488">
            <w:pPr>
              <w:jc w:val="center"/>
            </w:pPr>
          </w:p>
        </w:tc>
        <w:tc>
          <w:tcPr>
            <w:tcW w:w="790" w:type="dxa"/>
            <w:tcBorders>
              <w:bottom w:val="single" w:sz="4" w:space="0" w:color="auto"/>
            </w:tcBorders>
            <w:shd w:val="clear" w:color="auto" w:fill="FFFFFF"/>
            <w:vAlign w:val="center"/>
          </w:tcPr>
          <w:p w14:paraId="3A88ADBC" w14:textId="77777777" w:rsidR="0055324C" w:rsidRPr="002326B8" w:rsidRDefault="0055324C" w:rsidP="00C16488">
            <w:pPr>
              <w:jc w:val="center"/>
            </w:pPr>
          </w:p>
        </w:tc>
        <w:tc>
          <w:tcPr>
            <w:tcW w:w="691" w:type="dxa"/>
            <w:tcBorders>
              <w:bottom w:val="single" w:sz="4" w:space="0" w:color="auto"/>
            </w:tcBorders>
            <w:shd w:val="clear" w:color="auto" w:fill="FFFFFF"/>
            <w:vAlign w:val="center"/>
          </w:tcPr>
          <w:p w14:paraId="287DDDA4" w14:textId="55831B15" w:rsidR="0055324C" w:rsidRPr="002326B8" w:rsidRDefault="00725961" w:rsidP="00C16488">
            <w:pPr>
              <w:jc w:val="center"/>
            </w:pPr>
            <w:r>
              <w:t>3</w:t>
            </w:r>
          </w:p>
        </w:tc>
        <w:tc>
          <w:tcPr>
            <w:tcW w:w="693" w:type="dxa"/>
            <w:tcBorders>
              <w:bottom w:val="single" w:sz="4" w:space="0" w:color="auto"/>
            </w:tcBorders>
            <w:shd w:val="clear" w:color="auto" w:fill="FFFFFF"/>
            <w:vAlign w:val="center"/>
          </w:tcPr>
          <w:p w14:paraId="7FAC95F8" w14:textId="000F60FC" w:rsidR="0055324C"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1B02508B" w14:textId="69085F30" w:rsidR="0055324C" w:rsidRPr="002326B8" w:rsidRDefault="00D237BD" w:rsidP="00C16488">
            <w:pPr>
              <w:jc w:val="center"/>
            </w:pPr>
            <w:r>
              <w:t>0</w:t>
            </w:r>
          </w:p>
        </w:tc>
      </w:tr>
      <w:tr w:rsidR="002326B8" w:rsidRPr="002326B8" w14:paraId="7B9469A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7A5CE24" w14:textId="308A5260" w:rsidR="002326B8" w:rsidRPr="002326B8" w:rsidRDefault="002326B8" w:rsidP="002326B8">
            <w:r w:rsidRPr="002326B8">
              <w:t>Je</w:t>
            </w:r>
            <w:r w:rsidR="00D237BD">
              <w:t>nnifer Townes</w:t>
            </w:r>
          </w:p>
          <w:p w14:paraId="014D2C8E" w14:textId="77777777" w:rsidR="00D237BD" w:rsidRDefault="002326B8" w:rsidP="002326B8">
            <w:pPr>
              <w:rPr>
                <w:i/>
                <w:iCs/>
              </w:rPr>
            </w:pPr>
            <w:r w:rsidRPr="002326B8">
              <w:rPr>
                <w:i/>
                <w:iCs/>
              </w:rPr>
              <w:t>EFS, Library</w:t>
            </w:r>
          </w:p>
          <w:p w14:paraId="2C1A90DC" w14:textId="08B2EE99" w:rsidR="002326B8" w:rsidRPr="002326B8" w:rsidRDefault="00D237BD" w:rsidP="002326B8">
            <w:r>
              <w:rPr>
                <w:i/>
                <w:iCs/>
              </w:rPr>
              <w:t>E</w:t>
            </w:r>
            <w:r w:rsidR="002326B8" w:rsidRPr="002326B8">
              <w:rPr>
                <w:i/>
                <w:iCs/>
              </w:rPr>
              <w:t>CUS Member</w:t>
            </w:r>
          </w:p>
        </w:tc>
        <w:tc>
          <w:tcPr>
            <w:tcW w:w="537" w:type="dxa"/>
            <w:shd w:val="clear" w:color="auto" w:fill="auto"/>
            <w:vAlign w:val="center"/>
          </w:tcPr>
          <w:p w14:paraId="12340657" w14:textId="53782119" w:rsidR="002326B8" w:rsidRPr="002326B8" w:rsidRDefault="00D237BD" w:rsidP="00C16488">
            <w:pPr>
              <w:jc w:val="center"/>
            </w:pPr>
            <w:r>
              <w:t>A</w:t>
            </w:r>
          </w:p>
        </w:tc>
        <w:tc>
          <w:tcPr>
            <w:tcW w:w="657" w:type="dxa"/>
            <w:shd w:val="clear" w:color="auto" w:fill="auto"/>
            <w:vAlign w:val="center"/>
          </w:tcPr>
          <w:p w14:paraId="70E3F6D8" w14:textId="35BB0842" w:rsidR="002326B8" w:rsidRPr="002326B8" w:rsidRDefault="00C86302" w:rsidP="00C16488">
            <w:pPr>
              <w:jc w:val="center"/>
            </w:pPr>
            <w:r>
              <w:t>P</w:t>
            </w:r>
          </w:p>
        </w:tc>
        <w:tc>
          <w:tcPr>
            <w:tcW w:w="657" w:type="dxa"/>
            <w:shd w:val="clear" w:color="auto" w:fill="auto"/>
            <w:vAlign w:val="center"/>
          </w:tcPr>
          <w:p w14:paraId="7481A1FE" w14:textId="526A19DE" w:rsidR="002326B8" w:rsidRPr="002326B8" w:rsidRDefault="00725961" w:rsidP="00C16488">
            <w:pPr>
              <w:jc w:val="center"/>
            </w:pPr>
            <w:r>
              <w:t>P</w:t>
            </w:r>
          </w:p>
        </w:tc>
        <w:tc>
          <w:tcPr>
            <w:tcW w:w="641" w:type="dxa"/>
            <w:shd w:val="clear" w:color="auto" w:fill="auto"/>
            <w:vAlign w:val="center"/>
          </w:tcPr>
          <w:p w14:paraId="2C309246" w14:textId="77777777" w:rsidR="002326B8" w:rsidRPr="002326B8" w:rsidRDefault="002326B8" w:rsidP="00C16488">
            <w:pPr>
              <w:jc w:val="center"/>
            </w:pPr>
          </w:p>
        </w:tc>
        <w:tc>
          <w:tcPr>
            <w:tcW w:w="798" w:type="dxa"/>
            <w:shd w:val="clear" w:color="auto" w:fill="auto"/>
            <w:vAlign w:val="center"/>
          </w:tcPr>
          <w:p w14:paraId="5E684ACA" w14:textId="77777777" w:rsidR="002326B8" w:rsidRPr="002326B8" w:rsidRDefault="002326B8" w:rsidP="00C16488">
            <w:pPr>
              <w:jc w:val="center"/>
            </w:pPr>
          </w:p>
        </w:tc>
        <w:tc>
          <w:tcPr>
            <w:tcW w:w="739" w:type="dxa"/>
            <w:shd w:val="clear" w:color="auto" w:fill="auto"/>
            <w:vAlign w:val="center"/>
          </w:tcPr>
          <w:p w14:paraId="620A0C89" w14:textId="77777777" w:rsidR="002326B8" w:rsidRPr="002326B8" w:rsidRDefault="002326B8" w:rsidP="00C16488">
            <w:pPr>
              <w:jc w:val="center"/>
            </w:pPr>
          </w:p>
        </w:tc>
        <w:tc>
          <w:tcPr>
            <w:tcW w:w="790" w:type="dxa"/>
            <w:shd w:val="clear" w:color="auto" w:fill="auto"/>
            <w:vAlign w:val="center"/>
          </w:tcPr>
          <w:p w14:paraId="368FC5DA" w14:textId="77777777" w:rsidR="002326B8" w:rsidRPr="002326B8" w:rsidRDefault="002326B8" w:rsidP="00C16488">
            <w:pPr>
              <w:jc w:val="center"/>
            </w:pPr>
          </w:p>
        </w:tc>
        <w:tc>
          <w:tcPr>
            <w:tcW w:w="691" w:type="dxa"/>
            <w:vAlign w:val="center"/>
          </w:tcPr>
          <w:p w14:paraId="44A60D1E" w14:textId="69A67DD8" w:rsidR="002326B8" w:rsidRPr="002326B8" w:rsidRDefault="00725961" w:rsidP="00C16488">
            <w:pPr>
              <w:jc w:val="center"/>
            </w:pPr>
            <w:r>
              <w:t>2</w:t>
            </w:r>
          </w:p>
        </w:tc>
        <w:tc>
          <w:tcPr>
            <w:tcW w:w="693" w:type="dxa"/>
            <w:shd w:val="clear" w:color="auto" w:fill="auto"/>
            <w:vAlign w:val="center"/>
          </w:tcPr>
          <w:p w14:paraId="31521855" w14:textId="7515724D" w:rsidR="002326B8" w:rsidRPr="002326B8" w:rsidRDefault="00D237BD" w:rsidP="00C16488">
            <w:pPr>
              <w:jc w:val="center"/>
            </w:pPr>
            <w:r>
              <w:t>0</w:t>
            </w:r>
          </w:p>
        </w:tc>
        <w:tc>
          <w:tcPr>
            <w:tcW w:w="694" w:type="dxa"/>
            <w:tcBorders>
              <w:right w:val="double" w:sz="4" w:space="0" w:color="auto"/>
            </w:tcBorders>
            <w:shd w:val="clear" w:color="auto" w:fill="auto"/>
            <w:vAlign w:val="center"/>
          </w:tcPr>
          <w:p w14:paraId="357C45F4" w14:textId="52CEED48" w:rsidR="002326B8" w:rsidRPr="002326B8" w:rsidRDefault="00D237BD" w:rsidP="00C16488">
            <w:pPr>
              <w:jc w:val="center"/>
            </w:pPr>
            <w:r>
              <w:t>1</w:t>
            </w:r>
          </w:p>
        </w:tc>
      </w:tr>
      <w:tr w:rsidR="00D237BD" w:rsidRPr="002326B8"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77777777" w:rsidR="00D237BD" w:rsidRDefault="00D237BD" w:rsidP="00D237BD">
            <w:r w:rsidRPr="00442114">
              <w:t>John Swinton</w:t>
            </w:r>
          </w:p>
          <w:p w14:paraId="1CD46C2C" w14:textId="07C34A31" w:rsidR="00D237BD" w:rsidRPr="00D237BD" w:rsidRDefault="00D237BD" w:rsidP="00D237BD">
            <w:pPr>
              <w:rPr>
                <w:i/>
                <w:iCs/>
              </w:rPr>
            </w:pPr>
            <w:r w:rsidRPr="00D237BD">
              <w:rPr>
                <w:i/>
                <w:iCs/>
              </w:rPr>
              <w:t>APC Chair</w:t>
            </w:r>
          </w:p>
        </w:tc>
        <w:tc>
          <w:tcPr>
            <w:tcW w:w="537" w:type="dxa"/>
            <w:shd w:val="clear" w:color="auto" w:fill="auto"/>
            <w:vAlign w:val="center"/>
          </w:tcPr>
          <w:p w14:paraId="1C468FC8" w14:textId="3C67CDAA" w:rsidR="00D237BD" w:rsidRPr="002326B8" w:rsidRDefault="00D237BD" w:rsidP="00D237BD">
            <w:pPr>
              <w:jc w:val="center"/>
            </w:pPr>
            <w:r>
              <w:t>P</w:t>
            </w:r>
          </w:p>
        </w:tc>
        <w:tc>
          <w:tcPr>
            <w:tcW w:w="657" w:type="dxa"/>
            <w:shd w:val="clear" w:color="auto" w:fill="auto"/>
            <w:vAlign w:val="center"/>
          </w:tcPr>
          <w:p w14:paraId="5A069D2F" w14:textId="6338A66A" w:rsidR="00D237BD" w:rsidRPr="002326B8" w:rsidRDefault="00C86302" w:rsidP="00D237BD">
            <w:pPr>
              <w:jc w:val="center"/>
            </w:pPr>
            <w:r>
              <w:t>P</w:t>
            </w:r>
          </w:p>
        </w:tc>
        <w:tc>
          <w:tcPr>
            <w:tcW w:w="657" w:type="dxa"/>
            <w:shd w:val="clear" w:color="auto" w:fill="auto"/>
            <w:vAlign w:val="center"/>
          </w:tcPr>
          <w:p w14:paraId="4AC8F063" w14:textId="4B6F3750" w:rsidR="00D237BD" w:rsidRPr="002326B8" w:rsidRDefault="00725961" w:rsidP="00D237BD">
            <w:pPr>
              <w:jc w:val="center"/>
            </w:pPr>
            <w:r>
              <w:t>P</w:t>
            </w:r>
          </w:p>
        </w:tc>
        <w:tc>
          <w:tcPr>
            <w:tcW w:w="641" w:type="dxa"/>
            <w:shd w:val="clear" w:color="auto" w:fill="auto"/>
            <w:vAlign w:val="center"/>
          </w:tcPr>
          <w:p w14:paraId="19BAD76A" w14:textId="1BC1BFC7" w:rsidR="00D237BD" w:rsidRPr="002326B8" w:rsidRDefault="00D237BD" w:rsidP="00D237BD">
            <w:pPr>
              <w:jc w:val="center"/>
            </w:pPr>
          </w:p>
        </w:tc>
        <w:tc>
          <w:tcPr>
            <w:tcW w:w="798" w:type="dxa"/>
            <w:shd w:val="clear" w:color="auto" w:fill="auto"/>
            <w:vAlign w:val="center"/>
          </w:tcPr>
          <w:p w14:paraId="2FE6C1FE" w14:textId="13FE3EF4" w:rsidR="00D237BD" w:rsidRPr="002326B8" w:rsidRDefault="00D237BD" w:rsidP="00D237BD">
            <w:pPr>
              <w:jc w:val="center"/>
            </w:pPr>
          </w:p>
        </w:tc>
        <w:tc>
          <w:tcPr>
            <w:tcW w:w="739" w:type="dxa"/>
            <w:shd w:val="clear" w:color="auto" w:fill="auto"/>
            <w:vAlign w:val="center"/>
          </w:tcPr>
          <w:p w14:paraId="42AD07DD" w14:textId="192AA4BA" w:rsidR="00D237BD" w:rsidRPr="002326B8" w:rsidRDefault="00D237BD" w:rsidP="00D237BD">
            <w:pPr>
              <w:jc w:val="center"/>
            </w:pPr>
          </w:p>
        </w:tc>
        <w:tc>
          <w:tcPr>
            <w:tcW w:w="790" w:type="dxa"/>
            <w:shd w:val="clear" w:color="auto" w:fill="auto"/>
            <w:vAlign w:val="center"/>
          </w:tcPr>
          <w:p w14:paraId="031373EB" w14:textId="77777777" w:rsidR="00D237BD" w:rsidRPr="002326B8" w:rsidRDefault="00D237BD" w:rsidP="00D237BD">
            <w:pPr>
              <w:jc w:val="center"/>
            </w:pPr>
          </w:p>
        </w:tc>
        <w:tc>
          <w:tcPr>
            <w:tcW w:w="691" w:type="dxa"/>
            <w:vAlign w:val="center"/>
          </w:tcPr>
          <w:p w14:paraId="1C52AE8D" w14:textId="71D5ECE6" w:rsidR="00D237BD" w:rsidRPr="002326B8" w:rsidRDefault="00725961" w:rsidP="00D237BD">
            <w:pPr>
              <w:jc w:val="center"/>
            </w:pPr>
            <w:r>
              <w:t>3</w:t>
            </w:r>
          </w:p>
        </w:tc>
        <w:tc>
          <w:tcPr>
            <w:tcW w:w="693" w:type="dxa"/>
            <w:shd w:val="clear" w:color="auto" w:fill="auto"/>
            <w:vAlign w:val="center"/>
          </w:tcPr>
          <w:p w14:paraId="2AFF2933" w14:textId="1399FB39" w:rsidR="00D237BD" w:rsidRPr="002326B8" w:rsidRDefault="00D237BD" w:rsidP="00D237BD">
            <w:pPr>
              <w:jc w:val="center"/>
            </w:pPr>
            <w:r>
              <w:t>0</w:t>
            </w:r>
          </w:p>
        </w:tc>
        <w:tc>
          <w:tcPr>
            <w:tcW w:w="694" w:type="dxa"/>
            <w:tcBorders>
              <w:right w:val="double" w:sz="4" w:space="0" w:color="auto"/>
            </w:tcBorders>
            <w:shd w:val="clear" w:color="auto" w:fill="auto"/>
            <w:vAlign w:val="center"/>
          </w:tcPr>
          <w:p w14:paraId="19DC4912" w14:textId="154772E1" w:rsidR="00D237BD" w:rsidRPr="002326B8" w:rsidRDefault="00D237BD" w:rsidP="00D237BD">
            <w:pPr>
              <w:jc w:val="center"/>
            </w:pPr>
            <w:r>
              <w:t>0</w:t>
            </w:r>
          </w:p>
        </w:tc>
      </w:tr>
      <w:tr w:rsidR="00D237BD" w:rsidRPr="002326B8"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3B09209" w14:textId="683A7FFA" w:rsidR="00D237BD" w:rsidRPr="002326B8" w:rsidRDefault="00D237BD" w:rsidP="00D237BD">
            <w:r w:rsidRPr="00442114">
              <w:t xml:space="preserve">Hank Edmondson </w:t>
            </w:r>
            <w:r w:rsidRPr="00D237BD">
              <w:rPr>
                <w:i/>
                <w:iCs/>
              </w:rPr>
              <w:t>FAPC Chair</w:t>
            </w:r>
          </w:p>
        </w:tc>
        <w:tc>
          <w:tcPr>
            <w:tcW w:w="537" w:type="dxa"/>
            <w:shd w:val="clear" w:color="auto" w:fill="auto"/>
            <w:vAlign w:val="center"/>
          </w:tcPr>
          <w:p w14:paraId="47DF19F8" w14:textId="7549D297" w:rsidR="00D237BD" w:rsidRPr="002326B8" w:rsidRDefault="00D237BD" w:rsidP="00D237BD">
            <w:pPr>
              <w:jc w:val="center"/>
            </w:pPr>
            <w:r>
              <w:t>R</w:t>
            </w:r>
          </w:p>
        </w:tc>
        <w:tc>
          <w:tcPr>
            <w:tcW w:w="657" w:type="dxa"/>
            <w:tcBorders>
              <w:bottom w:val="single" w:sz="4" w:space="0" w:color="auto"/>
            </w:tcBorders>
            <w:shd w:val="clear" w:color="auto" w:fill="auto"/>
            <w:vAlign w:val="center"/>
          </w:tcPr>
          <w:p w14:paraId="54F4097F" w14:textId="0F551391" w:rsidR="00D237BD" w:rsidRPr="002326B8" w:rsidRDefault="00C86302" w:rsidP="00D237BD">
            <w:pPr>
              <w:jc w:val="center"/>
            </w:pPr>
            <w:r>
              <w:t>P</w:t>
            </w:r>
          </w:p>
        </w:tc>
        <w:tc>
          <w:tcPr>
            <w:tcW w:w="657" w:type="dxa"/>
            <w:tcBorders>
              <w:bottom w:val="single" w:sz="4" w:space="0" w:color="auto"/>
            </w:tcBorders>
            <w:shd w:val="clear" w:color="auto" w:fill="auto"/>
            <w:vAlign w:val="center"/>
          </w:tcPr>
          <w:p w14:paraId="311D3523" w14:textId="04A9C47E" w:rsidR="00D237BD" w:rsidRPr="002326B8" w:rsidRDefault="00725961" w:rsidP="00D237BD">
            <w:pPr>
              <w:jc w:val="center"/>
            </w:pPr>
            <w:r>
              <w:t>P</w:t>
            </w:r>
          </w:p>
        </w:tc>
        <w:tc>
          <w:tcPr>
            <w:tcW w:w="641" w:type="dxa"/>
            <w:tcBorders>
              <w:bottom w:val="single" w:sz="4" w:space="0" w:color="auto"/>
            </w:tcBorders>
            <w:shd w:val="clear" w:color="auto" w:fill="auto"/>
            <w:vAlign w:val="center"/>
          </w:tcPr>
          <w:p w14:paraId="488C5E0D" w14:textId="73640A9B" w:rsidR="00D237BD" w:rsidRPr="002326B8" w:rsidRDefault="00D237BD" w:rsidP="00D237BD">
            <w:pPr>
              <w:jc w:val="center"/>
            </w:pPr>
          </w:p>
        </w:tc>
        <w:tc>
          <w:tcPr>
            <w:tcW w:w="798" w:type="dxa"/>
            <w:tcBorders>
              <w:bottom w:val="single" w:sz="4" w:space="0" w:color="auto"/>
            </w:tcBorders>
            <w:shd w:val="clear" w:color="auto" w:fill="auto"/>
            <w:vAlign w:val="center"/>
          </w:tcPr>
          <w:p w14:paraId="4C00E67F" w14:textId="78CD3480" w:rsidR="00D237BD" w:rsidRPr="002326B8" w:rsidRDefault="00D237BD" w:rsidP="00D237BD">
            <w:pPr>
              <w:jc w:val="center"/>
            </w:pPr>
          </w:p>
        </w:tc>
        <w:tc>
          <w:tcPr>
            <w:tcW w:w="739" w:type="dxa"/>
            <w:tcBorders>
              <w:bottom w:val="single" w:sz="4" w:space="0" w:color="auto"/>
            </w:tcBorders>
            <w:shd w:val="clear" w:color="auto" w:fill="auto"/>
            <w:vAlign w:val="center"/>
          </w:tcPr>
          <w:p w14:paraId="599784CE" w14:textId="37EF77A1" w:rsidR="00D237BD" w:rsidRPr="002326B8" w:rsidRDefault="00D237BD" w:rsidP="00D237BD">
            <w:pPr>
              <w:jc w:val="center"/>
            </w:pPr>
          </w:p>
        </w:tc>
        <w:tc>
          <w:tcPr>
            <w:tcW w:w="790" w:type="dxa"/>
            <w:tcBorders>
              <w:bottom w:val="single" w:sz="4" w:space="0" w:color="auto"/>
            </w:tcBorders>
            <w:shd w:val="clear" w:color="auto" w:fill="auto"/>
            <w:vAlign w:val="center"/>
          </w:tcPr>
          <w:p w14:paraId="24CEB78B" w14:textId="77777777" w:rsidR="00D237BD" w:rsidRPr="002326B8" w:rsidRDefault="00D237BD" w:rsidP="00D237BD">
            <w:pPr>
              <w:jc w:val="center"/>
            </w:pPr>
          </w:p>
        </w:tc>
        <w:tc>
          <w:tcPr>
            <w:tcW w:w="691" w:type="dxa"/>
            <w:tcBorders>
              <w:bottom w:val="single" w:sz="4" w:space="0" w:color="auto"/>
            </w:tcBorders>
            <w:vAlign w:val="center"/>
          </w:tcPr>
          <w:p w14:paraId="296407C5" w14:textId="0E62D078" w:rsidR="00D237BD" w:rsidRPr="002326B8" w:rsidRDefault="00725961" w:rsidP="00D237BD">
            <w:pPr>
              <w:jc w:val="center"/>
            </w:pPr>
            <w:r>
              <w:t>2</w:t>
            </w:r>
          </w:p>
        </w:tc>
        <w:tc>
          <w:tcPr>
            <w:tcW w:w="693" w:type="dxa"/>
            <w:tcBorders>
              <w:bottom w:val="single" w:sz="4" w:space="0" w:color="auto"/>
            </w:tcBorders>
            <w:shd w:val="clear" w:color="auto" w:fill="auto"/>
            <w:vAlign w:val="center"/>
          </w:tcPr>
          <w:p w14:paraId="7D8AD3D9" w14:textId="647D6977" w:rsidR="00D237BD" w:rsidRPr="002326B8" w:rsidRDefault="00D237BD" w:rsidP="00D237BD">
            <w:pPr>
              <w:jc w:val="center"/>
            </w:pPr>
            <w:r>
              <w:t>1</w:t>
            </w:r>
          </w:p>
        </w:tc>
        <w:tc>
          <w:tcPr>
            <w:tcW w:w="694" w:type="dxa"/>
            <w:tcBorders>
              <w:bottom w:val="single" w:sz="4" w:space="0" w:color="auto"/>
              <w:right w:val="double" w:sz="4" w:space="0" w:color="auto"/>
            </w:tcBorders>
            <w:shd w:val="clear" w:color="auto" w:fill="auto"/>
            <w:vAlign w:val="center"/>
          </w:tcPr>
          <w:p w14:paraId="51EE3061" w14:textId="3A43E501" w:rsidR="00D237BD" w:rsidRPr="002326B8" w:rsidRDefault="00D237BD" w:rsidP="00D237BD">
            <w:pPr>
              <w:jc w:val="center"/>
            </w:pPr>
            <w:r>
              <w:t>0</w:t>
            </w:r>
          </w:p>
        </w:tc>
      </w:tr>
      <w:tr w:rsidR="00D237BD" w:rsidRPr="002326B8"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407E6CB2" w:rsidR="00D237BD" w:rsidRPr="002326B8" w:rsidRDefault="00D237BD" w:rsidP="00D237BD">
            <w:pPr>
              <w:rPr>
                <w:i/>
                <w:iCs/>
              </w:rPr>
            </w:pPr>
            <w:r w:rsidRPr="00442114">
              <w:t xml:space="preserve">Rodica Cazacu </w:t>
            </w:r>
            <w:r w:rsidRPr="00D237BD">
              <w:rPr>
                <w:i/>
                <w:iCs/>
              </w:rPr>
              <w:t>RPIPC Chair</w:t>
            </w:r>
          </w:p>
        </w:tc>
        <w:tc>
          <w:tcPr>
            <w:tcW w:w="537" w:type="dxa"/>
            <w:shd w:val="clear" w:color="auto" w:fill="auto"/>
            <w:vAlign w:val="center"/>
          </w:tcPr>
          <w:p w14:paraId="163BD095" w14:textId="2C20D0E9" w:rsidR="00D237BD" w:rsidRPr="002326B8" w:rsidRDefault="00D237BD" w:rsidP="00D237BD">
            <w:pPr>
              <w:jc w:val="center"/>
            </w:pPr>
            <w:r>
              <w:t>P</w:t>
            </w:r>
          </w:p>
        </w:tc>
        <w:tc>
          <w:tcPr>
            <w:tcW w:w="657" w:type="dxa"/>
            <w:tcBorders>
              <w:bottom w:val="single" w:sz="4" w:space="0" w:color="auto"/>
            </w:tcBorders>
            <w:shd w:val="clear" w:color="auto" w:fill="auto"/>
            <w:vAlign w:val="center"/>
          </w:tcPr>
          <w:p w14:paraId="0FBDA5B2" w14:textId="4DDC5A19" w:rsidR="00D237BD" w:rsidRPr="002326B8" w:rsidRDefault="00C86302" w:rsidP="00D237BD">
            <w:pPr>
              <w:jc w:val="center"/>
            </w:pPr>
            <w:r>
              <w:t>P</w:t>
            </w:r>
          </w:p>
        </w:tc>
        <w:tc>
          <w:tcPr>
            <w:tcW w:w="657" w:type="dxa"/>
            <w:tcBorders>
              <w:bottom w:val="single" w:sz="4" w:space="0" w:color="auto"/>
            </w:tcBorders>
            <w:shd w:val="clear" w:color="auto" w:fill="auto"/>
            <w:vAlign w:val="center"/>
          </w:tcPr>
          <w:p w14:paraId="798A4EAA" w14:textId="7FE3D3BC" w:rsidR="00D237BD" w:rsidRPr="002326B8" w:rsidRDefault="00725961" w:rsidP="00D237BD">
            <w:pPr>
              <w:jc w:val="center"/>
            </w:pPr>
            <w:r>
              <w:t>P</w:t>
            </w:r>
          </w:p>
        </w:tc>
        <w:tc>
          <w:tcPr>
            <w:tcW w:w="641" w:type="dxa"/>
            <w:tcBorders>
              <w:bottom w:val="single" w:sz="4" w:space="0" w:color="auto"/>
            </w:tcBorders>
            <w:shd w:val="clear" w:color="auto" w:fill="auto"/>
            <w:vAlign w:val="center"/>
          </w:tcPr>
          <w:p w14:paraId="49F8C804" w14:textId="1C84A605" w:rsidR="00D237BD" w:rsidRPr="002326B8" w:rsidRDefault="00D237BD" w:rsidP="00D237BD">
            <w:pPr>
              <w:jc w:val="center"/>
            </w:pPr>
          </w:p>
        </w:tc>
        <w:tc>
          <w:tcPr>
            <w:tcW w:w="798" w:type="dxa"/>
            <w:tcBorders>
              <w:bottom w:val="single" w:sz="4" w:space="0" w:color="auto"/>
            </w:tcBorders>
            <w:shd w:val="clear" w:color="auto" w:fill="auto"/>
            <w:vAlign w:val="center"/>
          </w:tcPr>
          <w:p w14:paraId="681E2FD2" w14:textId="3B49E28A" w:rsidR="00D237BD" w:rsidRPr="002326B8" w:rsidRDefault="00D237BD" w:rsidP="00D237BD">
            <w:pPr>
              <w:jc w:val="center"/>
            </w:pPr>
          </w:p>
        </w:tc>
        <w:tc>
          <w:tcPr>
            <w:tcW w:w="739" w:type="dxa"/>
            <w:tcBorders>
              <w:bottom w:val="single" w:sz="4" w:space="0" w:color="auto"/>
            </w:tcBorders>
            <w:shd w:val="clear" w:color="auto" w:fill="auto"/>
            <w:vAlign w:val="center"/>
          </w:tcPr>
          <w:p w14:paraId="691D7A7B" w14:textId="79C95189" w:rsidR="00D237BD" w:rsidRPr="002326B8" w:rsidRDefault="00D237BD" w:rsidP="00D237BD">
            <w:pPr>
              <w:jc w:val="center"/>
            </w:pPr>
          </w:p>
        </w:tc>
        <w:tc>
          <w:tcPr>
            <w:tcW w:w="790" w:type="dxa"/>
            <w:tcBorders>
              <w:bottom w:val="single" w:sz="4" w:space="0" w:color="auto"/>
            </w:tcBorders>
            <w:shd w:val="clear" w:color="auto" w:fill="auto"/>
            <w:vAlign w:val="center"/>
          </w:tcPr>
          <w:p w14:paraId="2AF0AFCE" w14:textId="77777777" w:rsidR="00D237BD" w:rsidRPr="002326B8" w:rsidRDefault="00D237BD" w:rsidP="00D237BD">
            <w:pPr>
              <w:jc w:val="center"/>
            </w:pPr>
          </w:p>
        </w:tc>
        <w:tc>
          <w:tcPr>
            <w:tcW w:w="691" w:type="dxa"/>
            <w:tcBorders>
              <w:bottom w:val="single" w:sz="4" w:space="0" w:color="auto"/>
            </w:tcBorders>
            <w:vAlign w:val="center"/>
          </w:tcPr>
          <w:p w14:paraId="6E95339F" w14:textId="330D7CA3" w:rsidR="00D237BD" w:rsidRPr="002326B8" w:rsidRDefault="00725961" w:rsidP="00D237BD">
            <w:pPr>
              <w:jc w:val="center"/>
            </w:pPr>
            <w:r>
              <w:t>3</w:t>
            </w:r>
          </w:p>
        </w:tc>
        <w:tc>
          <w:tcPr>
            <w:tcW w:w="693" w:type="dxa"/>
            <w:tcBorders>
              <w:bottom w:val="single" w:sz="4" w:space="0" w:color="auto"/>
            </w:tcBorders>
            <w:shd w:val="clear" w:color="auto" w:fill="auto"/>
            <w:vAlign w:val="center"/>
          </w:tcPr>
          <w:p w14:paraId="6CEA4708" w14:textId="163ED44D" w:rsidR="00D237BD" w:rsidRPr="002326B8" w:rsidRDefault="00D237BD" w:rsidP="00D237BD">
            <w:pPr>
              <w:jc w:val="center"/>
            </w:pPr>
            <w:r>
              <w:t>0</w:t>
            </w:r>
          </w:p>
        </w:tc>
        <w:tc>
          <w:tcPr>
            <w:tcW w:w="694" w:type="dxa"/>
            <w:tcBorders>
              <w:bottom w:val="single" w:sz="4" w:space="0" w:color="auto"/>
              <w:right w:val="double" w:sz="4" w:space="0" w:color="auto"/>
            </w:tcBorders>
            <w:shd w:val="clear" w:color="auto" w:fill="auto"/>
            <w:vAlign w:val="center"/>
          </w:tcPr>
          <w:p w14:paraId="72B3E9E0" w14:textId="03633DC8" w:rsidR="00D237BD" w:rsidRPr="002326B8" w:rsidRDefault="00D237BD" w:rsidP="00D237BD">
            <w:pPr>
              <w:jc w:val="center"/>
            </w:pPr>
            <w:r>
              <w:t>0</w:t>
            </w:r>
          </w:p>
        </w:tc>
      </w:tr>
      <w:tr w:rsidR="00D237BD" w:rsidRPr="002326B8"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77777777" w:rsidR="00D237BD" w:rsidRDefault="00D237BD" w:rsidP="00D237BD">
            <w:r w:rsidRPr="00442114">
              <w:t>Jamie Addy</w:t>
            </w:r>
          </w:p>
          <w:p w14:paraId="07D64C56" w14:textId="78C86F6E" w:rsidR="00D237BD" w:rsidRPr="00D237BD" w:rsidRDefault="00D237BD" w:rsidP="00D237BD">
            <w:pPr>
              <w:rPr>
                <w:i/>
                <w:iCs/>
              </w:rPr>
            </w:pPr>
            <w:r w:rsidRPr="00D237BD">
              <w:rPr>
                <w:i/>
                <w:iCs/>
              </w:rPr>
              <w:t>SAPC Chair</w:t>
            </w:r>
          </w:p>
        </w:tc>
        <w:tc>
          <w:tcPr>
            <w:tcW w:w="537" w:type="dxa"/>
            <w:shd w:val="clear" w:color="auto" w:fill="auto"/>
            <w:vAlign w:val="center"/>
          </w:tcPr>
          <w:p w14:paraId="433B2B86" w14:textId="01FB3D69" w:rsidR="00D237BD" w:rsidRPr="002326B8" w:rsidRDefault="00D237BD" w:rsidP="00D237BD">
            <w:pPr>
              <w:jc w:val="center"/>
            </w:pPr>
            <w:r>
              <w:t>P</w:t>
            </w:r>
          </w:p>
        </w:tc>
        <w:tc>
          <w:tcPr>
            <w:tcW w:w="657" w:type="dxa"/>
            <w:tcBorders>
              <w:bottom w:val="single" w:sz="4" w:space="0" w:color="auto"/>
            </w:tcBorders>
            <w:shd w:val="clear" w:color="auto" w:fill="auto"/>
            <w:vAlign w:val="center"/>
          </w:tcPr>
          <w:p w14:paraId="50019AEE" w14:textId="1979424F" w:rsidR="00D237BD" w:rsidRPr="002326B8" w:rsidRDefault="00C86302" w:rsidP="00D237BD">
            <w:pPr>
              <w:jc w:val="center"/>
            </w:pPr>
            <w:r>
              <w:t>P</w:t>
            </w:r>
          </w:p>
        </w:tc>
        <w:tc>
          <w:tcPr>
            <w:tcW w:w="657" w:type="dxa"/>
            <w:tcBorders>
              <w:bottom w:val="single" w:sz="4" w:space="0" w:color="auto"/>
            </w:tcBorders>
            <w:shd w:val="clear" w:color="auto" w:fill="auto"/>
            <w:vAlign w:val="center"/>
          </w:tcPr>
          <w:p w14:paraId="68A181D6" w14:textId="623EDBD1" w:rsidR="00D237BD" w:rsidRPr="002326B8" w:rsidRDefault="00725961" w:rsidP="00D237BD">
            <w:pPr>
              <w:jc w:val="center"/>
            </w:pPr>
            <w:r>
              <w:t>P</w:t>
            </w:r>
          </w:p>
        </w:tc>
        <w:tc>
          <w:tcPr>
            <w:tcW w:w="641" w:type="dxa"/>
            <w:tcBorders>
              <w:bottom w:val="single" w:sz="4" w:space="0" w:color="auto"/>
            </w:tcBorders>
            <w:shd w:val="clear" w:color="auto" w:fill="auto"/>
            <w:vAlign w:val="center"/>
          </w:tcPr>
          <w:p w14:paraId="16FEE5BB" w14:textId="4CDD64EE" w:rsidR="00D237BD" w:rsidRPr="002326B8" w:rsidRDefault="00D237BD" w:rsidP="00D237BD">
            <w:pPr>
              <w:jc w:val="center"/>
            </w:pPr>
          </w:p>
        </w:tc>
        <w:tc>
          <w:tcPr>
            <w:tcW w:w="798" w:type="dxa"/>
            <w:tcBorders>
              <w:bottom w:val="single" w:sz="4" w:space="0" w:color="auto"/>
            </w:tcBorders>
            <w:shd w:val="clear" w:color="auto" w:fill="auto"/>
            <w:vAlign w:val="center"/>
          </w:tcPr>
          <w:p w14:paraId="4BBFFB7E" w14:textId="6048331A" w:rsidR="00D237BD" w:rsidRPr="002326B8" w:rsidRDefault="00D237BD" w:rsidP="00D237BD">
            <w:pPr>
              <w:jc w:val="center"/>
            </w:pPr>
          </w:p>
        </w:tc>
        <w:tc>
          <w:tcPr>
            <w:tcW w:w="739" w:type="dxa"/>
            <w:tcBorders>
              <w:bottom w:val="single" w:sz="4" w:space="0" w:color="auto"/>
            </w:tcBorders>
            <w:shd w:val="clear" w:color="auto" w:fill="auto"/>
            <w:vAlign w:val="center"/>
          </w:tcPr>
          <w:p w14:paraId="1F1FF255" w14:textId="519BC7AE" w:rsidR="00D237BD" w:rsidRPr="002326B8" w:rsidRDefault="00D237BD" w:rsidP="00D237BD">
            <w:pPr>
              <w:jc w:val="center"/>
            </w:pPr>
          </w:p>
        </w:tc>
        <w:tc>
          <w:tcPr>
            <w:tcW w:w="790" w:type="dxa"/>
            <w:tcBorders>
              <w:bottom w:val="single" w:sz="4" w:space="0" w:color="auto"/>
            </w:tcBorders>
            <w:shd w:val="clear" w:color="auto" w:fill="auto"/>
            <w:vAlign w:val="center"/>
          </w:tcPr>
          <w:p w14:paraId="27A06D63" w14:textId="77777777" w:rsidR="00D237BD" w:rsidRPr="002326B8" w:rsidRDefault="00D237BD" w:rsidP="00D237BD">
            <w:pPr>
              <w:jc w:val="center"/>
            </w:pPr>
          </w:p>
        </w:tc>
        <w:tc>
          <w:tcPr>
            <w:tcW w:w="691" w:type="dxa"/>
            <w:tcBorders>
              <w:bottom w:val="single" w:sz="4" w:space="0" w:color="auto"/>
            </w:tcBorders>
            <w:vAlign w:val="center"/>
          </w:tcPr>
          <w:p w14:paraId="509145E2" w14:textId="785BC5FA" w:rsidR="00D237BD" w:rsidRPr="002326B8" w:rsidRDefault="00725961" w:rsidP="00D237BD">
            <w:pPr>
              <w:jc w:val="center"/>
            </w:pPr>
            <w:r>
              <w:t>3</w:t>
            </w:r>
          </w:p>
        </w:tc>
        <w:tc>
          <w:tcPr>
            <w:tcW w:w="693" w:type="dxa"/>
            <w:tcBorders>
              <w:bottom w:val="single" w:sz="4" w:space="0" w:color="auto"/>
            </w:tcBorders>
            <w:shd w:val="clear" w:color="auto" w:fill="auto"/>
            <w:vAlign w:val="center"/>
          </w:tcPr>
          <w:p w14:paraId="7032BD8D" w14:textId="3E679286" w:rsidR="00D237BD" w:rsidRPr="002326B8" w:rsidRDefault="00D237BD" w:rsidP="00D237BD">
            <w:pPr>
              <w:jc w:val="center"/>
            </w:pPr>
            <w:r>
              <w:t>0</w:t>
            </w:r>
          </w:p>
        </w:tc>
        <w:tc>
          <w:tcPr>
            <w:tcW w:w="694" w:type="dxa"/>
            <w:tcBorders>
              <w:bottom w:val="single" w:sz="4" w:space="0" w:color="auto"/>
              <w:right w:val="double" w:sz="4" w:space="0" w:color="auto"/>
            </w:tcBorders>
            <w:shd w:val="clear" w:color="auto" w:fill="auto"/>
            <w:vAlign w:val="center"/>
          </w:tcPr>
          <w:p w14:paraId="659EAAE1" w14:textId="266D00EA" w:rsidR="00D237BD" w:rsidRPr="002326B8" w:rsidRDefault="00D237BD" w:rsidP="00D237BD">
            <w:pPr>
              <w:jc w:val="center"/>
            </w:pPr>
            <w:r>
              <w:t>0</w:t>
            </w:r>
          </w:p>
        </w:tc>
      </w:tr>
    </w:tbl>
    <w:p w14:paraId="48F3D223" w14:textId="1B3427D7" w:rsidR="00973FD5" w:rsidRPr="00F20CBF" w:rsidRDefault="00973FD5" w:rsidP="00E7627C">
      <w:pPr>
        <w:tabs>
          <w:tab w:val="right" w:pos="14314"/>
        </w:tabs>
        <w:rPr>
          <w:sz w:val="20"/>
          <w:u w:val="single"/>
        </w:rPr>
      </w:pPr>
    </w:p>
    <w:sectPr w:rsidR="00973FD5" w:rsidRPr="00F20CBF" w:rsidSect="009C6C78">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D7C18" w14:textId="77777777" w:rsidR="00535220" w:rsidRDefault="00535220">
      <w:r>
        <w:separator/>
      </w:r>
    </w:p>
  </w:endnote>
  <w:endnote w:type="continuationSeparator" w:id="0">
    <w:p w14:paraId="0F2CC023" w14:textId="77777777" w:rsidR="00535220" w:rsidRDefault="0053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E23D8" w14:textId="77777777" w:rsidR="00290650" w:rsidRDefault="00290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2BB5" w14:textId="1CF4BD0E" w:rsidR="001D44E1" w:rsidRPr="009A508C" w:rsidRDefault="001D44E1" w:rsidP="00DA6A83">
    <w:pPr>
      <w:pStyle w:val="Footer"/>
      <w:tabs>
        <w:tab w:val="clear" w:pos="8640"/>
        <w:tab w:val="right" w:pos="14310"/>
      </w:tabs>
      <w:rPr>
        <w:sz w:val="20"/>
        <w:szCs w:val="20"/>
      </w:rPr>
    </w:pPr>
    <w:r>
      <w:rPr>
        <w:i/>
        <w:sz w:val="20"/>
        <w:szCs w:val="20"/>
      </w:rPr>
      <w:t xml:space="preserve">6 November 2020 </w:t>
    </w:r>
    <w:r w:rsidRPr="009A508C">
      <w:rPr>
        <w:i/>
        <w:sz w:val="20"/>
        <w:szCs w:val="20"/>
      </w:rPr>
      <w:t>ECUS</w:t>
    </w:r>
    <w:r>
      <w:rPr>
        <w:i/>
        <w:sz w:val="20"/>
        <w:szCs w:val="20"/>
      </w:rPr>
      <w:t>-SCC</w:t>
    </w:r>
    <w:r w:rsidRPr="009A508C">
      <w:rPr>
        <w:i/>
        <w:sz w:val="20"/>
        <w:szCs w:val="20"/>
      </w:rPr>
      <w:t xml:space="preserve"> Meeting Minutes (</w:t>
    </w:r>
    <w:r w:rsidR="00290650">
      <w:rPr>
        <w:i/>
        <w:sz w:val="20"/>
        <w:szCs w:val="20"/>
      </w:rPr>
      <w:t>FINAL</w:t>
    </w:r>
    <w:r>
      <w:rPr>
        <w:i/>
        <w:sz w:val="20"/>
        <w:szCs w:val="20"/>
      </w:rPr>
      <w:t>)</w:t>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Pr>
                <w:i/>
                <w:sz w:val="20"/>
                <w:szCs w:val="20"/>
              </w:rPr>
              <w:tab/>
            </w:r>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Pr>
                <w:bCs/>
                <w:i/>
                <w:sz w:val="20"/>
                <w:szCs w:val="20"/>
              </w:rPr>
              <w:t>17</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Pr>
                <w:bCs/>
                <w:i/>
                <w:sz w:val="20"/>
                <w:szCs w:val="20"/>
              </w:rPr>
              <w:t>18</w:t>
            </w:r>
            <w:r w:rsidRPr="009A508C">
              <w:rPr>
                <w:bCs/>
                <w:i/>
                <w:sz w:val="20"/>
                <w:szCs w:val="20"/>
              </w:rPr>
              <w:fldChar w:fldCharType="end"/>
            </w:r>
          </w:sdtContent>
        </w:sdt>
      </w:sdtContent>
    </w:sdt>
  </w:p>
  <w:p w14:paraId="067E9959" w14:textId="77777777" w:rsidR="001D44E1" w:rsidRPr="00BB568D" w:rsidRDefault="001D44E1" w:rsidP="00DA6A83">
    <w:pPr>
      <w:pStyle w:val="Footer"/>
      <w:tabs>
        <w:tab w:val="clear" w:pos="4320"/>
        <w:tab w:val="clear" w:pos="8640"/>
        <w:tab w:val="right" w:pos="13770"/>
      </w:tabs>
      <w:ind w:left="-180"/>
      <w:rPr>
        <w:i/>
        <w:sz w:val="20"/>
        <w:szCs w:val="20"/>
      </w:rPr>
    </w:pPr>
  </w:p>
  <w:p w14:paraId="6AD60BEF" w14:textId="77777777" w:rsidR="001D44E1" w:rsidRDefault="001D4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B5CC5" w14:textId="77777777" w:rsidR="00290650" w:rsidRDefault="00290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38428" w14:textId="77777777" w:rsidR="00535220" w:rsidRDefault="00535220">
      <w:r>
        <w:separator/>
      </w:r>
    </w:p>
  </w:footnote>
  <w:footnote w:type="continuationSeparator" w:id="0">
    <w:p w14:paraId="7DFF105F" w14:textId="77777777" w:rsidR="00535220" w:rsidRDefault="0053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F0431" w14:textId="77777777" w:rsidR="00290650" w:rsidRDefault="00290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3601" w14:textId="77777777" w:rsidR="00290650" w:rsidRDefault="00290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2E4F6" w14:textId="77777777" w:rsidR="00290650" w:rsidRDefault="00290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2430"/>
    <w:multiLevelType w:val="hybridMultilevel"/>
    <w:tmpl w:val="E7AEA0EA"/>
    <w:lvl w:ilvl="0" w:tplc="C58ABC6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4914"/>
    <w:multiLevelType w:val="hybridMultilevel"/>
    <w:tmpl w:val="E88E52FC"/>
    <w:lvl w:ilvl="0" w:tplc="7206F2B6">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840AA"/>
    <w:multiLevelType w:val="hybridMultilevel"/>
    <w:tmpl w:val="13680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22140"/>
    <w:multiLevelType w:val="hybridMultilevel"/>
    <w:tmpl w:val="9F224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20F88"/>
    <w:multiLevelType w:val="hybridMultilevel"/>
    <w:tmpl w:val="681ED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75CA6"/>
    <w:multiLevelType w:val="hybridMultilevel"/>
    <w:tmpl w:val="9B42E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5F6965"/>
    <w:multiLevelType w:val="hybridMultilevel"/>
    <w:tmpl w:val="1DC460BE"/>
    <w:lvl w:ilvl="0" w:tplc="E44020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F2993"/>
    <w:multiLevelType w:val="hybridMultilevel"/>
    <w:tmpl w:val="7416DD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F76C3"/>
    <w:multiLevelType w:val="hybridMultilevel"/>
    <w:tmpl w:val="E946B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F7117"/>
    <w:multiLevelType w:val="hybridMultilevel"/>
    <w:tmpl w:val="9DB48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56C21"/>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E6CE6"/>
    <w:multiLevelType w:val="hybridMultilevel"/>
    <w:tmpl w:val="E7F43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245B8"/>
    <w:multiLevelType w:val="hybridMultilevel"/>
    <w:tmpl w:val="A928D930"/>
    <w:lvl w:ilvl="0" w:tplc="A3F0DC56">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B6010"/>
    <w:multiLevelType w:val="hybridMultilevel"/>
    <w:tmpl w:val="3348D8C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A6756"/>
    <w:multiLevelType w:val="hybridMultilevel"/>
    <w:tmpl w:val="57282868"/>
    <w:lvl w:ilvl="0" w:tplc="F77012E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B00D5"/>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11D73"/>
    <w:multiLevelType w:val="hybridMultilevel"/>
    <w:tmpl w:val="FABCA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75215"/>
    <w:multiLevelType w:val="hybridMultilevel"/>
    <w:tmpl w:val="780CDDE4"/>
    <w:lvl w:ilvl="0" w:tplc="91641D5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4178DE"/>
    <w:multiLevelType w:val="hybridMultilevel"/>
    <w:tmpl w:val="39BEB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313C92"/>
    <w:multiLevelType w:val="hybridMultilevel"/>
    <w:tmpl w:val="F6E8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A51FB"/>
    <w:multiLevelType w:val="hybridMultilevel"/>
    <w:tmpl w:val="90E0522E"/>
    <w:lvl w:ilvl="0" w:tplc="C27232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615013"/>
    <w:multiLevelType w:val="hybridMultilevel"/>
    <w:tmpl w:val="5B3EB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EB53FD"/>
    <w:multiLevelType w:val="hybridMultilevel"/>
    <w:tmpl w:val="8DBAB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260D0"/>
    <w:multiLevelType w:val="hybridMultilevel"/>
    <w:tmpl w:val="B21ED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B2517"/>
    <w:multiLevelType w:val="hybridMultilevel"/>
    <w:tmpl w:val="E4FC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616E3D"/>
    <w:multiLevelType w:val="hybridMultilevel"/>
    <w:tmpl w:val="609807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C456B"/>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937749"/>
    <w:multiLevelType w:val="hybridMultilevel"/>
    <w:tmpl w:val="FEF25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73353"/>
    <w:multiLevelType w:val="hybridMultilevel"/>
    <w:tmpl w:val="78745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D4DF6"/>
    <w:multiLevelType w:val="hybridMultilevel"/>
    <w:tmpl w:val="5A701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024318"/>
    <w:multiLevelType w:val="hybridMultilevel"/>
    <w:tmpl w:val="CEB6C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11C99"/>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74D0B"/>
    <w:multiLevelType w:val="hybridMultilevel"/>
    <w:tmpl w:val="CF3A6650"/>
    <w:lvl w:ilvl="0" w:tplc="8D66E8E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F6C05"/>
    <w:multiLevelType w:val="hybridMultilevel"/>
    <w:tmpl w:val="967C7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61DF6"/>
    <w:multiLevelType w:val="hybridMultilevel"/>
    <w:tmpl w:val="BF56F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DF6"/>
    <w:multiLevelType w:val="hybridMultilevel"/>
    <w:tmpl w:val="AC082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72754B"/>
    <w:multiLevelType w:val="hybridMultilevel"/>
    <w:tmpl w:val="826C0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7D56C2"/>
    <w:multiLevelType w:val="hybridMultilevel"/>
    <w:tmpl w:val="2A1AA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84CB8"/>
    <w:multiLevelType w:val="hybridMultilevel"/>
    <w:tmpl w:val="AD7ABE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3C202B"/>
    <w:multiLevelType w:val="hybridMultilevel"/>
    <w:tmpl w:val="93CED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D61BF"/>
    <w:multiLevelType w:val="hybridMultilevel"/>
    <w:tmpl w:val="A1C803DE"/>
    <w:lvl w:ilvl="0" w:tplc="F77012E8">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1"/>
  </w:num>
  <w:num w:numId="5">
    <w:abstractNumId w:val="29"/>
  </w:num>
  <w:num w:numId="6">
    <w:abstractNumId w:val="34"/>
  </w:num>
  <w:num w:numId="7">
    <w:abstractNumId w:val="42"/>
  </w:num>
  <w:num w:numId="8">
    <w:abstractNumId w:val="21"/>
  </w:num>
  <w:num w:numId="9">
    <w:abstractNumId w:val="0"/>
  </w:num>
  <w:num w:numId="10">
    <w:abstractNumId w:val="46"/>
  </w:num>
  <w:num w:numId="11">
    <w:abstractNumId w:val="33"/>
  </w:num>
  <w:num w:numId="12">
    <w:abstractNumId w:val="15"/>
  </w:num>
  <w:num w:numId="13">
    <w:abstractNumId w:val="5"/>
  </w:num>
  <w:num w:numId="14">
    <w:abstractNumId w:val="24"/>
  </w:num>
  <w:num w:numId="15">
    <w:abstractNumId w:val="11"/>
  </w:num>
  <w:num w:numId="16">
    <w:abstractNumId w:val="32"/>
  </w:num>
  <w:num w:numId="17">
    <w:abstractNumId w:val="2"/>
  </w:num>
  <w:num w:numId="18">
    <w:abstractNumId w:val="40"/>
  </w:num>
  <w:num w:numId="19">
    <w:abstractNumId w:val="38"/>
  </w:num>
  <w:num w:numId="20">
    <w:abstractNumId w:val="36"/>
  </w:num>
  <w:num w:numId="21">
    <w:abstractNumId w:val="17"/>
  </w:num>
  <w:num w:numId="22">
    <w:abstractNumId w:val="45"/>
  </w:num>
  <w:num w:numId="23">
    <w:abstractNumId w:val="3"/>
  </w:num>
  <w:num w:numId="24">
    <w:abstractNumId w:val="12"/>
  </w:num>
  <w:num w:numId="25">
    <w:abstractNumId w:val="20"/>
  </w:num>
  <w:num w:numId="26">
    <w:abstractNumId w:val="13"/>
  </w:num>
  <w:num w:numId="27">
    <w:abstractNumId w:val="1"/>
  </w:num>
  <w:num w:numId="28">
    <w:abstractNumId w:val="35"/>
  </w:num>
  <w:num w:numId="29">
    <w:abstractNumId w:val="14"/>
  </w:num>
  <w:num w:numId="30">
    <w:abstractNumId w:val="28"/>
  </w:num>
  <w:num w:numId="31">
    <w:abstractNumId w:val="27"/>
  </w:num>
  <w:num w:numId="32">
    <w:abstractNumId w:val="6"/>
  </w:num>
  <w:num w:numId="33">
    <w:abstractNumId w:val="7"/>
  </w:num>
  <w:num w:numId="34">
    <w:abstractNumId w:val="10"/>
  </w:num>
  <w:num w:numId="35">
    <w:abstractNumId w:val="23"/>
  </w:num>
  <w:num w:numId="36">
    <w:abstractNumId w:val="30"/>
  </w:num>
  <w:num w:numId="37">
    <w:abstractNumId w:val="8"/>
  </w:num>
  <w:num w:numId="38">
    <w:abstractNumId w:val="4"/>
  </w:num>
  <w:num w:numId="39">
    <w:abstractNumId w:val="41"/>
  </w:num>
  <w:num w:numId="40">
    <w:abstractNumId w:val="16"/>
  </w:num>
  <w:num w:numId="41">
    <w:abstractNumId w:val="44"/>
  </w:num>
  <w:num w:numId="42">
    <w:abstractNumId w:val="26"/>
  </w:num>
  <w:num w:numId="43">
    <w:abstractNumId w:val="39"/>
  </w:num>
  <w:num w:numId="44">
    <w:abstractNumId w:val="43"/>
  </w:num>
  <w:num w:numId="45">
    <w:abstractNumId w:val="19"/>
  </w:num>
  <w:num w:numId="46">
    <w:abstractNumId w:val="37"/>
  </w:num>
  <w:num w:numId="47">
    <w:abstractNumId w:val="9"/>
  </w:num>
  <w:num w:numId="4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37DDE"/>
    <w:rsid w:val="0004118F"/>
    <w:rsid w:val="0004173C"/>
    <w:rsid w:val="000507F8"/>
    <w:rsid w:val="00055CF5"/>
    <w:rsid w:val="00061B4B"/>
    <w:rsid w:val="00066022"/>
    <w:rsid w:val="00071A3E"/>
    <w:rsid w:val="000777F9"/>
    <w:rsid w:val="00082D4B"/>
    <w:rsid w:val="0008395E"/>
    <w:rsid w:val="00092D4A"/>
    <w:rsid w:val="00095528"/>
    <w:rsid w:val="000A0ECF"/>
    <w:rsid w:val="000B362D"/>
    <w:rsid w:val="000B6B06"/>
    <w:rsid w:val="000B74EE"/>
    <w:rsid w:val="000C22A9"/>
    <w:rsid w:val="000C59F7"/>
    <w:rsid w:val="000C7035"/>
    <w:rsid w:val="000F3792"/>
    <w:rsid w:val="000F4925"/>
    <w:rsid w:val="000F4E9D"/>
    <w:rsid w:val="0010559F"/>
    <w:rsid w:val="0010774F"/>
    <w:rsid w:val="001214C4"/>
    <w:rsid w:val="001239B2"/>
    <w:rsid w:val="001454CA"/>
    <w:rsid w:val="0014666D"/>
    <w:rsid w:val="001534E1"/>
    <w:rsid w:val="001568EE"/>
    <w:rsid w:val="001645F7"/>
    <w:rsid w:val="00164A00"/>
    <w:rsid w:val="00171EE3"/>
    <w:rsid w:val="001736BC"/>
    <w:rsid w:val="00176EC2"/>
    <w:rsid w:val="00182B66"/>
    <w:rsid w:val="00190F09"/>
    <w:rsid w:val="00192D1B"/>
    <w:rsid w:val="001A2105"/>
    <w:rsid w:val="001A74E1"/>
    <w:rsid w:val="001B0887"/>
    <w:rsid w:val="001B3020"/>
    <w:rsid w:val="001B417D"/>
    <w:rsid w:val="001C0C06"/>
    <w:rsid w:val="001C21E3"/>
    <w:rsid w:val="001C7F61"/>
    <w:rsid w:val="001D0605"/>
    <w:rsid w:val="001D44E1"/>
    <w:rsid w:val="001E1643"/>
    <w:rsid w:val="001E18A8"/>
    <w:rsid w:val="001E422A"/>
    <w:rsid w:val="001E511A"/>
    <w:rsid w:val="001E567E"/>
    <w:rsid w:val="001F05E0"/>
    <w:rsid w:val="001F0F53"/>
    <w:rsid w:val="001F65CC"/>
    <w:rsid w:val="001F7026"/>
    <w:rsid w:val="002202EF"/>
    <w:rsid w:val="0022058A"/>
    <w:rsid w:val="00222065"/>
    <w:rsid w:val="002244BE"/>
    <w:rsid w:val="00231565"/>
    <w:rsid w:val="002326B8"/>
    <w:rsid w:val="00233260"/>
    <w:rsid w:val="0023764C"/>
    <w:rsid w:val="002514C7"/>
    <w:rsid w:val="00255B99"/>
    <w:rsid w:val="0025770A"/>
    <w:rsid w:val="0026653A"/>
    <w:rsid w:val="0027101A"/>
    <w:rsid w:val="002720DB"/>
    <w:rsid w:val="002722F5"/>
    <w:rsid w:val="0027270A"/>
    <w:rsid w:val="00276814"/>
    <w:rsid w:val="002805B2"/>
    <w:rsid w:val="00280889"/>
    <w:rsid w:val="0028196E"/>
    <w:rsid w:val="00283686"/>
    <w:rsid w:val="0028721E"/>
    <w:rsid w:val="00290650"/>
    <w:rsid w:val="00293172"/>
    <w:rsid w:val="002B598F"/>
    <w:rsid w:val="002B6719"/>
    <w:rsid w:val="002C221C"/>
    <w:rsid w:val="002C3502"/>
    <w:rsid w:val="002C4B4E"/>
    <w:rsid w:val="002D4243"/>
    <w:rsid w:val="002E72EF"/>
    <w:rsid w:val="002F2058"/>
    <w:rsid w:val="002F622E"/>
    <w:rsid w:val="002F7A05"/>
    <w:rsid w:val="00312441"/>
    <w:rsid w:val="003308D6"/>
    <w:rsid w:val="00332141"/>
    <w:rsid w:val="0033218A"/>
    <w:rsid w:val="00333D79"/>
    <w:rsid w:val="00335B6A"/>
    <w:rsid w:val="00336EB9"/>
    <w:rsid w:val="00343D80"/>
    <w:rsid w:val="00354FB6"/>
    <w:rsid w:val="003611FA"/>
    <w:rsid w:val="003629E9"/>
    <w:rsid w:val="003821DA"/>
    <w:rsid w:val="003A1462"/>
    <w:rsid w:val="003A4E09"/>
    <w:rsid w:val="003A51D3"/>
    <w:rsid w:val="003B231C"/>
    <w:rsid w:val="003B3BAD"/>
    <w:rsid w:val="003B5750"/>
    <w:rsid w:val="003B57D6"/>
    <w:rsid w:val="003C603C"/>
    <w:rsid w:val="003C702A"/>
    <w:rsid w:val="003D2AF7"/>
    <w:rsid w:val="003D3058"/>
    <w:rsid w:val="003E4149"/>
    <w:rsid w:val="003F0E8A"/>
    <w:rsid w:val="003F4AA3"/>
    <w:rsid w:val="004008A0"/>
    <w:rsid w:val="00400D60"/>
    <w:rsid w:val="0040277F"/>
    <w:rsid w:val="0040653E"/>
    <w:rsid w:val="00410B64"/>
    <w:rsid w:val="00413013"/>
    <w:rsid w:val="00417222"/>
    <w:rsid w:val="00436400"/>
    <w:rsid w:val="00442114"/>
    <w:rsid w:val="00447A2A"/>
    <w:rsid w:val="00451CEE"/>
    <w:rsid w:val="00455A30"/>
    <w:rsid w:val="00457719"/>
    <w:rsid w:val="004578DF"/>
    <w:rsid w:val="004606B0"/>
    <w:rsid w:val="004746CD"/>
    <w:rsid w:val="0047678D"/>
    <w:rsid w:val="004920A3"/>
    <w:rsid w:val="004A563E"/>
    <w:rsid w:val="004A6A23"/>
    <w:rsid w:val="004A72A5"/>
    <w:rsid w:val="004B1681"/>
    <w:rsid w:val="004D32F7"/>
    <w:rsid w:val="004D53F4"/>
    <w:rsid w:val="004E039B"/>
    <w:rsid w:val="004E1440"/>
    <w:rsid w:val="004E1B25"/>
    <w:rsid w:val="004E3901"/>
    <w:rsid w:val="004E3E6B"/>
    <w:rsid w:val="004E54BC"/>
    <w:rsid w:val="004E6A62"/>
    <w:rsid w:val="004E713D"/>
    <w:rsid w:val="004F2854"/>
    <w:rsid w:val="004F5424"/>
    <w:rsid w:val="00500258"/>
    <w:rsid w:val="0050345F"/>
    <w:rsid w:val="005050EE"/>
    <w:rsid w:val="00507282"/>
    <w:rsid w:val="005178A2"/>
    <w:rsid w:val="0052381A"/>
    <w:rsid w:val="00535220"/>
    <w:rsid w:val="00536A40"/>
    <w:rsid w:val="0054541F"/>
    <w:rsid w:val="0054675D"/>
    <w:rsid w:val="00551BB4"/>
    <w:rsid w:val="0055324C"/>
    <w:rsid w:val="00567F9D"/>
    <w:rsid w:val="005711A0"/>
    <w:rsid w:val="00571EB8"/>
    <w:rsid w:val="005757C4"/>
    <w:rsid w:val="00576420"/>
    <w:rsid w:val="005836AA"/>
    <w:rsid w:val="005854D8"/>
    <w:rsid w:val="00585514"/>
    <w:rsid w:val="00587DE3"/>
    <w:rsid w:val="005908DD"/>
    <w:rsid w:val="005942CB"/>
    <w:rsid w:val="005A0CE6"/>
    <w:rsid w:val="005B0D17"/>
    <w:rsid w:val="005B1775"/>
    <w:rsid w:val="005B7837"/>
    <w:rsid w:val="005E05D9"/>
    <w:rsid w:val="005E16FB"/>
    <w:rsid w:val="005F5916"/>
    <w:rsid w:val="005F78B0"/>
    <w:rsid w:val="00601BBC"/>
    <w:rsid w:val="00602CF5"/>
    <w:rsid w:val="00603BF8"/>
    <w:rsid w:val="0060492D"/>
    <w:rsid w:val="006052C1"/>
    <w:rsid w:val="00615E39"/>
    <w:rsid w:val="0061637C"/>
    <w:rsid w:val="006226E0"/>
    <w:rsid w:val="006233A1"/>
    <w:rsid w:val="00623821"/>
    <w:rsid w:val="0062726A"/>
    <w:rsid w:val="00630F14"/>
    <w:rsid w:val="00640DD7"/>
    <w:rsid w:val="00646059"/>
    <w:rsid w:val="00646DB2"/>
    <w:rsid w:val="00647376"/>
    <w:rsid w:val="00650251"/>
    <w:rsid w:val="006546F4"/>
    <w:rsid w:val="00667BEB"/>
    <w:rsid w:val="00672C8B"/>
    <w:rsid w:val="006765A9"/>
    <w:rsid w:val="006822B6"/>
    <w:rsid w:val="00685E35"/>
    <w:rsid w:val="00691580"/>
    <w:rsid w:val="00696F10"/>
    <w:rsid w:val="006A098A"/>
    <w:rsid w:val="006A469B"/>
    <w:rsid w:val="006A5A59"/>
    <w:rsid w:val="006A5E3F"/>
    <w:rsid w:val="006B6734"/>
    <w:rsid w:val="006C38E8"/>
    <w:rsid w:val="006D0B3A"/>
    <w:rsid w:val="006D140E"/>
    <w:rsid w:val="006D5E3C"/>
    <w:rsid w:val="006E09CB"/>
    <w:rsid w:val="006E1C23"/>
    <w:rsid w:val="006E6389"/>
    <w:rsid w:val="006F53EF"/>
    <w:rsid w:val="00700394"/>
    <w:rsid w:val="00701721"/>
    <w:rsid w:val="00706B5E"/>
    <w:rsid w:val="00714174"/>
    <w:rsid w:val="00715E07"/>
    <w:rsid w:val="00715F27"/>
    <w:rsid w:val="00725961"/>
    <w:rsid w:val="00731D0B"/>
    <w:rsid w:val="007351B8"/>
    <w:rsid w:val="00745772"/>
    <w:rsid w:val="0074739F"/>
    <w:rsid w:val="00750727"/>
    <w:rsid w:val="00755073"/>
    <w:rsid w:val="00757AC3"/>
    <w:rsid w:val="00757FE0"/>
    <w:rsid w:val="0076354B"/>
    <w:rsid w:val="00766D0E"/>
    <w:rsid w:val="007717E5"/>
    <w:rsid w:val="00771D73"/>
    <w:rsid w:val="007744C2"/>
    <w:rsid w:val="00782758"/>
    <w:rsid w:val="00783F5A"/>
    <w:rsid w:val="0079008F"/>
    <w:rsid w:val="00790D29"/>
    <w:rsid w:val="00795292"/>
    <w:rsid w:val="0079738C"/>
    <w:rsid w:val="007A1D24"/>
    <w:rsid w:val="007A627B"/>
    <w:rsid w:val="007B1877"/>
    <w:rsid w:val="007B7D38"/>
    <w:rsid w:val="007C05F2"/>
    <w:rsid w:val="007C72DC"/>
    <w:rsid w:val="007C778B"/>
    <w:rsid w:val="007C7CE2"/>
    <w:rsid w:val="007D2387"/>
    <w:rsid w:val="007E0893"/>
    <w:rsid w:val="007F4211"/>
    <w:rsid w:val="008006DD"/>
    <w:rsid w:val="008301F8"/>
    <w:rsid w:val="008331D3"/>
    <w:rsid w:val="00836B6D"/>
    <w:rsid w:val="00837FED"/>
    <w:rsid w:val="00844739"/>
    <w:rsid w:val="00845ECC"/>
    <w:rsid w:val="00847AA7"/>
    <w:rsid w:val="00850FA6"/>
    <w:rsid w:val="00857B2D"/>
    <w:rsid w:val="0086210A"/>
    <w:rsid w:val="00882493"/>
    <w:rsid w:val="00882A68"/>
    <w:rsid w:val="00883914"/>
    <w:rsid w:val="00884B4B"/>
    <w:rsid w:val="008868CB"/>
    <w:rsid w:val="00892A7C"/>
    <w:rsid w:val="00897EF7"/>
    <w:rsid w:val="008A20A6"/>
    <w:rsid w:val="008A63EE"/>
    <w:rsid w:val="008B1877"/>
    <w:rsid w:val="008B47DA"/>
    <w:rsid w:val="008B7544"/>
    <w:rsid w:val="008C0C80"/>
    <w:rsid w:val="008E64EE"/>
    <w:rsid w:val="008E74C3"/>
    <w:rsid w:val="008F022D"/>
    <w:rsid w:val="008F1FBA"/>
    <w:rsid w:val="008F2BD4"/>
    <w:rsid w:val="008F31A6"/>
    <w:rsid w:val="008F6C1D"/>
    <w:rsid w:val="00912CF2"/>
    <w:rsid w:val="009337C9"/>
    <w:rsid w:val="0093491D"/>
    <w:rsid w:val="00937530"/>
    <w:rsid w:val="0093775D"/>
    <w:rsid w:val="00940D7D"/>
    <w:rsid w:val="00941BDF"/>
    <w:rsid w:val="00947CF9"/>
    <w:rsid w:val="0096712D"/>
    <w:rsid w:val="00967EF8"/>
    <w:rsid w:val="00973FD5"/>
    <w:rsid w:val="0097427D"/>
    <w:rsid w:val="0098066E"/>
    <w:rsid w:val="00981D56"/>
    <w:rsid w:val="00982D9F"/>
    <w:rsid w:val="00983512"/>
    <w:rsid w:val="009839A2"/>
    <w:rsid w:val="0098608B"/>
    <w:rsid w:val="0099132E"/>
    <w:rsid w:val="009915FE"/>
    <w:rsid w:val="00994305"/>
    <w:rsid w:val="009B0966"/>
    <w:rsid w:val="009B4B8E"/>
    <w:rsid w:val="009B7712"/>
    <w:rsid w:val="009C6C78"/>
    <w:rsid w:val="009D17A6"/>
    <w:rsid w:val="009D31CF"/>
    <w:rsid w:val="009E1AA6"/>
    <w:rsid w:val="009E30E4"/>
    <w:rsid w:val="009E3D43"/>
    <w:rsid w:val="009F180E"/>
    <w:rsid w:val="009F7E24"/>
    <w:rsid w:val="00A0233A"/>
    <w:rsid w:val="00A0457D"/>
    <w:rsid w:val="00A11911"/>
    <w:rsid w:val="00A249E7"/>
    <w:rsid w:val="00A2570A"/>
    <w:rsid w:val="00A3183C"/>
    <w:rsid w:val="00A34414"/>
    <w:rsid w:val="00A36DC4"/>
    <w:rsid w:val="00A52CFD"/>
    <w:rsid w:val="00A56F24"/>
    <w:rsid w:val="00A57C6F"/>
    <w:rsid w:val="00A64755"/>
    <w:rsid w:val="00A75811"/>
    <w:rsid w:val="00A825CE"/>
    <w:rsid w:val="00A851C9"/>
    <w:rsid w:val="00A902E4"/>
    <w:rsid w:val="00A93FA1"/>
    <w:rsid w:val="00A94908"/>
    <w:rsid w:val="00AA02E3"/>
    <w:rsid w:val="00AA2602"/>
    <w:rsid w:val="00AB57EE"/>
    <w:rsid w:val="00AB5D86"/>
    <w:rsid w:val="00AB749B"/>
    <w:rsid w:val="00AC06FB"/>
    <w:rsid w:val="00AC0721"/>
    <w:rsid w:val="00AD3488"/>
    <w:rsid w:val="00AD4A09"/>
    <w:rsid w:val="00AE043E"/>
    <w:rsid w:val="00AE2606"/>
    <w:rsid w:val="00AE28D6"/>
    <w:rsid w:val="00AE4E8C"/>
    <w:rsid w:val="00AE5DC0"/>
    <w:rsid w:val="00AF0C83"/>
    <w:rsid w:val="00AF4AA1"/>
    <w:rsid w:val="00B06B51"/>
    <w:rsid w:val="00B0712F"/>
    <w:rsid w:val="00B07649"/>
    <w:rsid w:val="00B11C50"/>
    <w:rsid w:val="00B126C1"/>
    <w:rsid w:val="00B15E39"/>
    <w:rsid w:val="00B16C18"/>
    <w:rsid w:val="00B53E8C"/>
    <w:rsid w:val="00B717B8"/>
    <w:rsid w:val="00B72C63"/>
    <w:rsid w:val="00B72E72"/>
    <w:rsid w:val="00B741D9"/>
    <w:rsid w:val="00B80200"/>
    <w:rsid w:val="00B8178C"/>
    <w:rsid w:val="00B8351E"/>
    <w:rsid w:val="00B83667"/>
    <w:rsid w:val="00B93CE8"/>
    <w:rsid w:val="00BB0399"/>
    <w:rsid w:val="00BB0581"/>
    <w:rsid w:val="00BB0A15"/>
    <w:rsid w:val="00BB2AEF"/>
    <w:rsid w:val="00BB32F6"/>
    <w:rsid w:val="00BC2B3C"/>
    <w:rsid w:val="00BC79E2"/>
    <w:rsid w:val="00BE33AF"/>
    <w:rsid w:val="00BF034C"/>
    <w:rsid w:val="00BF10B6"/>
    <w:rsid w:val="00BF6464"/>
    <w:rsid w:val="00BF7D94"/>
    <w:rsid w:val="00C0541B"/>
    <w:rsid w:val="00C16488"/>
    <w:rsid w:val="00C23A4B"/>
    <w:rsid w:val="00C36C92"/>
    <w:rsid w:val="00C371EB"/>
    <w:rsid w:val="00C503C3"/>
    <w:rsid w:val="00C52D26"/>
    <w:rsid w:val="00C55C24"/>
    <w:rsid w:val="00C672CE"/>
    <w:rsid w:val="00C7532B"/>
    <w:rsid w:val="00C82642"/>
    <w:rsid w:val="00C8539E"/>
    <w:rsid w:val="00C86302"/>
    <w:rsid w:val="00C936B4"/>
    <w:rsid w:val="00C95266"/>
    <w:rsid w:val="00CA52CB"/>
    <w:rsid w:val="00CB0B49"/>
    <w:rsid w:val="00CB1256"/>
    <w:rsid w:val="00CB2506"/>
    <w:rsid w:val="00CB27A2"/>
    <w:rsid w:val="00CB3243"/>
    <w:rsid w:val="00CB34D7"/>
    <w:rsid w:val="00CC28CF"/>
    <w:rsid w:val="00CC3613"/>
    <w:rsid w:val="00CC49A0"/>
    <w:rsid w:val="00CC5198"/>
    <w:rsid w:val="00CC7DDF"/>
    <w:rsid w:val="00CD0911"/>
    <w:rsid w:val="00CD0BBB"/>
    <w:rsid w:val="00CD2C81"/>
    <w:rsid w:val="00CD5E77"/>
    <w:rsid w:val="00CF082A"/>
    <w:rsid w:val="00CF31A3"/>
    <w:rsid w:val="00D102F3"/>
    <w:rsid w:val="00D167E9"/>
    <w:rsid w:val="00D171B9"/>
    <w:rsid w:val="00D21461"/>
    <w:rsid w:val="00D237BD"/>
    <w:rsid w:val="00D27F4C"/>
    <w:rsid w:val="00D3100C"/>
    <w:rsid w:val="00D51C0A"/>
    <w:rsid w:val="00D5524D"/>
    <w:rsid w:val="00D55D77"/>
    <w:rsid w:val="00D61215"/>
    <w:rsid w:val="00D6348A"/>
    <w:rsid w:val="00D65F22"/>
    <w:rsid w:val="00D76682"/>
    <w:rsid w:val="00D77482"/>
    <w:rsid w:val="00D80897"/>
    <w:rsid w:val="00D82411"/>
    <w:rsid w:val="00D84EFB"/>
    <w:rsid w:val="00D9078A"/>
    <w:rsid w:val="00D9201C"/>
    <w:rsid w:val="00D9350E"/>
    <w:rsid w:val="00D94713"/>
    <w:rsid w:val="00DA0149"/>
    <w:rsid w:val="00DA144F"/>
    <w:rsid w:val="00DA2595"/>
    <w:rsid w:val="00DA6A83"/>
    <w:rsid w:val="00DB20AE"/>
    <w:rsid w:val="00DB22C5"/>
    <w:rsid w:val="00DC0B9E"/>
    <w:rsid w:val="00DC73A4"/>
    <w:rsid w:val="00DD01B6"/>
    <w:rsid w:val="00DD0469"/>
    <w:rsid w:val="00DD27B0"/>
    <w:rsid w:val="00DD7225"/>
    <w:rsid w:val="00DE1105"/>
    <w:rsid w:val="00E045A0"/>
    <w:rsid w:val="00E1191A"/>
    <w:rsid w:val="00E1796A"/>
    <w:rsid w:val="00E2138B"/>
    <w:rsid w:val="00E2283B"/>
    <w:rsid w:val="00E25F23"/>
    <w:rsid w:val="00E27886"/>
    <w:rsid w:val="00E278D9"/>
    <w:rsid w:val="00E35A3B"/>
    <w:rsid w:val="00E41139"/>
    <w:rsid w:val="00E565F8"/>
    <w:rsid w:val="00E57EB6"/>
    <w:rsid w:val="00E66672"/>
    <w:rsid w:val="00E72153"/>
    <w:rsid w:val="00E7627C"/>
    <w:rsid w:val="00E930FC"/>
    <w:rsid w:val="00E94358"/>
    <w:rsid w:val="00EA0D21"/>
    <w:rsid w:val="00EA38E6"/>
    <w:rsid w:val="00EA52B0"/>
    <w:rsid w:val="00EB61DD"/>
    <w:rsid w:val="00EB7EF1"/>
    <w:rsid w:val="00EC2720"/>
    <w:rsid w:val="00EC5DD8"/>
    <w:rsid w:val="00EC6CB3"/>
    <w:rsid w:val="00ED0AE9"/>
    <w:rsid w:val="00ED301B"/>
    <w:rsid w:val="00EE074B"/>
    <w:rsid w:val="00EE5E48"/>
    <w:rsid w:val="00EF23A3"/>
    <w:rsid w:val="00EF3E0A"/>
    <w:rsid w:val="00EF76A9"/>
    <w:rsid w:val="00EF78EC"/>
    <w:rsid w:val="00F00537"/>
    <w:rsid w:val="00F03C31"/>
    <w:rsid w:val="00F14373"/>
    <w:rsid w:val="00F147B1"/>
    <w:rsid w:val="00F164E1"/>
    <w:rsid w:val="00F1749F"/>
    <w:rsid w:val="00F20CBF"/>
    <w:rsid w:val="00F231ED"/>
    <w:rsid w:val="00F40B2A"/>
    <w:rsid w:val="00F459A1"/>
    <w:rsid w:val="00F56332"/>
    <w:rsid w:val="00F566A5"/>
    <w:rsid w:val="00F61000"/>
    <w:rsid w:val="00F712C5"/>
    <w:rsid w:val="00F73E4D"/>
    <w:rsid w:val="00F80FF6"/>
    <w:rsid w:val="00F83B82"/>
    <w:rsid w:val="00F866B8"/>
    <w:rsid w:val="00F8681E"/>
    <w:rsid w:val="00F8788A"/>
    <w:rsid w:val="00F9105F"/>
    <w:rsid w:val="00F97BB7"/>
    <w:rsid w:val="00FA1DE5"/>
    <w:rsid w:val="00FA3B17"/>
    <w:rsid w:val="00FB1171"/>
    <w:rsid w:val="00FB54A6"/>
    <w:rsid w:val="00FB6DF7"/>
    <w:rsid w:val="00FC0BD8"/>
    <w:rsid w:val="00FD0B31"/>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r.org/what/events/students/ncur/2021/ncur_2021_abstract_submissions_instructions/" TargetMode="External"/><Relationship Id="rId13" Type="http://schemas.openxmlformats.org/officeDocument/2006/relationships/hyperlink" Target="https://survey.usg.edu/s3/Post-Tenure-Review-Feedback-Form" TargetMode="External"/><Relationship Id="rId18" Type="http://schemas.openxmlformats.org/officeDocument/2006/relationships/hyperlink" Target="https://nam11.safelinks.protection.outlook.com/?url=https%3A%2F%2Fung.edu%2Fcollege-of-arts-and-letters%2Fconference-on-the-americas%2Findex.php&amp;data=04%7C01%7Ccostas.spirou%40gcsu.edu%7C83fc6b158e294ffd1df108d87c2a4158%7Cbfd29cfa8e7142e69abc953a6d6f07d6%7C0%7C0%7C637395868215543074%7CUnknown%7CTWFpbGZsb3d8eyJWIjoiMC4wLjAwMDAiLCJQIjoiV2luMzIiLCJBTiI6Ik1haWwiLCJXVCI6Mn0%3D%7C1000&amp;sdata=qzWGIW91ZYtjMhmKyVE7JTPwvzwWu%2FS%2BXuJdTdi%2BhW8%3D&amp;reserved=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nam11.safelinks.protection.outlook.com/?url=https%3A%2F%2Fwww.gcsu.edu%2Fmurace&amp;data=04%7C01%7Ccostas.spirou%40gcsu.edu%7C1311ca7e93f4445ac7de08d87545744e%7Cbfd29cfa8e7142e69abc953a6d6f07d6%7C0%7C0%7C637388288465020250%7CUnknown%7CTWFpbGZsb3d8eyJWIjoiMC4wLjAwMDAiLCJQIjoiV2luMzIiLCJBTiI6Ik1haWwiLCJXVCI6Mn0%3D%7C1000&amp;sdata=XSyn0MT5d0ojQVT30x8oCKQ20yGHyplv1jV9Bh21JH8%3D&amp;reserved=0" TargetMode="External"/><Relationship Id="rId12" Type="http://schemas.openxmlformats.org/officeDocument/2006/relationships/hyperlink" Target="https://www.usg.edu/divisions/academic_affairs" TargetMode="External"/><Relationship Id="rId17" Type="http://schemas.openxmlformats.org/officeDocument/2006/relationships/hyperlink" Target="https://dph.georgia.gov/isolation-contact"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ph.georgia.gov/covidtesti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ur.org/what/events/students/ncur/2021/ncur_2021_abstract_submissions_instruction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ph.georgia.gov/administrative-orders" TargetMode="External"/><Relationship Id="rId23" Type="http://schemas.openxmlformats.org/officeDocument/2006/relationships/footer" Target="footer2.xml"/><Relationship Id="rId10" Type="http://schemas.openxmlformats.org/officeDocument/2006/relationships/hyperlink" Target="mailto:urace@gcsu.edu" TargetMode="External"/><Relationship Id="rId19" Type="http://schemas.openxmlformats.org/officeDocument/2006/relationships/hyperlink" Target="https://engagementscholarship.org/" TargetMode="External"/><Relationship Id="rId4" Type="http://schemas.openxmlformats.org/officeDocument/2006/relationships/webSettings" Target="webSettings.xml"/><Relationship Id="rId9" Type="http://schemas.openxmlformats.org/officeDocument/2006/relationships/hyperlink" Target="mailto:urace@gcsu.edu" TargetMode="External"/><Relationship Id="rId14" Type="http://schemas.openxmlformats.org/officeDocument/2006/relationships/hyperlink" Target="https://www.cdc.gov/coronavirus/2019-ncov/php/contact-tracing/contact-tracing-plan/appendix.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14</Pages>
  <Words>4607</Words>
  <Characters>26261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30807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117</cp:revision>
  <cp:lastPrinted>2010-01-12T23:20:00Z</cp:lastPrinted>
  <dcterms:created xsi:type="dcterms:W3CDTF">2020-03-13T19:18:00Z</dcterms:created>
  <dcterms:modified xsi:type="dcterms:W3CDTF">2020-12-08T23:08:00Z</dcterms:modified>
</cp:coreProperties>
</file>