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866471" w:rsidRDefault="0014666D" w:rsidP="00C75940">
      <w:pPr>
        <w:rPr>
          <w:bCs/>
          <w:smallCaps/>
          <w:sz w:val="28"/>
          <w:szCs w:val="28"/>
        </w:rPr>
      </w:pPr>
      <w:r w:rsidRPr="00B11C50">
        <w:rPr>
          <w:b/>
          <w:bCs/>
          <w:smallCaps/>
          <w:sz w:val="28"/>
          <w:szCs w:val="28"/>
        </w:rPr>
        <w:t>Committee Name:</w:t>
      </w:r>
      <w:r w:rsidR="00055C26">
        <w:rPr>
          <w:b/>
          <w:bCs/>
          <w:smallCaps/>
          <w:sz w:val="28"/>
          <w:szCs w:val="28"/>
        </w:rPr>
        <w:t xml:space="preserve"> </w:t>
      </w:r>
      <w:r w:rsidR="00055C26" w:rsidRPr="00866471">
        <w:rPr>
          <w:bCs/>
          <w:smallCaps/>
          <w:sz w:val="28"/>
          <w:szCs w:val="28"/>
        </w:rPr>
        <w:t>Executive Committee</w:t>
      </w:r>
      <w:r w:rsidR="00E42F7F">
        <w:rPr>
          <w:bCs/>
          <w:smallCaps/>
          <w:sz w:val="28"/>
          <w:szCs w:val="28"/>
        </w:rPr>
        <w:t xml:space="preserve"> of the University Senate (ECUS)</w:t>
      </w:r>
      <w:r w:rsidR="00211299" w:rsidRPr="00211299">
        <w:rPr>
          <w:bCs/>
          <w:smallCaps/>
          <w:sz w:val="28"/>
          <w:szCs w:val="28"/>
        </w:rPr>
        <w:t xml:space="preserve"> </w:t>
      </w:r>
      <w:r w:rsidR="00211299">
        <w:rPr>
          <w:bCs/>
          <w:smallCaps/>
          <w:sz w:val="28"/>
          <w:szCs w:val="28"/>
        </w:rPr>
        <w:t>with Standing Committee Chairs</w:t>
      </w:r>
    </w:p>
    <w:p w:rsidR="0014666D" w:rsidRPr="00B11C50" w:rsidRDefault="0014666D" w:rsidP="00C75940">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C90D05">
        <w:rPr>
          <w:bCs/>
          <w:smallCaps/>
          <w:sz w:val="28"/>
          <w:szCs w:val="28"/>
        </w:rPr>
        <w:t>4</w:t>
      </w:r>
      <w:r w:rsidR="00D96394">
        <w:rPr>
          <w:bCs/>
          <w:smallCaps/>
          <w:sz w:val="28"/>
          <w:szCs w:val="28"/>
        </w:rPr>
        <w:t xml:space="preserve"> </w:t>
      </w:r>
      <w:r w:rsidR="00C90D05">
        <w:rPr>
          <w:bCs/>
          <w:smallCaps/>
          <w:sz w:val="28"/>
          <w:szCs w:val="28"/>
        </w:rPr>
        <w:t>Novem</w:t>
      </w:r>
      <w:r w:rsidR="00D96394">
        <w:rPr>
          <w:bCs/>
          <w:smallCaps/>
          <w:sz w:val="28"/>
          <w:szCs w:val="28"/>
        </w:rPr>
        <w:t>ber</w:t>
      </w:r>
      <w:r w:rsidR="00647006">
        <w:rPr>
          <w:bCs/>
          <w:smallCaps/>
          <w:sz w:val="28"/>
          <w:szCs w:val="28"/>
        </w:rPr>
        <w:t xml:space="preserve"> </w:t>
      </w:r>
      <w:r w:rsidR="00973B2D">
        <w:rPr>
          <w:bCs/>
          <w:smallCaps/>
          <w:sz w:val="28"/>
          <w:szCs w:val="28"/>
        </w:rPr>
        <w:t>201</w:t>
      </w:r>
      <w:r w:rsidR="00D70B94">
        <w:rPr>
          <w:bCs/>
          <w:smallCaps/>
          <w:sz w:val="28"/>
          <w:szCs w:val="28"/>
        </w:rPr>
        <w:t>6</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B80200" w:rsidRPr="00B11C50" w:rsidRDefault="0014666D" w:rsidP="00C75940">
      <w:pPr>
        <w:rPr>
          <w:b/>
          <w:bCs/>
          <w:sz w:val="28"/>
          <w:szCs w:val="28"/>
        </w:rPr>
      </w:pPr>
      <w:r w:rsidRPr="00B11C50">
        <w:rPr>
          <w:b/>
          <w:bCs/>
          <w:smallCaps/>
          <w:sz w:val="28"/>
          <w:szCs w:val="28"/>
        </w:rPr>
        <w:t xml:space="preserve">Meeting Location: </w:t>
      </w:r>
      <w:r w:rsidR="00D25BF5">
        <w:rPr>
          <w:bCs/>
          <w:smallCaps/>
          <w:sz w:val="28"/>
          <w:szCs w:val="28"/>
        </w:rPr>
        <w:t>Parks Administration Building, Room 301</w:t>
      </w: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63582F" w:rsidRPr="00C405F4" w:rsidTr="007B7000">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3582F" w:rsidRPr="00C405F4" w:rsidRDefault="0063582F" w:rsidP="007B7000">
            <w:pPr>
              <w:tabs>
                <w:tab w:val="right" w:pos="13752"/>
              </w:tabs>
              <w:rPr>
                <w:b/>
                <w:sz w:val="28"/>
                <w:szCs w:val="28"/>
              </w:rPr>
            </w:pPr>
            <w:r w:rsidRPr="00C405F4">
              <w:rPr>
                <w:b/>
                <w:bCs/>
                <w:smallCaps/>
                <w:sz w:val="28"/>
                <w:szCs w:val="28"/>
              </w:rPr>
              <w:t>Members</w:t>
            </w:r>
            <w:r w:rsidRPr="00C405F4">
              <w:rPr>
                <w:b/>
                <w:sz w:val="28"/>
                <w:szCs w:val="28"/>
              </w:rPr>
              <w:tab/>
              <w:t>“P” denotes Present, “A” denotes Absent, “R” denotes Regrets</w:t>
            </w:r>
          </w:p>
        </w:tc>
      </w:tr>
      <w:tr w:rsidR="00E5378B" w:rsidTr="00B37796">
        <w:trPr>
          <w:trHeight w:val="243"/>
        </w:trPr>
        <w:tc>
          <w:tcPr>
            <w:tcW w:w="720" w:type="dxa"/>
            <w:tcBorders>
              <w:top w:val="thinThickSmallGap" w:sz="24" w:space="0" w:color="auto"/>
            </w:tcBorders>
            <w:vAlign w:val="center"/>
          </w:tcPr>
          <w:p w:rsidR="00E5378B" w:rsidRPr="006711DF" w:rsidRDefault="00DF1183" w:rsidP="00E5378B">
            <w:pPr>
              <w:rPr>
                <w:sz w:val="36"/>
                <w:szCs w:val="36"/>
              </w:rPr>
            </w:pPr>
            <w:r>
              <w:rPr>
                <w:sz w:val="36"/>
                <w:szCs w:val="36"/>
              </w:rPr>
              <w:t>R</w:t>
            </w:r>
          </w:p>
        </w:tc>
        <w:tc>
          <w:tcPr>
            <w:tcW w:w="6120" w:type="dxa"/>
            <w:tcBorders>
              <w:top w:val="thinThickSmallGap" w:sz="24" w:space="0" w:color="auto"/>
            </w:tcBorders>
            <w:vAlign w:val="center"/>
          </w:tcPr>
          <w:p w:rsidR="00E5378B" w:rsidRPr="00055C26" w:rsidRDefault="00EF3B74" w:rsidP="00EF3B74">
            <w:r>
              <w:t>Alex Blazer (CoAS, FAPC Chair)</w:t>
            </w:r>
          </w:p>
        </w:tc>
        <w:tc>
          <w:tcPr>
            <w:tcW w:w="540" w:type="dxa"/>
            <w:tcBorders>
              <w:top w:val="thinThickSmallGap" w:sz="24" w:space="0" w:color="auto"/>
            </w:tcBorders>
            <w:vAlign w:val="center"/>
          </w:tcPr>
          <w:p w:rsidR="00E5378B" w:rsidRPr="006711DF" w:rsidRDefault="00DF1183" w:rsidP="00E5378B">
            <w:pPr>
              <w:rPr>
                <w:sz w:val="36"/>
                <w:szCs w:val="36"/>
              </w:rPr>
            </w:pPr>
            <w:r>
              <w:rPr>
                <w:sz w:val="36"/>
                <w:szCs w:val="36"/>
              </w:rPr>
              <w:t>P</w:t>
            </w:r>
          </w:p>
        </w:tc>
        <w:tc>
          <w:tcPr>
            <w:tcW w:w="6660" w:type="dxa"/>
            <w:tcBorders>
              <w:top w:val="thinThickSmallGap" w:sz="24" w:space="0" w:color="auto"/>
            </w:tcBorders>
            <w:vAlign w:val="center"/>
          </w:tcPr>
          <w:p w:rsidR="00E5378B" w:rsidRPr="00055C26" w:rsidRDefault="00EF3B74" w:rsidP="00E5378B">
            <w:r>
              <w:t>Carol Sapp (CoHS, APC Chair)</w:t>
            </w:r>
          </w:p>
        </w:tc>
      </w:tr>
      <w:tr w:rsidR="00EF3B74" w:rsidTr="00B37796">
        <w:trPr>
          <w:trHeight w:val="161"/>
        </w:trPr>
        <w:tc>
          <w:tcPr>
            <w:tcW w:w="720" w:type="dxa"/>
            <w:vAlign w:val="center"/>
          </w:tcPr>
          <w:p w:rsidR="00EF3B74" w:rsidRPr="006711DF" w:rsidRDefault="00EF3B74" w:rsidP="00EF3B74">
            <w:pPr>
              <w:rPr>
                <w:sz w:val="36"/>
                <w:szCs w:val="36"/>
              </w:rPr>
            </w:pPr>
            <w:r>
              <w:rPr>
                <w:sz w:val="36"/>
                <w:szCs w:val="36"/>
              </w:rPr>
              <w:t>P</w:t>
            </w:r>
          </w:p>
        </w:tc>
        <w:tc>
          <w:tcPr>
            <w:tcW w:w="6120" w:type="dxa"/>
            <w:vAlign w:val="center"/>
          </w:tcPr>
          <w:p w:rsidR="00EF3B74" w:rsidRPr="00055C26" w:rsidRDefault="00EF3B74" w:rsidP="00EF3B74">
            <w:r>
              <w:t xml:space="preserve">Jan </w:t>
            </w:r>
            <w:r w:rsidR="0046684A">
              <w:t xml:space="preserve">Hoffmann </w:t>
            </w:r>
            <w:r>
              <w:t>Clark (CoAS, RPIPC Chair)</w:t>
            </w:r>
          </w:p>
        </w:tc>
        <w:tc>
          <w:tcPr>
            <w:tcW w:w="540" w:type="dxa"/>
            <w:vAlign w:val="center"/>
          </w:tcPr>
          <w:p w:rsidR="00EF3B74" w:rsidRPr="006711DF" w:rsidRDefault="00EF3B74" w:rsidP="00EF3B74">
            <w:pPr>
              <w:rPr>
                <w:sz w:val="36"/>
                <w:szCs w:val="36"/>
              </w:rPr>
            </w:pPr>
            <w:r>
              <w:rPr>
                <w:sz w:val="36"/>
                <w:szCs w:val="36"/>
              </w:rPr>
              <w:t>P</w:t>
            </w:r>
          </w:p>
        </w:tc>
        <w:tc>
          <w:tcPr>
            <w:tcW w:w="6660" w:type="dxa"/>
            <w:vAlign w:val="center"/>
          </w:tcPr>
          <w:p w:rsidR="00EF3B74" w:rsidRPr="00055C26" w:rsidRDefault="00EF3B74" w:rsidP="00EF3B74">
            <w:r>
              <w:t>Costas Spirou (Interim Provost)</w:t>
            </w:r>
          </w:p>
        </w:tc>
      </w:tr>
      <w:tr w:rsidR="00EF3B74" w:rsidTr="00B37796">
        <w:trPr>
          <w:trHeight w:val="161"/>
        </w:trPr>
        <w:tc>
          <w:tcPr>
            <w:tcW w:w="720" w:type="dxa"/>
            <w:vAlign w:val="center"/>
          </w:tcPr>
          <w:p w:rsidR="00EF3B74" w:rsidRPr="006711DF" w:rsidRDefault="00EF3B74" w:rsidP="00EF3B74">
            <w:pPr>
              <w:rPr>
                <w:sz w:val="36"/>
                <w:szCs w:val="36"/>
              </w:rPr>
            </w:pPr>
            <w:r>
              <w:rPr>
                <w:sz w:val="36"/>
                <w:szCs w:val="36"/>
              </w:rPr>
              <w:t>P</w:t>
            </w:r>
          </w:p>
        </w:tc>
        <w:tc>
          <w:tcPr>
            <w:tcW w:w="6120" w:type="dxa"/>
            <w:vAlign w:val="center"/>
          </w:tcPr>
          <w:p w:rsidR="00EF3B74" w:rsidRPr="00055C26" w:rsidRDefault="00EF3B74" w:rsidP="00EF3B74">
            <w:r>
              <w:t>Nicole DeClouette (CoE, ECUS Vice-Chair)</w:t>
            </w:r>
          </w:p>
        </w:tc>
        <w:tc>
          <w:tcPr>
            <w:tcW w:w="540" w:type="dxa"/>
            <w:vAlign w:val="center"/>
          </w:tcPr>
          <w:p w:rsidR="00EF3B74" w:rsidRPr="006711DF" w:rsidRDefault="00EF3B74" w:rsidP="00EF3B74">
            <w:pPr>
              <w:rPr>
                <w:sz w:val="36"/>
                <w:szCs w:val="36"/>
              </w:rPr>
            </w:pPr>
            <w:r>
              <w:rPr>
                <w:sz w:val="36"/>
                <w:szCs w:val="36"/>
              </w:rPr>
              <w:t>P</w:t>
            </w:r>
          </w:p>
        </w:tc>
        <w:tc>
          <w:tcPr>
            <w:tcW w:w="6660" w:type="dxa"/>
            <w:vAlign w:val="center"/>
          </w:tcPr>
          <w:p w:rsidR="00EF3B74" w:rsidRPr="00055C26" w:rsidRDefault="00EF3B74" w:rsidP="00EF3B74">
            <w:r>
              <w:t>Susan Steele (CoHS, ECUS Chair Emeritus)</w:t>
            </w:r>
          </w:p>
        </w:tc>
      </w:tr>
      <w:tr w:rsidR="00EF3B74" w:rsidTr="00B37796">
        <w:trPr>
          <w:trHeight w:val="278"/>
        </w:trPr>
        <w:tc>
          <w:tcPr>
            <w:tcW w:w="720" w:type="dxa"/>
            <w:vAlign w:val="center"/>
          </w:tcPr>
          <w:p w:rsidR="00EF3B74" w:rsidRPr="006711DF" w:rsidRDefault="002C43CF" w:rsidP="00EF3B74">
            <w:pPr>
              <w:rPr>
                <w:sz w:val="36"/>
                <w:szCs w:val="36"/>
              </w:rPr>
            </w:pPr>
            <w:r>
              <w:rPr>
                <w:sz w:val="36"/>
                <w:szCs w:val="36"/>
              </w:rPr>
              <w:t>R</w:t>
            </w:r>
          </w:p>
        </w:tc>
        <w:tc>
          <w:tcPr>
            <w:tcW w:w="6120" w:type="dxa"/>
            <w:vAlign w:val="center"/>
          </w:tcPr>
          <w:p w:rsidR="00EF3B74" w:rsidRPr="00055C26" w:rsidRDefault="00EF3B74" w:rsidP="00EF3B74">
            <w:r>
              <w:t>Steve Dorman (</w:t>
            </w:r>
            <w:r w:rsidRPr="00055C26">
              <w:t>University President)</w:t>
            </w:r>
          </w:p>
        </w:tc>
        <w:tc>
          <w:tcPr>
            <w:tcW w:w="540" w:type="dxa"/>
            <w:vAlign w:val="center"/>
          </w:tcPr>
          <w:p w:rsidR="00EF3B74" w:rsidRPr="006711DF" w:rsidRDefault="00EF3B74" w:rsidP="00EF3B74">
            <w:pPr>
              <w:rPr>
                <w:sz w:val="36"/>
                <w:szCs w:val="36"/>
              </w:rPr>
            </w:pPr>
            <w:r>
              <w:rPr>
                <w:sz w:val="36"/>
                <w:szCs w:val="36"/>
              </w:rPr>
              <w:t>P</w:t>
            </w:r>
          </w:p>
        </w:tc>
        <w:tc>
          <w:tcPr>
            <w:tcW w:w="6660" w:type="dxa"/>
            <w:vAlign w:val="center"/>
          </w:tcPr>
          <w:p w:rsidR="00EF3B74" w:rsidRPr="00055C26" w:rsidRDefault="00EF3B74" w:rsidP="00EF3B74">
            <w:r>
              <w:t>John R. Swinton (CoB, ECUS Chair)</w:t>
            </w:r>
          </w:p>
        </w:tc>
      </w:tr>
      <w:tr w:rsidR="00EF3B74" w:rsidTr="00B37796">
        <w:trPr>
          <w:trHeight w:val="278"/>
        </w:trPr>
        <w:tc>
          <w:tcPr>
            <w:tcW w:w="720" w:type="dxa"/>
            <w:vAlign w:val="center"/>
          </w:tcPr>
          <w:p w:rsidR="00EF3B74" w:rsidRPr="006711DF" w:rsidRDefault="00EF3B74" w:rsidP="00EF3B74">
            <w:pPr>
              <w:rPr>
                <w:sz w:val="36"/>
                <w:szCs w:val="36"/>
              </w:rPr>
            </w:pPr>
            <w:r>
              <w:rPr>
                <w:sz w:val="36"/>
                <w:szCs w:val="36"/>
              </w:rPr>
              <w:t>P</w:t>
            </w:r>
          </w:p>
        </w:tc>
        <w:tc>
          <w:tcPr>
            <w:tcW w:w="6120" w:type="dxa"/>
            <w:vAlign w:val="center"/>
          </w:tcPr>
          <w:p w:rsidR="00EF3B74" w:rsidRPr="00055C26" w:rsidRDefault="00EF3B74" w:rsidP="00EF3B74">
            <w:r>
              <w:t>Heidi Fowler (CoHS, SAPC Chair)</w:t>
            </w:r>
          </w:p>
        </w:tc>
        <w:tc>
          <w:tcPr>
            <w:tcW w:w="540" w:type="dxa"/>
            <w:vAlign w:val="center"/>
          </w:tcPr>
          <w:p w:rsidR="00EF3B74" w:rsidRPr="006711DF" w:rsidRDefault="00EF3B74" w:rsidP="00EF3B74">
            <w:pPr>
              <w:rPr>
                <w:sz w:val="36"/>
                <w:szCs w:val="36"/>
              </w:rPr>
            </w:pPr>
            <w:r>
              <w:rPr>
                <w:sz w:val="36"/>
                <w:szCs w:val="36"/>
              </w:rPr>
              <w:t>P</w:t>
            </w:r>
          </w:p>
        </w:tc>
        <w:tc>
          <w:tcPr>
            <w:tcW w:w="6660" w:type="dxa"/>
            <w:vAlign w:val="center"/>
          </w:tcPr>
          <w:p w:rsidR="00EF3B74" w:rsidRPr="00055C26" w:rsidRDefault="00EF3B74" w:rsidP="00EF3B74">
            <w:r>
              <w:t>Craig Turner (CoAS, ECUS Secretary)</w:t>
            </w:r>
          </w:p>
        </w:tc>
      </w:tr>
      <w:tr w:rsidR="00EF3B74" w:rsidTr="00B37796">
        <w:trPr>
          <w:trHeight w:val="278"/>
        </w:trPr>
        <w:tc>
          <w:tcPr>
            <w:tcW w:w="720" w:type="dxa"/>
            <w:vAlign w:val="center"/>
          </w:tcPr>
          <w:p w:rsidR="00EF3B74" w:rsidRPr="006711DF" w:rsidRDefault="00EF3B74" w:rsidP="00EF3B74">
            <w:pPr>
              <w:rPr>
                <w:sz w:val="36"/>
                <w:szCs w:val="36"/>
              </w:rPr>
            </w:pPr>
            <w:r>
              <w:rPr>
                <w:sz w:val="36"/>
                <w:szCs w:val="36"/>
              </w:rPr>
              <w:t>P</w:t>
            </w:r>
          </w:p>
        </w:tc>
        <w:tc>
          <w:tcPr>
            <w:tcW w:w="6120" w:type="dxa"/>
            <w:vAlign w:val="center"/>
          </w:tcPr>
          <w:p w:rsidR="00EF3B74" w:rsidRPr="00055C26" w:rsidRDefault="00EF3B74" w:rsidP="00EF3B74">
            <w:r>
              <w:t>Chavonda Mills (CoAS, ECUS Vice-Chair)</w:t>
            </w:r>
          </w:p>
        </w:tc>
        <w:tc>
          <w:tcPr>
            <w:tcW w:w="540" w:type="dxa"/>
            <w:vAlign w:val="center"/>
          </w:tcPr>
          <w:p w:rsidR="00EF3B74" w:rsidRPr="006711DF" w:rsidRDefault="00EF3B74" w:rsidP="00EF3B74">
            <w:pPr>
              <w:rPr>
                <w:sz w:val="36"/>
                <w:szCs w:val="36"/>
              </w:rPr>
            </w:pPr>
            <w:r w:rsidRPr="006711DF">
              <w:rPr>
                <w:sz w:val="36"/>
                <w:szCs w:val="36"/>
              </w:rPr>
              <w:t>P</w:t>
            </w:r>
          </w:p>
        </w:tc>
        <w:tc>
          <w:tcPr>
            <w:tcW w:w="6660" w:type="dxa"/>
            <w:vAlign w:val="center"/>
          </w:tcPr>
          <w:p w:rsidR="00EF3B74" w:rsidRPr="00055C26" w:rsidRDefault="00EF3B74" w:rsidP="00EF3B74">
            <w:r>
              <w:t>Shaundra Walker (Library, ECUS Member</w:t>
            </w:r>
            <w:r w:rsidRPr="00055C26">
              <w:t>)</w:t>
            </w:r>
          </w:p>
        </w:tc>
      </w:tr>
      <w:tr w:rsidR="00EF3B74" w:rsidTr="00B37796">
        <w:trPr>
          <w:trHeight w:val="278"/>
        </w:trPr>
        <w:tc>
          <w:tcPr>
            <w:tcW w:w="720" w:type="dxa"/>
            <w:vAlign w:val="center"/>
          </w:tcPr>
          <w:p w:rsidR="00EF3B74" w:rsidRDefault="00EF3B74" w:rsidP="00EF3B74">
            <w:pPr>
              <w:rPr>
                <w:sz w:val="36"/>
                <w:szCs w:val="36"/>
              </w:rPr>
            </w:pPr>
            <w:r>
              <w:rPr>
                <w:sz w:val="36"/>
                <w:szCs w:val="36"/>
              </w:rPr>
              <w:t>P</w:t>
            </w:r>
          </w:p>
        </w:tc>
        <w:tc>
          <w:tcPr>
            <w:tcW w:w="6120" w:type="dxa"/>
            <w:vAlign w:val="center"/>
          </w:tcPr>
          <w:p w:rsidR="00EF3B74" w:rsidRPr="00055C26" w:rsidRDefault="00EF3B74" w:rsidP="00EF3B74">
            <w:r>
              <w:t>Lyndall Muschell (CoE, CAPC Chair)</w:t>
            </w:r>
          </w:p>
        </w:tc>
        <w:tc>
          <w:tcPr>
            <w:tcW w:w="540" w:type="dxa"/>
            <w:vAlign w:val="center"/>
          </w:tcPr>
          <w:p w:rsidR="00EF3B74" w:rsidRPr="006711DF" w:rsidRDefault="00EF3B74" w:rsidP="00EF3B74">
            <w:pPr>
              <w:rPr>
                <w:sz w:val="36"/>
                <w:szCs w:val="36"/>
              </w:rPr>
            </w:pPr>
          </w:p>
        </w:tc>
        <w:tc>
          <w:tcPr>
            <w:tcW w:w="6660" w:type="dxa"/>
            <w:vAlign w:val="center"/>
          </w:tcPr>
          <w:p w:rsidR="00EF3B74" w:rsidRPr="00055C26" w:rsidRDefault="00EF3B74" w:rsidP="00EF3B74"/>
        </w:tc>
      </w:tr>
      <w:tr w:rsidR="00EF3B74" w:rsidTr="00B37796">
        <w:trPr>
          <w:trHeight w:val="278"/>
        </w:trPr>
        <w:tc>
          <w:tcPr>
            <w:tcW w:w="720" w:type="dxa"/>
            <w:vAlign w:val="center"/>
          </w:tcPr>
          <w:p w:rsidR="00EF3B74" w:rsidRDefault="00EF3B74" w:rsidP="00EF3B74">
            <w:pPr>
              <w:rPr>
                <w:sz w:val="20"/>
              </w:rPr>
            </w:pPr>
          </w:p>
        </w:tc>
        <w:tc>
          <w:tcPr>
            <w:tcW w:w="6120" w:type="dxa"/>
            <w:vAlign w:val="center"/>
          </w:tcPr>
          <w:p w:rsidR="00EF3B74" w:rsidRPr="00055C26" w:rsidRDefault="00EF3B74" w:rsidP="00EF3B74"/>
        </w:tc>
        <w:tc>
          <w:tcPr>
            <w:tcW w:w="540" w:type="dxa"/>
            <w:vAlign w:val="center"/>
          </w:tcPr>
          <w:p w:rsidR="00EF3B74" w:rsidRPr="00055C26" w:rsidRDefault="00EF3B74" w:rsidP="00EF3B74"/>
        </w:tc>
        <w:tc>
          <w:tcPr>
            <w:tcW w:w="6660" w:type="dxa"/>
            <w:vAlign w:val="center"/>
          </w:tcPr>
          <w:p w:rsidR="00EF3B74" w:rsidRPr="00055C26" w:rsidRDefault="00EF3B74" w:rsidP="00EF3B74"/>
        </w:tc>
      </w:tr>
      <w:tr w:rsidR="00EF3B7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2C43CF" w:rsidRDefault="00EF3B74" w:rsidP="002C43CF">
            <w:pPr>
              <w:pStyle w:val="Heading1"/>
              <w:rPr>
                <w:smallCaps/>
                <w:sz w:val="28"/>
                <w:szCs w:val="28"/>
              </w:rPr>
            </w:pPr>
            <w:r w:rsidRPr="00750727">
              <w:rPr>
                <w:smallCaps/>
                <w:sz w:val="28"/>
                <w:szCs w:val="28"/>
              </w:rPr>
              <w:t>Guests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3"/>
            </w:tblGrid>
            <w:tr w:rsidR="002C43CF" w:rsidTr="00594A30">
              <w:trPr>
                <w:tblCellSpacing w:w="15" w:type="dxa"/>
              </w:trPr>
              <w:tc>
                <w:tcPr>
                  <w:tcW w:w="0" w:type="auto"/>
                </w:tcPr>
                <w:p w:rsidR="002C43CF" w:rsidRDefault="00DF1183" w:rsidP="00DF1183">
                  <w:r>
                    <w:t>Tom Toney (FAPC Vice-Chair)</w:t>
                  </w:r>
                </w:p>
              </w:tc>
            </w:tr>
          </w:tbl>
          <w:p w:rsidR="00EF3B74" w:rsidRPr="00D669CE" w:rsidRDefault="00EF3B74" w:rsidP="00EF3B74"/>
        </w:tc>
      </w:tr>
      <w:tr w:rsidR="00EF3B74">
        <w:trPr>
          <w:trHeight w:val="225"/>
        </w:trPr>
        <w:tc>
          <w:tcPr>
            <w:tcW w:w="720" w:type="dxa"/>
            <w:tcBorders>
              <w:top w:val="thinThickSmallGap" w:sz="24" w:space="0" w:color="auto"/>
            </w:tcBorders>
          </w:tcPr>
          <w:p w:rsidR="00EF3B74" w:rsidRDefault="00EF3B74" w:rsidP="00EF3B74">
            <w:pPr>
              <w:rPr>
                <w:sz w:val="20"/>
              </w:rPr>
            </w:pPr>
          </w:p>
        </w:tc>
        <w:tc>
          <w:tcPr>
            <w:tcW w:w="6120" w:type="dxa"/>
            <w:tcBorders>
              <w:top w:val="thinThickSmallGap" w:sz="24" w:space="0" w:color="auto"/>
            </w:tcBorders>
          </w:tcPr>
          <w:p w:rsidR="00EF3B74" w:rsidRPr="0014666D" w:rsidRDefault="00EF3B74" w:rsidP="00EF3B74">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EF3B74" w:rsidRDefault="00EF3B74" w:rsidP="00EF3B74">
            <w:pPr>
              <w:rPr>
                <w:sz w:val="20"/>
              </w:rPr>
            </w:pPr>
          </w:p>
        </w:tc>
        <w:tc>
          <w:tcPr>
            <w:tcW w:w="6660" w:type="dxa"/>
            <w:tcBorders>
              <w:top w:val="thinThickSmallGap" w:sz="24" w:space="0" w:color="auto"/>
            </w:tcBorders>
          </w:tcPr>
          <w:p w:rsidR="00EF3B74" w:rsidRDefault="00EF3B74" w:rsidP="00EF3B74">
            <w:pPr>
              <w:rPr>
                <w:sz w:val="20"/>
              </w:rPr>
            </w:pPr>
          </w:p>
        </w:tc>
      </w:tr>
      <w:tr w:rsidR="00EF3B74">
        <w:trPr>
          <w:trHeight w:val="90"/>
        </w:trPr>
        <w:tc>
          <w:tcPr>
            <w:tcW w:w="720" w:type="dxa"/>
          </w:tcPr>
          <w:p w:rsidR="00EF3B74" w:rsidRDefault="00EF3B74" w:rsidP="00EF3B74">
            <w:pPr>
              <w:rPr>
                <w:sz w:val="20"/>
              </w:rPr>
            </w:pPr>
          </w:p>
        </w:tc>
        <w:tc>
          <w:tcPr>
            <w:tcW w:w="6120" w:type="dxa"/>
          </w:tcPr>
          <w:p w:rsidR="00EF3B74" w:rsidRDefault="00EF3B74" w:rsidP="00EF3B74">
            <w:pPr>
              <w:rPr>
                <w:sz w:val="20"/>
              </w:rPr>
            </w:pPr>
            <w:r>
              <w:rPr>
                <w:sz w:val="20"/>
              </w:rPr>
              <w:t>*Denotes new discussion on old business.</w:t>
            </w:r>
          </w:p>
        </w:tc>
        <w:tc>
          <w:tcPr>
            <w:tcW w:w="540" w:type="dxa"/>
          </w:tcPr>
          <w:p w:rsidR="00EF3B74" w:rsidRDefault="00EF3B74" w:rsidP="00EF3B74">
            <w:pPr>
              <w:rPr>
                <w:sz w:val="20"/>
              </w:rPr>
            </w:pPr>
          </w:p>
        </w:tc>
        <w:tc>
          <w:tcPr>
            <w:tcW w:w="6660" w:type="dxa"/>
          </w:tcPr>
          <w:p w:rsidR="00EF3B74" w:rsidRDefault="00EF3B74" w:rsidP="00EF3B74">
            <w:pPr>
              <w:rPr>
                <w:sz w:val="20"/>
              </w:rPr>
            </w:pPr>
          </w:p>
        </w:tc>
      </w:tr>
    </w:tbl>
    <w:p w:rsidR="00973FD5" w:rsidRDefault="00973FD5" w:rsidP="00C75940">
      <w:pPr>
        <w:rPr>
          <w:sz w:val="20"/>
        </w:rPr>
      </w:pPr>
    </w:p>
    <w:tbl>
      <w:tblPr>
        <w:tblW w:w="14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4586"/>
        <w:gridCol w:w="2970"/>
        <w:gridCol w:w="450"/>
        <w:gridCol w:w="2898"/>
      </w:tblGrid>
      <w:tr w:rsidR="00973FD5" w:rsidTr="00044DD7">
        <w:tc>
          <w:tcPr>
            <w:tcW w:w="3131"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6"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420" w:type="dxa"/>
            <w:gridSpan w:val="2"/>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98"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044DD7">
        <w:trPr>
          <w:trHeight w:val="710"/>
        </w:trPr>
        <w:tc>
          <w:tcPr>
            <w:tcW w:w="3131"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6" w:type="dxa"/>
          </w:tcPr>
          <w:p w:rsidR="00973FD5" w:rsidRPr="0037381E" w:rsidRDefault="00CF6CE7" w:rsidP="00DF1183">
            <w:pPr>
              <w:jc w:val="both"/>
            </w:pPr>
            <w:r w:rsidRPr="0037381E">
              <w:t xml:space="preserve">The meeting was called to order at </w:t>
            </w:r>
            <w:r>
              <w:t>3</w:t>
            </w:r>
            <w:r w:rsidRPr="0037381E">
              <w:t>:</w:t>
            </w:r>
            <w:r>
              <w:t>3</w:t>
            </w:r>
            <w:r w:rsidR="00DF1183">
              <w:t>5</w:t>
            </w:r>
            <w:r w:rsidRPr="0037381E">
              <w:t xml:space="preserve"> pm by </w:t>
            </w:r>
            <w:r>
              <w:t>Chavonda Mills</w:t>
            </w:r>
            <w:r w:rsidRPr="0037381E">
              <w:t xml:space="preserve"> (Chair)</w:t>
            </w:r>
          </w:p>
        </w:tc>
        <w:tc>
          <w:tcPr>
            <w:tcW w:w="3420" w:type="dxa"/>
            <w:gridSpan w:val="2"/>
          </w:tcPr>
          <w:p w:rsidR="00973FD5" w:rsidRPr="0037381E" w:rsidRDefault="00973FD5" w:rsidP="00C75940">
            <w:pPr>
              <w:jc w:val="both"/>
            </w:pPr>
          </w:p>
        </w:tc>
        <w:tc>
          <w:tcPr>
            <w:tcW w:w="2898" w:type="dxa"/>
          </w:tcPr>
          <w:p w:rsidR="00973FD5" w:rsidRPr="0037381E" w:rsidRDefault="00973FD5" w:rsidP="00C75940">
            <w:pPr>
              <w:jc w:val="both"/>
            </w:pPr>
          </w:p>
        </w:tc>
      </w:tr>
      <w:tr w:rsidR="005E16FB" w:rsidTr="00044DD7">
        <w:trPr>
          <w:trHeight w:val="593"/>
        </w:trPr>
        <w:tc>
          <w:tcPr>
            <w:tcW w:w="3131"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p>
          <w:p w:rsidR="005E16FB" w:rsidRPr="0037381E" w:rsidRDefault="005E16FB" w:rsidP="00C75940">
            <w:pPr>
              <w:rPr>
                <w:b/>
                <w:bCs/>
              </w:rPr>
            </w:pPr>
          </w:p>
        </w:tc>
        <w:tc>
          <w:tcPr>
            <w:tcW w:w="4586" w:type="dxa"/>
          </w:tcPr>
          <w:p w:rsidR="00364D20" w:rsidRPr="00085C85" w:rsidRDefault="003865FF" w:rsidP="00367EE7">
            <w:pPr>
              <w:jc w:val="both"/>
            </w:pPr>
            <w:r w:rsidRPr="00085C85">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0B3753">
              <w:t>.</w:t>
            </w:r>
          </w:p>
        </w:tc>
        <w:tc>
          <w:tcPr>
            <w:tcW w:w="3420" w:type="dxa"/>
            <w:gridSpan w:val="2"/>
          </w:tcPr>
          <w:p w:rsidR="005E16FB" w:rsidRPr="00085C85" w:rsidRDefault="003865FF" w:rsidP="00367EE7">
            <w:pPr>
              <w:jc w:val="both"/>
            </w:pPr>
            <w:r w:rsidRPr="00085C85">
              <w:t xml:space="preserve">The agenda was approved as </w:t>
            </w:r>
            <w:r w:rsidR="00367EE7">
              <w:t>circulated</w:t>
            </w:r>
            <w:r w:rsidRPr="00085C85">
              <w:t>.</w:t>
            </w:r>
          </w:p>
        </w:tc>
        <w:tc>
          <w:tcPr>
            <w:tcW w:w="2898" w:type="dxa"/>
          </w:tcPr>
          <w:p w:rsidR="005E16FB" w:rsidRPr="0037381E" w:rsidRDefault="005E16FB" w:rsidP="00C75940">
            <w:pPr>
              <w:jc w:val="both"/>
            </w:pPr>
          </w:p>
        </w:tc>
      </w:tr>
      <w:tr w:rsidR="00857A0F" w:rsidTr="00044DD7">
        <w:trPr>
          <w:trHeight w:val="593"/>
        </w:trPr>
        <w:tc>
          <w:tcPr>
            <w:tcW w:w="3131" w:type="dxa"/>
          </w:tcPr>
          <w:p w:rsidR="00857A0F" w:rsidRPr="0037381E" w:rsidRDefault="00857A0F" w:rsidP="00857A0F">
            <w:pPr>
              <w:rPr>
                <w:b/>
                <w:bCs/>
              </w:rPr>
            </w:pPr>
            <w:r w:rsidRPr="0037381E">
              <w:rPr>
                <w:b/>
                <w:bCs/>
              </w:rPr>
              <w:t>III. Approval of Minutes</w:t>
            </w:r>
          </w:p>
        </w:tc>
        <w:tc>
          <w:tcPr>
            <w:tcW w:w="4586" w:type="dxa"/>
          </w:tcPr>
          <w:p w:rsidR="00857A0F" w:rsidRPr="0037381E" w:rsidRDefault="00857A0F" w:rsidP="006E6882">
            <w:pPr>
              <w:jc w:val="both"/>
            </w:pPr>
            <w:r w:rsidRPr="0037381E">
              <w:t xml:space="preserve">A </w:t>
            </w:r>
            <w:r w:rsidRPr="00AC270A">
              <w:rPr>
                <w:b/>
                <w:smallCaps/>
                <w:u w:val="single"/>
              </w:rPr>
              <w:t>motion</w:t>
            </w:r>
            <w:r w:rsidRPr="0037381E">
              <w:t xml:space="preserve"> </w:t>
            </w:r>
            <w:r w:rsidRPr="00AC270A">
              <w:rPr>
                <w:i/>
              </w:rPr>
              <w:t xml:space="preserve">to approve the </w:t>
            </w:r>
            <w:r>
              <w:rPr>
                <w:i/>
              </w:rPr>
              <w:t>minutes of the 7 Oct 2016 meeting of the Executive Committee</w:t>
            </w:r>
            <w:r>
              <w:t xml:space="preserve"> </w:t>
            </w:r>
            <w:r w:rsidRPr="00324D96">
              <w:rPr>
                <w:i/>
              </w:rPr>
              <w:lastRenderedPageBreak/>
              <w:t>with Standing Committee Chairs</w:t>
            </w:r>
            <w:r>
              <w:t xml:space="preserve"> was made and seconded. A draft of these minutes had been circulated to the meeting attendees via email with no revisions offered. Thus, the minutes had been posted as circulated.</w:t>
            </w:r>
          </w:p>
        </w:tc>
        <w:tc>
          <w:tcPr>
            <w:tcW w:w="3420" w:type="dxa"/>
            <w:gridSpan w:val="2"/>
          </w:tcPr>
          <w:p w:rsidR="00857A0F" w:rsidRPr="0037381E" w:rsidRDefault="00857A0F" w:rsidP="00857A0F">
            <w:pPr>
              <w:jc w:val="both"/>
            </w:pPr>
            <w:r w:rsidRPr="0037381E">
              <w:lastRenderedPageBreak/>
              <w:t xml:space="preserve">The </w:t>
            </w:r>
            <w:r>
              <w:t>7 Oct 2016</w:t>
            </w:r>
            <w:r w:rsidRPr="0037381E">
              <w:t xml:space="preserve"> </w:t>
            </w:r>
            <w:r>
              <w:t xml:space="preserve">Executive Committee with Standing </w:t>
            </w:r>
            <w:r>
              <w:lastRenderedPageBreak/>
              <w:t xml:space="preserve">Committee Chairs meeting </w:t>
            </w:r>
            <w:r w:rsidRPr="0037381E">
              <w:t>m</w:t>
            </w:r>
            <w:r>
              <w:t>inutes were approved as posted, so no additional action was required.</w:t>
            </w:r>
          </w:p>
        </w:tc>
        <w:tc>
          <w:tcPr>
            <w:tcW w:w="2898" w:type="dxa"/>
          </w:tcPr>
          <w:p w:rsidR="00857A0F" w:rsidRPr="0037381E" w:rsidRDefault="00857A0F" w:rsidP="00857A0F">
            <w:pPr>
              <w:jc w:val="both"/>
            </w:pPr>
          </w:p>
        </w:tc>
      </w:tr>
      <w:tr w:rsidR="003865FF" w:rsidTr="00044DD7">
        <w:trPr>
          <w:trHeight w:val="540"/>
        </w:trPr>
        <w:tc>
          <w:tcPr>
            <w:tcW w:w="3131"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6" w:type="dxa"/>
          </w:tcPr>
          <w:p w:rsidR="003865FF" w:rsidRPr="0037381E" w:rsidRDefault="003865FF" w:rsidP="00C75940">
            <w:pPr>
              <w:jc w:val="both"/>
            </w:pPr>
          </w:p>
        </w:tc>
        <w:tc>
          <w:tcPr>
            <w:tcW w:w="3420" w:type="dxa"/>
            <w:gridSpan w:val="2"/>
          </w:tcPr>
          <w:p w:rsidR="003865FF" w:rsidRPr="0037381E" w:rsidRDefault="003865FF" w:rsidP="00C75940">
            <w:pPr>
              <w:jc w:val="both"/>
            </w:pPr>
          </w:p>
        </w:tc>
        <w:tc>
          <w:tcPr>
            <w:tcW w:w="2898" w:type="dxa"/>
          </w:tcPr>
          <w:p w:rsidR="003865FF" w:rsidRPr="0037381E" w:rsidRDefault="003865FF" w:rsidP="00C75940">
            <w:pPr>
              <w:jc w:val="both"/>
            </w:pPr>
          </w:p>
        </w:tc>
      </w:tr>
      <w:tr w:rsidR="00E024C8" w:rsidTr="00C95BAA">
        <w:trPr>
          <w:trHeight w:val="540"/>
        </w:trPr>
        <w:tc>
          <w:tcPr>
            <w:tcW w:w="3131"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6" w:type="dxa"/>
          </w:tcPr>
          <w:p w:rsidR="00643300" w:rsidRPr="00D669CE" w:rsidRDefault="00CD4BF7" w:rsidP="00C95BAA">
            <w:pPr>
              <w:jc w:val="both"/>
            </w:pPr>
            <w:r>
              <w:t xml:space="preserve">As </w:t>
            </w:r>
            <w:r w:rsidR="002249D9">
              <w:t xml:space="preserve">President Dorman </w:t>
            </w:r>
            <w:r>
              <w:t xml:space="preserve">had extended </w:t>
            </w:r>
            <w:r w:rsidRPr="007C12FC">
              <w:rPr>
                <w:i/>
              </w:rPr>
              <w:t xml:space="preserve">Regrets </w:t>
            </w:r>
            <w:r>
              <w:t>and was unable to attend the meeting, there was no President’s Report</w:t>
            </w:r>
            <w:r w:rsidR="002249D9">
              <w:t>.</w:t>
            </w:r>
          </w:p>
        </w:tc>
        <w:tc>
          <w:tcPr>
            <w:tcW w:w="3420" w:type="dxa"/>
            <w:gridSpan w:val="2"/>
          </w:tcPr>
          <w:p w:rsidR="00E024C8" w:rsidRPr="0037381E" w:rsidRDefault="00E024C8" w:rsidP="00C95BAA">
            <w:pPr>
              <w:jc w:val="both"/>
            </w:pPr>
          </w:p>
        </w:tc>
        <w:tc>
          <w:tcPr>
            <w:tcW w:w="2898" w:type="dxa"/>
          </w:tcPr>
          <w:p w:rsidR="00E024C8" w:rsidRPr="0037381E" w:rsidRDefault="00E024C8" w:rsidP="00C95BAA">
            <w:pPr>
              <w:jc w:val="both"/>
            </w:pPr>
          </w:p>
        </w:tc>
      </w:tr>
      <w:tr w:rsidR="00266E17" w:rsidTr="00D25BF5">
        <w:trPr>
          <w:trHeight w:val="540"/>
        </w:trPr>
        <w:tc>
          <w:tcPr>
            <w:tcW w:w="3131" w:type="dxa"/>
            <w:tcBorders>
              <w:left w:val="double" w:sz="4" w:space="0" w:color="auto"/>
            </w:tcBorders>
          </w:tcPr>
          <w:p w:rsidR="00266E17" w:rsidRDefault="00266E17" w:rsidP="00C75940">
            <w:pPr>
              <w:tabs>
                <w:tab w:val="left" w:pos="0"/>
              </w:tabs>
              <w:rPr>
                <w:b/>
                <w:bCs/>
              </w:rPr>
            </w:pPr>
            <w:r>
              <w:rPr>
                <w:b/>
                <w:bCs/>
              </w:rPr>
              <w:t>Provost’s Report</w:t>
            </w:r>
          </w:p>
          <w:p w:rsidR="00266E17" w:rsidRDefault="00266E17" w:rsidP="00C75940">
            <w:pPr>
              <w:tabs>
                <w:tab w:val="left" w:pos="0"/>
              </w:tabs>
              <w:rPr>
                <w:b/>
                <w:bCs/>
              </w:rPr>
            </w:pPr>
          </w:p>
          <w:p w:rsidR="00266E17" w:rsidRDefault="00EF3B74" w:rsidP="00C75940">
            <w:pPr>
              <w:tabs>
                <w:tab w:val="left" w:pos="0"/>
              </w:tabs>
              <w:rPr>
                <w:b/>
                <w:bCs/>
              </w:rPr>
            </w:pPr>
            <w:r>
              <w:rPr>
                <w:b/>
                <w:bCs/>
              </w:rPr>
              <w:t>Interim Provost Spirou</w:t>
            </w:r>
          </w:p>
        </w:tc>
        <w:tc>
          <w:tcPr>
            <w:tcW w:w="7556" w:type="dxa"/>
            <w:gridSpan w:val="2"/>
          </w:tcPr>
          <w:p w:rsidR="00D25BF5" w:rsidRPr="00D25BF5" w:rsidRDefault="00D25BF5" w:rsidP="00D25BF5">
            <w:pPr>
              <w:pStyle w:val="ListParagraph"/>
              <w:numPr>
                <w:ilvl w:val="0"/>
                <w:numId w:val="23"/>
              </w:numPr>
              <w:ind w:left="338"/>
              <w:jc w:val="both"/>
              <w:rPr>
                <w:color w:val="000000" w:themeColor="text1"/>
                <w:u w:val="single"/>
              </w:rPr>
            </w:pPr>
            <w:r w:rsidRPr="00D25BF5">
              <w:rPr>
                <w:b/>
                <w:color w:val="000000" w:themeColor="text1"/>
                <w:u w:val="single"/>
              </w:rPr>
              <w:t>Center For Teaching and Learning</w:t>
            </w:r>
            <w:r w:rsidRPr="00D25BF5">
              <w:rPr>
                <w:color w:val="000000" w:themeColor="text1"/>
              </w:rPr>
              <w:t xml:space="preserve"> The Center for Teaching and Learning </w:t>
            </w:r>
            <w:r>
              <w:rPr>
                <w:color w:val="000000" w:themeColor="text1"/>
              </w:rPr>
              <w:t xml:space="preserve">(CTL) </w:t>
            </w:r>
            <w:r w:rsidRPr="00D25BF5">
              <w:rPr>
                <w:color w:val="000000" w:themeColor="text1"/>
              </w:rPr>
              <w:t xml:space="preserve">at Georgia College is now in place (effective </w:t>
            </w:r>
            <w:r w:rsidR="007C12FC">
              <w:rPr>
                <w:color w:val="000000" w:themeColor="text1"/>
              </w:rPr>
              <w:t xml:space="preserve">1 </w:t>
            </w:r>
            <w:r w:rsidRPr="00D25BF5">
              <w:rPr>
                <w:color w:val="000000" w:themeColor="text1"/>
              </w:rPr>
              <w:t>Nov 2016) following extensive feedback from various stakeholders during the last six months that included faculty, department chairs, college deans, staff, students, and the University Senate.</w:t>
            </w:r>
            <w:r>
              <w:rPr>
                <w:color w:val="000000" w:themeColor="text1"/>
              </w:rPr>
              <w:t xml:space="preserve"> </w:t>
            </w:r>
            <w:r w:rsidRPr="00D25BF5">
              <w:rPr>
                <w:color w:val="000000" w:themeColor="text1"/>
              </w:rPr>
              <w:t>The CTL also received the approval of the Executive Cabinet.</w:t>
            </w:r>
            <w:r>
              <w:rPr>
                <w:color w:val="000000" w:themeColor="text1"/>
              </w:rPr>
              <w:t xml:space="preserve"> </w:t>
            </w:r>
            <w:r w:rsidRPr="00D25BF5">
              <w:rPr>
                <w:color w:val="000000" w:themeColor="text1"/>
              </w:rPr>
              <w:t>IDEAS and the Center for Faculty Development will be combined into the CTL and will be housed on the third floor of the Library.</w:t>
            </w:r>
            <w:r>
              <w:rPr>
                <w:color w:val="000000" w:themeColor="text1"/>
              </w:rPr>
              <w:t xml:space="preserve"> </w:t>
            </w:r>
            <w:r w:rsidRPr="00D25BF5">
              <w:rPr>
                <w:color w:val="000000" w:themeColor="text1"/>
              </w:rPr>
              <w:t>Jeanne Sewell will serve as the Interim Director of CTL. The Director will focus on organizational coordination among teaching, learning and technology support teams, expand instructional design capabilities, launch an Academic Coordinating Committee, and establish annual goals and priorities.</w:t>
            </w:r>
            <w:r>
              <w:rPr>
                <w:color w:val="000000" w:themeColor="text1"/>
              </w:rPr>
              <w:t xml:space="preserve"> </w:t>
            </w:r>
            <w:r w:rsidRPr="00D25BF5">
              <w:rPr>
                <w:color w:val="000000" w:themeColor="text1"/>
              </w:rPr>
              <w:t>A nat</w:t>
            </w:r>
            <w:r w:rsidR="007C12FC">
              <w:rPr>
                <w:color w:val="000000" w:themeColor="text1"/>
              </w:rPr>
              <w:t>ional search will begin in the f</w:t>
            </w:r>
            <w:r w:rsidRPr="00D25BF5">
              <w:rPr>
                <w:color w:val="000000" w:themeColor="text1"/>
              </w:rPr>
              <w:t>all of 2017 to identify a permanent director for the Center.</w:t>
            </w:r>
          </w:p>
          <w:p w:rsidR="00C517BF" w:rsidRDefault="00D25BF5" w:rsidP="00D25BF5">
            <w:pPr>
              <w:pStyle w:val="ListParagraph"/>
              <w:numPr>
                <w:ilvl w:val="0"/>
                <w:numId w:val="23"/>
              </w:numPr>
              <w:ind w:left="338"/>
              <w:jc w:val="both"/>
            </w:pPr>
            <w:r w:rsidRPr="00D25BF5">
              <w:rPr>
                <w:b/>
                <w:color w:val="000000" w:themeColor="text1"/>
                <w:u w:val="single"/>
              </w:rPr>
              <w:t>QEP Director Search</w:t>
            </w:r>
            <w:r w:rsidRPr="00D25BF5">
              <w:rPr>
                <w:color w:val="000000" w:themeColor="text1"/>
              </w:rPr>
              <w:t xml:space="preserve"> </w:t>
            </w:r>
            <w:r w:rsidRPr="00D25BF5">
              <w:t>Our QEP Search Committee brought one candidate for a campus visit.</w:t>
            </w:r>
            <w:r>
              <w:t xml:space="preserve"> </w:t>
            </w:r>
            <w:r w:rsidRPr="00D25BF5">
              <w:t>The group is currently reviewing additional applications and will have a recommendation next week.</w:t>
            </w:r>
          </w:p>
          <w:p w:rsidR="00D25BF5" w:rsidRPr="00D25BF5" w:rsidRDefault="00D25BF5" w:rsidP="00D25BF5">
            <w:pPr>
              <w:pStyle w:val="ListParagraph"/>
              <w:numPr>
                <w:ilvl w:val="0"/>
                <w:numId w:val="23"/>
              </w:numPr>
              <w:ind w:left="338"/>
              <w:jc w:val="both"/>
              <w:rPr>
                <w:color w:val="000000" w:themeColor="text1"/>
                <w:u w:val="single"/>
              </w:rPr>
            </w:pPr>
            <w:r w:rsidRPr="00C517BF">
              <w:rPr>
                <w:b/>
                <w:u w:val="single"/>
              </w:rPr>
              <w:t>QEP Activities</w:t>
            </w:r>
            <w:r w:rsidRPr="00D25BF5">
              <w:t xml:space="preserve"> (fully funded</w:t>
            </w:r>
            <w:r w:rsidR="007C12FC">
              <w:t xml:space="preserve"> unless noted</w:t>
            </w:r>
            <w:r w:rsidRPr="00D25BF5">
              <w:t>)</w:t>
            </w:r>
          </w:p>
          <w:p w:rsidR="00D25BF5" w:rsidRPr="00D25BF5" w:rsidRDefault="00D25BF5" w:rsidP="00D25BF5">
            <w:pPr>
              <w:ind w:firstLine="518"/>
              <w:jc w:val="both"/>
              <w:rPr>
                <w:sz w:val="22"/>
                <w:szCs w:val="22"/>
              </w:rPr>
            </w:pPr>
            <w:r w:rsidRPr="00D25BF5">
              <w:rPr>
                <w:sz w:val="22"/>
                <w:szCs w:val="22"/>
              </w:rPr>
              <w:t>Fall 2016 Mini Grants 6</w:t>
            </w:r>
          </w:p>
          <w:p w:rsidR="00D25BF5" w:rsidRPr="00D25BF5" w:rsidRDefault="00D25BF5" w:rsidP="00D25BF5">
            <w:pPr>
              <w:ind w:firstLine="518"/>
              <w:jc w:val="both"/>
              <w:rPr>
                <w:sz w:val="22"/>
                <w:szCs w:val="22"/>
              </w:rPr>
            </w:pPr>
            <w:r w:rsidRPr="00D25BF5">
              <w:rPr>
                <w:sz w:val="22"/>
                <w:szCs w:val="22"/>
              </w:rPr>
              <w:t>FY17 Master Grants 3</w:t>
            </w:r>
          </w:p>
          <w:p w:rsidR="00D25BF5" w:rsidRPr="00D25BF5" w:rsidRDefault="00D25BF5" w:rsidP="00D25BF5">
            <w:pPr>
              <w:ind w:firstLine="518"/>
              <w:jc w:val="both"/>
              <w:rPr>
                <w:sz w:val="22"/>
                <w:szCs w:val="22"/>
              </w:rPr>
            </w:pPr>
            <w:r w:rsidRPr="00D25BF5">
              <w:rPr>
                <w:sz w:val="22"/>
                <w:szCs w:val="22"/>
              </w:rPr>
              <w:t>Spring 2017 Mini Grants Tentative 5</w:t>
            </w:r>
          </w:p>
          <w:p w:rsidR="00D25BF5" w:rsidRPr="00D25BF5" w:rsidRDefault="00D25BF5" w:rsidP="00D25BF5">
            <w:pPr>
              <w:ind w:firstLine="518"/>
              <w:jc w:val="both"/>
              <w:rPr>
                <w:sz w:val="22"/>
                <w:szCs w:val="22"/>
              </w:rPr>
            </w:pPr>
            <w:r w:rsidRPr="00D25BF5">
              <w:rPr>
                <w:sz w:val="22"/>
                <w:szCs w:val="22"/>
              </w:rPr>
              <w:t>Fall 2016 Courses with C</w:t>
            </w:r>
            <w:r>
              <w:rPr>
                <w:sz w:val="22"/>
                <w:szCs w:val="22"/>
              </w:rPr>
              <w:t>-</w:t>
            </w:r>
            <w:r w:rsidRPr="00D25BF5">
              <w:rPr>
                <w:sz w:val="22"/>
                <w:szCs w:val="22"/>
              </w:rPr>
              <w:t>bEL Designation 6</w:t>
            </w:r>
          </w:p>
          <w:p w:rsidR="00D25BF5" w:rsidRPr="00D25BF5" w:rsidRDefault="00D25BF5" w:rsidP="00D25BF5">
            <w:pPr>
              <w:ind w:firstLine="518"/>
              <w:jc w:val="both"/>
              <w:rPr>
                <w:sz w:val="22"/>
                <w:szCs w:val="22"/>
              </w:rPr>
            </w:pPr>
            <w:r w:rsidRPr="00D25BF5">
              <w:rPr>
                <w:sz w:val="22"/>
                <w:szCs w:val="22"/>
              </w:rPr>
              <w:t>FY16 Master Grant Continuations 3</w:t>
            </w:r>
          </w:p>
          <w:p w:rsidR="00D25BF5" w:rsidRPr="00D25BF5" w:rsidRDefault="00D25BF5" w:rsidP="00D25BF5">
            <w:pPr>
              <w:ind w:firstLine="518"/>
              <w:jc w:val="both"/>
              <w:rPr>
                <w:sz w:val="22"/>
                <w:szCs w:val="22"/>
              </w:rPr>
            </w:pPr>
            <w:r w:rsidRPr="00D25BF5">
              <w:rPr>
                <w:sz w:val="22"/>
                <w:szCs w:val="22"/>
              </w:rPr>
              <w:t>FY</w:t>
            </w:r>
            <w:r>
              <w:rPr>
                <w:sz w:val="22"/>
                <w:szCs w:val="22"/>
              </w:rPr>
              <w:t xml:space="preserve">16 Mini Grants continuing </w:t>
            </w:r>
            <w:r w:rsidRPr="00D25BF5">
              <w:rPr>
                <w:sz w:val="22"/>
                <w:szCs w:val="22"/>
              </w:rPr>
              <w:t>C</w:t>
            </w:r>
            <w:r>
              <w:rPr>
                <w:sz w:val="22"/>
                <w:szCs w:val="22"/>
              </w:rPr>
              <w:t>-</w:t>
            </w:r>
            <w:r w:rsidRPr="00D25BF5">
              <w:rPr>
                <w:sz w:val="22"/>
                <w:szCs w:val="22"/>
              </w:rPr>
              <w:t>b</w:t>
            </w:r>
            <w:r>
              <w:rPr>
                <w:sz w:val="22"/>
                <w:szCs w:val="22"/>
              </w:rPr>
              <w:t>EL</w:t>
            </w:r>
            <w:r w:rsidRPr="00D25BF5">
              <w:rPr>
                <w:sz w:val="22"/>
                <w:szCs w:val="22"/>
              </w:rPr>
              <w:t xml:space="preserve"> Projects Fall 2016 </w:t>
            </w:r>
            <w:r w:rsidRPr="00422449">
              <w:rPr>
                <w:sz w:val="20"/>
                <w:szCs w:val="20"/>
              </w:rPr>
              <w:t>(without funding)</w:t>
            </w:r>
            <w:r w:rsidRPr="00D25BF5">
              <w:rPr>
                <w:sz w:val="22"/>
                <w:szCs w:val="22"/>
              </w:rPr>
              <w:t xml:space="preserve"> 3</w:t>
            </w:r>
          </w:p>
          <w:p w:rsidR="00D25BF5" w:rsidRPr="00422449" w:rsidRDefault="00D25BF5" w:rsidP="00D25BF5">
            <w:pPr>
              <w:ind w:firstLine="518"/>
              <w:jc w:val="both"/>
              <w:rPr>
                <w:sz w:val="20"/>
                <w:szCs w:val="20"/>
              </w:rPr>
            </w:pPr>
            <w:r>
              <w:rPr>
                <w:sz w:val="22"/>
                <w:szCs w:val="22"/>
              </w:rPr>
              <w:t>FY16 Mini Grants continuing</w:t>
            </w:r>
            <w:r w:rsidRPr="00D25BF5">
              <w:rPr>
                <w:sz w:val="22"/>
                <w:szCs w:val="22"/>
              </w:rPr>
              <w:t xml:space="preserve"> C</w:t>
            </w:r>
            <w:r>
              <w:rPr>
                <w:sz w:val="22"/>
                <w:szCs w:val="22"/>
              </w:rPr>
              <w:t>-</w:t>
            </w:r>
            <w:r w:rsidRPr="00D25BF5">
              <w:rPr>
                <w:sz w:val="22"/>
                <w:szCs w:val="22"/>
              </w:rPr>
              <w:t>b</w:t>
            </w:r>
            <w:r>
              <w:rPr>
                <w:sz w:val="22"/>
                <w:szCs w:val="22"/>
              </w:rPr>
              <w:t>EL</w:t>
            </w:r>
            <w:r w:rsidR="00422449">
              <w:rPr>
                <w:sz w:val="22"/>
                <w:szCs w:val="22"/>
              </w:rPr>
              <w:t xml:space="preserve"> Projects Spring </w:t>
            </w:r>
            <w:r w:rsidRPr="00D25BF5">
              <w:rPr>
                <w:sz w:val="22"/>
                <w:szCs w:val="22"/>
              </w:rPr>
              <w:t xml:space="preserve">2017 </w:t>
            </w:r>
            <w:r w:rsidRPr="00422449">
              <w:rPr>
                <w:sz w:val="20"/>
                <w:szCs w:val="20"/>
              </w:rPr>
              <w:t xml:space="preserve">(without funding) </w:t>
            </w:r>
            <w:r w:rsidRPr="00422449">
              <w:rPr>
                <w:sz w:val="22"/>
                <w:szCs w:val="22"/>
              </w:rPr>
              <w:t>4</w:t>
            </w:r>
          </w:p>
          <w:p w:rsidR="00422449" w:rsidRDefault="00D25BF5" w:rsidP="00422449">
            <w:pPr>
              <w:ind w:firstLine="518"/>
              <w:jc w:val="both"/>
              <w:rPr>
                <w:sz w:val="22"/>
                <w:szCs w:val="22"/>
              </w:rPr>
            </w:pPr>
            <w:r w:rsidRPr="00D25BF5">
              <w:rPr>
                <w:sz w:val="22"/>
                <w:szCs w:val="22"/>
              </w:rPr>
              <w:t xml:space="preserve">Total </w:t>
            </w:r>
            <w:r w:rsidR="007C12FC">
              <w:rPr>
                <w:sz w:val="22"/>
                <w:szCs w:val="22"/>
              </w:rPr>
              <w:t>Memos of Understanding (</w:t>
            </w:r>
            <w:r w:rsidRPr="00D25BF5">
              <w:rPr>
                <w:sz w:val="22"/>
                <w:szCs w:val="22"/>
              </w:rPr>
              <w:t>MOUs</w:t>
            </w:r>
            <w:r w:rsidR="007C12FC">
              <w:rPr>
                <w:sz w:val="22"/>
                <w:szCs w:val="22"/>
              </w:rPr>
              <w:t>)</w:t>
            </w:r>
            <w:r w:rsidRPr="00D25BF5">
              <w:rPr>
                <w:sz w:val="22"/>
                <w:szCs w:val="22"/>
              </w:rPr>
              <w:t xml:space="preserve"> Signed with Community Partners 14</w:t>
            </w:r>
          </w:p>
          <w:p w:rsidR="00422449" w:rsidRPr="00C517BF" w:rsidRDefault="00D25BF5" w:rsidP="00422449">
            <w:pPr>
              <w:pStyle w:val="ListParagraph"/>
              <w:numPr>
                <w:ilvl w:val="0"/>
                <w:numId w:val="23"/>
              </w:numPr>
              <w:ind w:left="338"/>
              <w:jc w:val="both"/>
              <w:rPr>
                <w:color w:val="000000" w:themeColor="text1"/>
                <w:u w:val="single"/>
              </w:rPr>
            </w:pPr>
            <w:r w:rsidRPr="00C517BF">
              <w:rPr>
                <w:b/>
                <w:i/>
                <w:u w:val="single"/>
              </w:rPr>
              <w:t>Times Talk</w:t>
            </w:r>
            <w:r w:rsidRPr="00C517BF">
              <w:rPr>
                <w:b/>
                <w:u w:val="single"/>
              </w:rPr>
              <w:t xml:space="preserve"> Programming (Fall 2016)</w:t>
            </w:r>
          </w:p>
          <w:tbl>
            <w:tblPr>
              <w:tblW w:w="6840" w:type="dxa"/>
              <w:tblInd w:w="420"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900"/>
              <w:gridCol w:w="2700"/>
              <w:gridCol w:w="3240"/>
            </w:tblGrid>
            <w:tr w:rsidR="00422449" w:rsidRPr="00DB2954" w:rsidTr="00422449">
              <w:trPr>
                <w:trHeight w:val="315"/>
              </w:trPr>
              <w:tc>
                <w:tcPr>
                  <w:tcW w:w="9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1C5290">
                  <w:pPr>
                    <w:pStyle w:val="NoSpacing"/>
                    <w:jc w:val="center"/>
                    <w:rPr>
                      <w:rFonts w:ascii="Times New Roman" w:hAnsi="Times New Roman" w:cs="Times New Roman"/>
                      <w:b/>
                    </w:rPr>
                  </w:pPr>
                  <w:r w:rsidRPr="001C5290">
                    <w:rPr>
                      <w:rFonts w:ascii="Times New Roman" w:hAnsi="Times New Roman" w:cs="Times New Roman"/>
                      <w:b/>
                    </w:rPr>
                    <w:lastRenderedPageBreak/>
                    <w:t>Date</w:t>
                  </w:r>
                </w:p>
              </w:tc>
              <w:tc>
                <w:tcPr>
                  <w:tcW w:w="27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1C5290">
                  <w:pPr>
                    <w:pStyle w:val="NoSpacing"/>
                    <w:jc w:val="center"/>
                    <w:rPr>
                      <w:rFonts w:ascii="Times New Roman" w:hAnsi="Times New Roman" w:cs="Times New Roman"/>
                      <w:b/>
                    </w:rPr>
                  </w:pPr>
                  <w:r w:rsidRPr="001C5290">
                    <w:rPr>
                      <w:rFonts w:ascii="Times New Roman" w:hAnsi="Times New Roman" w:cs="Times New Roman"/>
                      <w:b/>
                    </w:rPr>
                    <w:t>Facilitator</w:t>
                  </w:r>
                </w:p>
              </w:tc>
              <w:tc>
                <w:tcPr>
                  <w:tcW w:w="3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1C5290">
                  <w:pPr>
                    <w:pStyle w:val="NoSpacing"/>
                    <w:jc w:val="center"/>
                    <w:rPr>
                      <w:rFonts w:ascii="Times New Roman" w:hAnsi="Times New Roman" w:cs="Times New Roman"/>
                      <w:b/>
                    </w:rPr>
                  </w:pPr>
                  <w:r w:rsidRPr="001C5290">
                    <w:rPr>
                      <w:rFonts w:ascii="Times New Roman" w:hAnsi="Times New Roman" w:cs="Times New Roman"/>
                      <w:b/>
                    </w:rPr>
                    <w:t>Topic</w:t>
                  </w:r>
                </w:p>
              </w:tc>
            </w:tr>
            <w:tr w:rsidR="00422449" w:rsidRPr="00DB2954" w:rsidTr="00422449">
              <w:trPr>
                <w:trHeight w:val="315"/>
              </w:trPr>
              <w:tc>
                <w:tcPr>
                  <w:tcW w:w="9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8/24/16</w:t>
                  </w:r>
                </w:p>
              </w:tc>
              <w:tc>
                <w:tcPr>
                  <w:tcW w:w="27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Melissa Gerrior, Women's Center</w:t>
                  </w:r>
                </w:p>
              </w:tc>
              <w:tc>
                <w:tcPr>
                  <w:tcW w:w="3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History of Women in Politics/Voting Rights</w:t>
                  </w:r>
                </w:p>
              </w:tc>
            </w:tr>
            <w:tr w:rsidR="00422449" w:rsidRPr="00DB2954" w:rsidTr="00422449">
              <w:trPr>
                <w:trHeight w:val="315"/>
              </w:trPr>
              <w:tc>
                <w:tcPr>
                  <w:tcW w:w="9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8/31/16</w:t>
                  </w:r>
                </w:p>
              </w:tc>
              <w:tc>
                <w:tcPr>
                  <w:tcW w:w="27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Sara Doude, Mitchell Jones</w:t>
                  </w:r>
                </w:p>
              </w:tc>
              <w:tc>
                <w:tcPr>
                  <w:tcW w:w="3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Community-police relations</w:t>
                  </w:r>
                </w:p>
              </w:tc>
            </w:tr>
            <w:tr w:rsidR="00422449" w:rsidRPr="00DB2954" w:rsidTr="00422449">
              <w:trPr>
                <w:trHeight w:val="315"/>
              </w:trPr>
              <w:tc>
                <w:tcPr>
                  <w:tcW w:w="9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9/7/16</w:t>
                  </w:r>
                </w:p>
              </w:tc>
              <w:tc>
                <w:tcPr>
                  <w:tcW w:w="27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Pate McMichael</w:t>
                  </w:r>
                </w:p>
              </w:tc>
              <w:tc>
                <w:tcPr>
                  <w:tcW w:w="3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Does GA College Need a Freedom of Expression Policy</w:t>
                  </w:r>
                </w:p>
              </w:tc>
            </w:tr>
            <w:tr w:rsidR="00422449" w:rsidRPr="00DB2954" w:rsidTr="00422449">
              <w:trPr>
                <w:trHeight w:val="315"/>
              </w:trPr>
              <w:tc>
                <w:tcPr>
                  <w:tcW w:w="9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9/14/16</w:t>
                  </w:r>
                </w:p>
              </w:tc>
              <w:tc>
                <w:tcPr>
                  <w:tcW w:w="27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Juli Kittinger</w:t>
                  </w:r>
                </w:p>
              </w:tc>
              <w:tc>
                <w:tcPr>
                  <w:tcW w:w="3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Islamophobia</w:t>
                  </w:r>
                </w:p>
              </w:tc>
            </w:tr>
            <w:tr w:rsidR="00422449" w:rsidRPr="00DB2954" w:rsidTr="00422449">
              <w:trPr>
                <w:trHeight w:val="315"/>
              </w:trPr>
              <w:tc>
                <w:tcPr>
                  <w:tcW w:w="9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9/21/16</w:t>
                  </w:r>
                </w:p>
              </w:tc>
              <w:tc>
                <w:tcPr>
                  <w:tcW w:w="27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Matt Roessing, Deitrah Taylor</w:t>
                  </w:r>
                </w:p>
              </w:tc>
              <w:tc>
                <w:tcPr>
                  <w:tcW w:w="3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Campus Carry and Religious Freedom</w:t>
                  </w:r>
                </w:p>
              </w:tc>
            </w:tr>
            <w:tr w:rsidR="00422449" w:rsidRPr="00DB2954" w:rsidTr="00422449">
              <w:trPr>
                <w:trHeight w:val="315"/>
              </w:trPr>
              <w:tc>
                <w:tcPr>
                  <w:tcW w:w="9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9/28/16</w:t>
                  </w:r>
                </w:p>
              </w:tc>
              <w:tc>
                <w:tcPr>
                  <w:tcW w:w="27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Steve Elliott-Gower</w:t>
                  </w:r>
                </w:p>
              </w:tc>
              <w:tc>
                <w:tcPr>
                  <w:tcW w:w="3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Post-Brexit Britain</w:t>
                  </w:r>
                </w:p>
              </w:tc>
            </w:tr>
            <w:tr w:rsidR="00422449" w:rsidRPr="00DB2954" w:rsidTr="00422449">
              <w:trPr>
                <w:trHeight w:val="315"/>
              </w:trPr>
              <w:tc>
                <w:tcPr>
                  <w:tcW w:w="9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10/5/16</w:t>
                  </w:r>
                </w:p>
              </w:tc>
              <w:tc>
                <w:tcPr>
                  <w:tcW w:w="27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Project BRAVE</w:t>
                  </w:r>
                </w:p>
              </w:tc>
              <w:tc>
                <w:tcPr>
                  <w:tcW w:w="3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Intimate Partner violence</w:t>
                  </w:r>
                </w:p>
              </w:tc>
            </w:tr>
            <w:tr w:rsidR="00422449" w:rsidRPr="00DB2954" w:rsidTr="00422449">
              <w:trPr>
                <w:trHeight w:val="315"/>
              </w:trPr>
              <w:tc>
                <w:tcPr>
                  <w:tcW w:w="9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10/12/16</w:t>
                  </w:r>
                </w:p>
              </w:tc>
              <w:tc>
                <w:tcPr>
                  <w:tcW w:w="27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Cynthia Alby</w:t>
                  </w:r>
                </w:p>
              </w:tc>
              <w:tc>
                <w:tcPr>
                  <w:tcW w:w="3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What should excellent college teaching look like?</w:t>
                  </w:r>
                </w:p>
              </w:tc>
            </w:tr>
            <w:tr w:rsidR="00422449" w:rsidRPr="00DB2954" w:rsidTr="00422449">
              <w:trPr>
                <w:trHeight w:val="315"/>
              </w:trPr>
              <w:tc>
                <w:tcPr>
                  <w:tcW w:w="9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10/19/16</w:t>
                  </w:r>
                </w:p>
              </w:tc>
              <w:tc>
                <w:tcPr>
                  <w:tcW w:w="27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Donovan Domingue</w:t>
                  </w:r>
                </w:p>
              </w:tc>
              <w:tc>
                <w:tcPr>
                  <w:tcW w:w="3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Have we completed our planet discoveries without even seeing them?</w:t>
                  </w:r>
                </w:p>
              </w:tc>
            </w:tr>
            <w:tr w:rsidR="00422449" w:rsidRPr="00DB2954" w:rsidTr="00422449">
              <w:trPr>
                <w:trHeight w:val="315"/>
              </w:trPr>
              <w:tc>
                <w:tcPr>
                  <w:tcW w:w="9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10/26/16</w:t>
                  </w:r>
                </w:p>
              </w:tc>
              <w:tc>
                <w:tcPr>
                  <w:tcW w:w="27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Jennifer Townes</w:t>
                  </w:r>
                </w:p>
              </w:tc>
              <w:tc>
                <w:tcPr>
                  <w:tcW w:w="3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The Scholarly High Seas: Pirated Research in the Age of Open Access</w:t>
                  </w:r>
                </w:p>
              </w:tc>
            </w:tr>
            <w:tr w:rsidR="00422449" w:rsidRPr="00DB2954" w:rsidTr="00422449">
              <w:trPr>
                <w:trHeight w:val="315"/>
              </w:trPr>
              <w:tc>
                <w:tcPr>
                  <w:tcW w:w="9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11/2/16</w:t>
                  </w:r>
                </w:p>
              </w:tc>
              <w:tc>
                <w:tcPr>
                  <w:tcW w:w="27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Shaundra Walker</w:t>
                  </w:r>
                </w:p>
              </w:tc>
              <w:tc>
                <w:tcPr>
                  <w:tcW w:w="3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Should students of color attend Minority-Serving Institutions (MSIs)</w:t>
                  </w:r>
                </w:p>
              </w:tc>
            </w:tr>
            <w:tr w:rsidR="00422449" w:rsidRPr="00DB2954" w:rsidTr="00422449">
              <w:trPr>
                <w:trHeight w:val="315"/>
              </w:trPr>
              <w:tc>
                <w:tcPr>
                  <w:tcW w:w="9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11/9/16</w:t>
                  </w:r>
                </w:p>
              </w:tc>
              <w:tc>
                <w:tcPr>
                  <w:tcW w:w="27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Ariel Gratch</w:t>
                  </w:r>
                </w:p>
              </w:tc>
              <w:tc>
                <w:tcPr>
                  <w:tcW w:w="3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Did my vote matter?</w:t>
                  </w:r>
                </w:p>
              </w:tc>
            </w:tr>
            <w:tr w:rsidR="00422449" w:rsidRPr="00DB2954" w:rsidTr="00422449">
              <w:trPr>
                <w:trHeight w:val="315"/>
              </w:trPr>
              <w:tc>
                <w:tcPr>
                  <w:tcW w:w="9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11/16/16</w:t>
                  </w:r>
                </w:p>
              </w:tc>
              <w:tc>
                <w:tcPr>
                  <w:tcW w:w="27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Eryn Viscarra</w:t>
                  </w:r>
                </w:p>
              </w:tc>
              <w:tc>
                <w:tcPr>
                  <w:tcW w:w="3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LGBT inequality</w:t>
                  </w:r>
                </w:p>
              </w:tc>
            </w:tr>
            <w:tr w:rsidR="00422449" w:rsidRPr="00DB2954" w:rsidTr="00422449">
              <w:trPr>
                <w:trHeight w:val="153"/>
              </w:trPr>
              <w:tc>
                <w:tcPr>
                  <w:tcW w:w="9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11/30/16</w:t>
                  </w:r>
                </w:p>
              </w:tc>
              <w:tc>
                <w:tcPr>
                  <w:tcW w:w="27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Amanda Reinke and students</w:t>
                  </w:r>
                </w:p>
              </w:tc>
              <w:tc>
                <w:tcPr>
                  <w:tcW w:w="3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422449" w:rsidRPr="001C5290" w:rsidRDefault="00422449" w:rsidP="00422449">
                  <w:pPr>
                    <w:pStyle w:val="NoSpacing"/>
                    <w:rPr>
                      <w:rFonts w:ascii="Times New Roman" w:hAnsi="Times New Roman" w:cs="Times New Roman"/>
                      <w:sz w:val="16"/>
                      <w:szCs w:val="16"/>
                    </w:rPr>
                  </w:pPr>
                  <w:r w:rsidRPr="001C5290">
                    <w:rPr>
                      <w:rFonts w:ascii="Times New Roman" w:hAnsi="Times New Roman" w:cs="Times New Roman"/>
                      <w:sz w:val="16"/>
                      <w:szCs w:val="16"/>
                    </w:rPr>
                    <w:t>Disaster reporting</w:t>
                  </w:r>
                </w:p>
              </w:tc>
            </w:tr>
          </w:tbl>
          <w:p w:rsidR="001C5290" w:rsidRPr="00422449" w:rsidRDefault="00D25BF5" w:rsidP="001C5290">
            <w:pPr>
              <w:pStyle w:val="ListParagraph"/>
              <w:numPr>
                <w:ilvl w:val="0"/>
                <w:numId w:val="23"/>
              </w:numPr>
              <w:ind w:left="338"/>
              <w:jc w:val="both"/>
              <w:rPr>
                <w:color w:val="000000" w:themeColor="text1"/>
                <w:u w:val="single"/>
              </w:rPr>
            </w:pPr>
            <w:r w:rsidRPr="00D25BF5">
              <w:rPr>
                <w:b/>
                <w:color w:val="000000" w:themeColor="text1"/>
                <w:u w:val="single"/>
              </w:rPr>
              <w:t>Fall 2016 GC Surveys</w:t>
            </w:r>
          </w:p>
          <w:p w:rsidR="00C517BF" w:rsidRDefault="00D25BF5" w:rsidP="00C517BF">
            <w:pPr>
              <w:pStyle w:val="ListParagraph"/>
              <w:numPr>
                <w:ilvl w:val="1"/>
                <w:numId w:val="31"/>
              </w:numPr>
              <w:ind w:left="698"/>
              <w:jc w:val="both"/>
              <w:rPr>
                <w:color w:val="000000" w:themeColor="text1"/>
              </w:rPr>
            </w:pPr>
            <w:r w:rsidRPr="00C517BF">
              <w:rPr>
                <w:color w:val="000000" w:themeColor="text1"/>
              </w:rPr>
              <w:t>HERI faculty survey (Deadline November 4</w:t>
            </w:r>
            <w:r w:rsidRPr="00C517BF">
              <w:rPr>
                <w:color w:val="000000" w:themeColor="text1"/>
                <w:vertAlign w:val="superscript"/>
              </w:rPr>
              <w:t>th</w:t>
            </w:r>
            <w:r w:rsidRPr="00C517BF">
              <w:rPr>
                <w:color w:val="000000" w:themeColor="text1"/>
              </w:rPr>
              <w:t>)</w:t>
            </w:r>
          </w:p>
          <w:p w:rsidR="00D25BF5" w:rsidRPr="00C517BF" w:rsidRDefault="00D25BF5" w:rsidP="00C517BF">
            <w:pPr>
              <w:pStyle w:val="ListParagraph"/>
              <w:numPr>
                <w:ilvl w:val="1"/>
                <w:numId w:val="31"/>
              </w:numPr>
              <w:ind w:left="698"/>
              <w:jc w:val="both"/>
              <w:rPr>
                <w:color w:val="000000" w:themeColor="text1"/>
              </w:rPr>
            </w:pPr>
            <w:r w:rsidRPr="00C517BF">
              <w:rPr>
                <w:color w:val="000000" w:themeColor="text1"/>
              </w:rPr>
              <w:t>Noel Levitz Student Satisfaction Inventory (Deadline November 15</w:t>
            </w:r>
            <w:r w:rsidRPr="00C517BF">
              <w:rPr>
                <w:color w:val="000000" w:themeColor="text1"/>
                <w:vertAlign w:val="superscript"/>
              </w:rPr>
              <w:t>th</w:t>
            </w:r>
            <w:r w:rsidRPr="00C517BF">
              <w:rPr>
                <w:color w:val="000000" w:themeColor="text1"/>
              </w:rPr>
              <w:t>)</w:t>
            </w:r>
          </w:p>
          <w:p w:rsidR="001C5290" w:rsidRPr="001C5290" w:rsidRDefault="00D25BF5" w:rsidP="00D25BF5">
            <w:pPr>
              <w:pStyle w:val="ListParagraph"/>
              <w:numPr>
                <w:ilvl w:val="0"/>
                <w:numId w:val="23"/>
              </w:numPr>
              <w:ind w:left="338"/>
              <w:jc w:val="both"/>
              <w:rPr>
                <w:color w:val="000000" w:themeColor="text1"/>
                <w:u w:val="single"/>
              </w:rPr>
            </w:pPr>
            <w:r w:rsidRPr="00D25BF5">
              <w:rPr>
                <w:b/>
                <w:color w:val="000000" w:themeColor="text1"/>
                <w:u w:val="single"/>
              </w:rPr>
              <w:t>Provost Programmin</w:t>
            </w:r>
            <w:r w:rsidR="001C5290">
              <w:rPr>
                <w:b/>
                <w:color w:val="000000" w:themeColor="text1"/>
                <w:u w:val="single"/>
              </w:rPr>
              <w:t>g</w:t>
            </w:r>
            <w:r w:rsidR="001C5290">
              <w:rPr>
                <w:color w:val="000000" w:themeColor="text1"/>
              </w:rPr>
              <w:t xml:space="preserve"> </w:t>
            </w:r>
            <w:r w:rsidRPr="001C5290">
              <w:rPr>
                <w:color w:val="000000" w:themeColor="text1"/>
              </w:rPr>
              <w:t xml:space="preserve">The </w:t>
            </w:r>
            <w:r w:rsidRPr="001C5290">
              <w:rPr>
                <w:i/>
                <w:color w:val="000000" w:themeColor="text1"/>
              </w:rPr>
              <w:t>2016-2017 Provost Lecture Series</w:t>
            </w:r>
            <w:r w:rsidRPr="001C5290">
              <w:rPr>
                <w:color w:val="000000" w:themeColor="text1"/>
              </w:rPr>
              <w:t xml:space="preserve"> aims to recognize faculty scholarship, present colleagues with an opportunity to share their scholarly interests and provide a greater depth and diversity of views while also expanding the intellectual climate on campus.</w:t>
            </w:r>
          </w:p>
          <w:p w:rsidR="00D25BF5" w:rsidRPr="001C5290" w:rsidRDefault="00D25BF5" w:rsidP="001C5290">
            <w:pPr>
              <w:pStyle w:val="ListParagraph"/>
              <w:ind w:left="338"/>
              <w:jc w:val="both"/>
              <w:rPr>
                <w:color w:val="000000" w:themeColor="text1"/>
                <w:u w:val="single"/>
              </w:rPr>
            </w:pPr>
            <w:r w:rsidRPr="001C5290">
              <w:rPr>
                <w:bCs/>
                <w:u w:val="single"/>
              </w:rPr>
              <w:t>November 16, 2016 – Museum Education Room (12:00-1:00PM)</w:t>
            </w:r>
          </w:p>
          <w:p w:rsidR="00D25BF5" w:rsidRPr="00D25BF5" w:rsidRDefault="00D25BF5" w:rsidP="001C5290">
            <w:pPr>
              <w:pStyle w:val="Default"/>
              <w:ind w:left="338"/>
              <w:jc w:val="both"/>
              <w:rPr>
                <w:rFonts w:ascii="Times New Roman" w:hAnsi="Times New Roman" w:cs="Times New Roman"/>
                <w:bCs/>
              </w:rPr>
            </w:pPr>
            <w:r w:rsidRPr="00D25BF5">
              <w:rPr>
                <w:rFonts w:ascii="Times New Roman" w:hAnsi="Times New Roman" w:cs="Times New Roman"/>
              </w:rPr>
              <w:t>Negotiating Health:</w:t>
            </w:r>
            <w:r w:rsidR="001C5290">
              <w:rPr>
                <w:rFonts w:ascii="Times New Roman" w:hAnsi="Times New Roman" w:cs="Times New Roman"/>
              </w:rPr>
              <w:t xml:space="preserve"> </w:t>
            </w:r>
            <w:r w:rsidRPr="00D25BF5">
              <w:rPr>
                <w:rFonts w:ascii="Times New Roman" w:hAnsi="Times New Roman" w:cs="Times New Roman"/>
              </w:rPr>
              <w:t>Public Health Campaigns and Economic Development in Rural Mexico, 1940s-1960s</w:t>
            </w:r>
          </w:p>
          <w:p w:rsidR="00C517BF" w:rsidRDefault="00D25BF5" w:rsidP="001C5290">
            <w:pPr>
              <w:pStyle w:val="Default"/>
              <w:ind w:left="338"/>
              <w:jc w:val="both"/>
              <w:rPr>
                <w:rFonts w:ascii="Times New Roman" w:hAnsi="Times New Roman" w:cs="Times New Roman"/>
                <w:bCs/>
              </w:rPr>
            </w:pPr>
            <w:r w:rsidRPr="00D25BF5">
              <w:rPr>
                <w:rFonts w:ascii="Times New Roman" w:hAnsi="Times New Roman" w:cs="Times New Roman"/>
                <w:bCs/>
              </w:rPr>
              <w:t>Stephanie Baker Opperman, Ph.D.,</w:t>
            </w:r>
          </w:p>
          <w:p w:rsidR="00D25BF5" w:rsidRPr="00D25BF5" w:rsidRDefault="00D25BF5" w:rsidP="001C5290">
            <w:pPr>
              <w:pStyle w:val="Default"/>
              <w:ind w:left="338"/>
              <w:jc w:val="both"/>
              <w:rPr>
                <w:rFonts w:ascii="Times New Roman" w:hAnsi="Times New Roman" w:cs="Times New Roman"/>
                <w:bCs/>
              </w:rPr>
            </w:pPr>
            <w:r w:rsidRPr="00D25BF5">
              <w:rPr>
                <w:rFonts w:ascii="Times New Roman" w:hAnsi="Times New Roman" w:cs="Times New Roman"/>
                <w:bCs/>
              </w:rPr>
              <w:t xml:space="preserve">Assistant Professor of History, Department of </w:t>
            </w:r>
            <w:r w:rsidRPr="00D25BF5">
              <w:rPr>
                <w:rFonts w:ascii="Times New Roman" w:hAnsi="Times New Roman" w:cs="Times New Roman"/>
              </w:rPr>
              <w:t>History and Geography</w:t>
            </w:r>
          </w:p>
          <w:p w:rsidR="00D25BF5" w:rsidRPr="00D25BF5" w:rsidRDefault="00D25BF5" w:rsidP="001C5290">
            <w:pPr>
              <w:ind w:left="338"/>
              <w:jc w:val="both"/>
              <w:rPr>
                <w:i/>
                <w:iCs/>
                <w:color w:val="000000"/>
              </w:rPr>
            </w:pPr>
            <w:r w:rsidRPr="00D25BF5">
              <w:rPr>
                <w:i/>
                <w:iCs/>
                <w:color w:val="000000"/>
              </w:rPr>
              <w:t xml:space="preserve">This lecture pursues the evolution of mid-twentieth century rural health campaigns as part of the Mexican state’s larger economic development </w:t>
            </w:r>
            <w:r w:rsidRPr="00D25BF5">
              <w:rPr>
                <w:i/>
                <w:iCs/>
                <w:color w:val="000000"/>
              </w:rPr>
              <w:lastRenderedPageBreak/>
              <w:t>and community participation agenda. I argue that</w:t>
            </w:r>
            <w:r w:rsidR="001C5290">
              <w:rPr>
                <w:i/>
                <w:iCs/>
                <w:color w:val="000000"/>
              </w:rPr>
              <w:t xml:space="preserve"> </w:t>
            </w:r>
            <w:r w:rsidRPr="00D25BF5">
              <w:rPr>
                <w:i/>
                <w:iCs/>
                <w:color w:val="000000"/>
              </w:rPr>
              <w:t>while the programs produced only temporary improvements to the well-being of rural citizens, the unprecedented collaborations between state officials and rural leaders in this period changed the dynamic of state intervention in rural Mexico.</w:t>
            </w:r>
          </w:p>
          <w:p w:rsidR="00C517BF" w:rsidRDefault="00D25BF5" w:rsidP="001C5290">
            <w:pPr>
              <w:pStyle w:val="ListParagraph"/>
              <w:numPr>
                <w:ilvl w:val="0"/>
                <w:numId w:val="23"/>
              </w:numPr>
              <w:ind w:left="338"/>
              <w:jc w:val="both"/>
              <w:rPr>
                <w:color w:val="000000"/>
              </w:rPr>
            </w:pPr>
            <w:r w:rsidRPr="00D25BF5">
              <w:rPr>
                <w:b/>
                <w:color w:val="000000" w:themeColor="text1"/>
                <w:u w:val="single"/>
              </w:rPr>
              <w:t>Georgia College LEAP Initiative</w:t>
            </w:r>
            <w:r w:rsidRPr="00D25BF5">
              <w:rPr>
                <w:color w:val="000000" w:themeColor="text1"/>
              </w:rPr>
              <w:t xml:space="preserve"> The Liberal Arts Council held its first meeting on October 26</w:t>
            </w:r>
            <w:r w:rsidRPr="00D25BF5">
              <w:rPr>
                <w:color w:val="000000" w:themeColor="text1"/>
                <w:vertAlign w:val="superscript"/>
              </w:rPr>
              <w:t>th</w:t>
            </w:r>
            <w:r w:rsidRPr="00D25BF5">
              <w:rPr>
                <w:color w:val="000000" w:themeColor="text1"/>
              </w:rPr>
              <w:t xml:space="preserve"> and during that session they </w:t>
            </w:r>
            <w:r w:rsidRPr="00D25BF5">
              <w:rPr>
                <w:color w:val="000000"/>
              </w:rPr>
              <w:t>finalized the scope, duties, and composition of the Council.</w:t>
            </w:r>
            <w:r>
              <w:rPr>
                <w:color w:val="000000"/>
              </w:rPr>
              <w:t xml:space="preserve"> </w:t>
            </w:r>
            <w:r w:rsidRPr="00D25BF5">
              <w:rPr>
                <w:color w:val="000000"/>
              </w:rPr>
              <w:t xml:space="preserve">The work of the group will be informed by the GC Strategic </w:t>
            </w:r>
            <w:r w:rsidR="001C5290">
              <w:rPr>
                <w:color w:val="000000"/>
              </w:rPr>
              <w:t>P</w:t>
            </w:r>
            <w:r w:rsidRPr="00D25BF5">
              <w:rPr>
                <w:color w:val="000000"/>
              </w:rPr>
              <w:t>lan and will explore (1) the role of transformative experiences for GC students, and (2) how to support the integration of LEAP initiatives.</w:t>
            </w:r>
            <w:r>
              <w:rPr>
                <w:color w:val="000000"/>
              </w:rPr>
              <w:t xml:space="preserve"> </w:t>
            </w:r>
            <w:r w:rsidRPr="00D25BF5">
              <w:rPr>
                <w:color w:val="000000"/>
              </w:rPr>
              <w:t xml:space="preserve">Cynthia Alby and Jeanne Sewell are participating in the USG’s Faculty Learning Communities </w:t>
            </w:r>
            <w:r w:rsidR="00C517BF" w:rsidRPr="00D25BF5">
              <w:rPr>
                <w:color w:val="000000"/>
              </w:rPr>
              <w:t xml:space="preserve">(FLC) </w:t>
            </w:r>
            <w:r w:rsidRPr="00D25BF5">
              <w:rPr>
                <w:color w:val="000000"/>
              </w:rPr>
              <w:t xml:space="preserve">program and LEAP </w:t>
            </w:r>
            <w:r w:rsidR="002E21C6" w:rsidRPr="00B828AB">
              <w:t>(</w:t>
            </w:r>
            <w:r w:rsidR="002E21C6">
              <w:t xml:space="preserve">Liberal Education and America’s Promise, a </w:t>
            </w:r>
            <w:r w:rsidR="002E21C6" w:rsidRPr="00B828AB">
              <w:t>USG Initiative)</w:t>
            </w:r>
            <w:r w:rsidR="002E21C6">
              <w:t xml:space="preserve"> </w:t>
            </w:r>
            <w:r w:rsidRPr="00D25BF5">
              <w:rPr>
                <w:color w:val="000000"/>
              </w:rPr>
              <w:t>is the topic of the program this year.</w:t>
            </w:r>
            <w:r>
              <w:rPr>
                <w:color w:val="000000"/>
              </w:rPr>
              <w:t xml:space="preserve"> </w:t>
            </w:r>
            <w:r w:rsidRPr="00D25BF5">
              <w:rPr>
                <w:color w:val="000000"/>
              </w:rPr>
              <w:t>They attended their first meeting in October and brought back many ideas about how to implement LEAP initiatives here at GC.</w:t>
            </w:r>
          </w:p>
          <w:p w:rsidR="00C517BF" w:rsidRDefault="00D25BF5" w:rsidP="001C5290">
            <w:pPr>
              <w:pStyle w:val="ListParagraph"/>
              <w:numPr>
                <w:ilvl w:val="0"/>
                <w:numId w:val="23"/>
              </w:numPr>
              <w:ind w:left="338"/>
              <w:jc w:val="both"/>
              <w:rPr>
                <w:color w:val="000000" w:themeColor="text1"/>
              </w:rPr>
            </w:pPr>
            <w:r w:rsidRPr="001C5290">
              <w:rPr>
                <w:b/>
                <w:color w:val="000000" w:themeColor="text1"/>
                <w:u w:val="single"/>
              </w:rPr>
              <w:t>SRIS Student Video</w:t>
            </w:r>
            <w:r w:rsidRPr="001C5290">
              <w:rPr>
                <w:color w:val="000000" w:themeColor="text1"/>
              </w:rPr>
              <w:t xml:space="preserve"> In an effort to improve the student response rates of the course evaluation process, the Office of the Provost is developing a short video clip to encourage student participation. A Mass Communication Practicum student is working with Dr. Bragg, 2016-2017 Provost Fellow, to develop this video which will be included as a link in the communication to students.</w:t>
            </w:r>
          </w:p>
          <w:p w:rsidR="001C5290" w:rsidRPr="001C5290" w:rsidRDefault="00D25BF5" w:rsidP="001C5290">
            <w:pPr>
              <w:pStyle w:val="ListParagraph"/>
              <w:numPr>
                <w:ilvl w:val="0"/>
                <w:numId w:val="23"/>
              </w:numPr>
              <w:ind w:left="338"/>
              <w:jc w:val="both"/>
              <w:rPr>
                <w:color w:val="000000" w:themeColor="text1"/>
                <w:u w:val="single"/>
              </w:rPr>
            </w:pPr>
            <w:r w:rsidRPr="001C5290">
              <w:rPr>
                <w:b/>
                <w:color w:val="000000" w:themeColor="text1"/>
                <w:u w:val="single"/>
              </w:rPr>
              <w:t xml:space="preserve">International Education </w:t>
            </w:r>
            <w:r w:rsidR="006015DC">
              <w:rPr>
                <w:b/>
                <w:color w:val="000000" w:themeColor="text1"/>
                <w:u w:val="single"/>
              </w:rPr>
              <w:t xml:space="preserve">(IE) </w:t>
            </w:r>
            <w:r w:rsidRPr="001C5290">
              <w:rPr>
                <w:b/>
                <w:color w:val="000000" w:themeColor="text1"/>
                <w:u w:val="single"/>
              </w:rPr>
              <w:t>Center Strategic Plan</w:t>
            </w:r>
            <w:r w:rsidR="001C5290" w:rsidRPr="001C5290">
              <w:rPr>
                <w:color w:val="000000" w:themeColor="text1"/>
              </w:rPr>
              <w:t xml:space="preserve"> </w:t>
            </w:r>
            <w:r w:rsidRPr="001C5290">
              <w:rPr>
                <w:color w:val="000000" w:themeColor="text1"/>
              </w:rPr>
              <w:t>The IE Center is developing a Strategic Action Plan (2017-2022) that focuses on (1) Education Abroad, (2) Student &amp; Scholar Exchange, (3) Degree Seeking Students, (4) International Partnerships, (5) International Development Project, (6) International Education &amp; Research (faculty support), etc</w:t>
            </w:r>
            <w:r w:rsidR="001C5290">
              <w:rPr>
                <w:color w:val="000000" w:themeColor="text1"/>
              </w:rPr>
              <w:t>.</w:t>
            </w:r>
            <w:r w:rsidRPr="001C5290">
              <w:rPr>
                <w:color w:val="000000" w:themeColor="text1"/>
              </w:rPr>
              <w:t xml:space="preserve"> The Plan will be completed at the end of the Fall 2016 term.</w:t>
            </w:r>
          </w:p>
          <w:p w:rsidR="001C5290" w:rsidRPr="001C5290" w:rsidRDefault="00D25BF5" w:rsidP="001C5290">
            <w:pPr>
              <w:pStyle w:val="ListParagraph"/>
              <w:numPr>
                <w:ilvl w:val="0"/>
                <w:numId w:val="23"/>
              </w:numPr>
              <w:ind w:left="338"/>
              <w:jc w:val="both"/>
              <w:rPr>
                <w:color w:val="000000" w:themeColor="text1"/>
                <w:u w:val="single"/>
              </w:rPr>
            </w:pPr>
            <w:r w:rsidRPr="001C5290">
              <w:rPr>
                <w:b/>
                <w:color w:val="000000" w:themeColor="text1"/>
                <w:u w:val="single"/>
              </w:rPr>
              <w:t>2016 First-Time Cohort (Source IR)</w:t>
            </w:r>
            <w:r w:rsidR="001C5290" w:rsidRPr="001C5290">
              <w:rPr>
                <w:color w:val="000000" w:themeColor="text1"/>
              </w:rPr>
              <w:t xml:space="preserve"> </w:t>
            </w:r>
            <w:r w:rsidRPr="00D25BF5">
              <w:t>Average H.S. GPA of 3.469. The group represents 102 of the 159 counties in G</w:t>
            </w:r>
            <w:r w:rsidR="006015DC">
              <w:t>eorgia</w:t>
            </w:r>
            <w:r w:rsidRPr="00D25BF5">
              <w:t xml:space="preserve"> (99 counties in 2015) and from 15 other countries (Germany, Philippines, Belgium, Canada, South Africa, Denmark, Republic of Korea, Venezuela, Italy, Trinidad and Tobago, Panama, Zambia, Nigeria, China and United Kingdom).</w:t>
            </w:r>
          </w:p>
          <w:p w:rsidR="001C5290" w:rsidRPr="001C5290" w:rsidRDefault="00D25BF5" w:rsidP="001C5290">
            <w:pPr>
              <w:pStyle w:val="ListParagraph"/>
              <w:numPr>
                <w:ilvl w:val="0"/>
                <w:numId w:val="23"/>
              </w:numPr>
              <w:ind w:left="338"/>
              <w:jc w:val="both"/>
              <w:rPr>
                <w:color w:val="000000" w:themeColor="text1"/>
                <w:u w:val="single"/>
              </w:rPr>
            </w:pPr>
            <w:r w:rsidRPr="001C5290">
              <w:rPr>
                <w:rFonts w:eastAsia="Calibri"/>
                <w:b/>
                <w:color w:val="000000" w:themeColor="text1"/>
                <w:u w:val="single"/>
              </w:rPr>
              <w:t>Promotion &amp; Tenure Task Force Open Forums</w:t>
            </w:r>
            <w:r w:rsidR="001C5290" w:rsidRPr="006015DC">
              <w:rPr>
                <w:rFonts w:eastAsia="Calibri"/>
                <w:color w:val="000000" w:themeColor="text1"/>
              </w:rPr>
              <w:t xml:space="preserve"> </w:t>
            </w:r>
            <w:r w:rsidRPr="001C5290">
              <w:rPr>
                <w:rFonts w:eastAsia="Calibri"/>
                <w:color w:val="000000" w:themeColor="text1"/>
              </w:rPr>
              <w:t xml:space="preserve">Open Forums for all faculty were completed. The </w:t>
            </w:r>
            <w:r w:rsidR="002E21C6">
              <w:rPr>
                <w:rFonts w:eastAsia="Calibri"/>
                <w:color w:val="000000" w:themeColor="text1"/>
              </w:rPr>
              <w:t>Task Force</w:t>
            </w:r>
            <w:r w:rsidRPr="001C5290">
              <w:rPr>
                <w:rFonts w:eastAsia="Calibri"/>
                <w:color w:val="000000" w:themeColor="text1"/>
              </w:rPr>
              <w:t xml:space="preserve"> is currently assembling the information received and will hold a meeting to identify next steps.</w:t>
            </w:r>
          </w:p>
          <w:p w:rsidR="00C517BF" w:rsidRDefault="00D25BF5" w:rsidP="007A74A5">
            <w:pPr>
              <w:pStyle w:val="ListParagraph"/>
              <w:numPr>
                <w:ilvl w:val="0"/>
                <w:numId w:val="23"/>
              </w:numPr>
              <w:ind w:left="338"/>
              <w:jc w:val="both"/>
              <w:rPr>
                <w:color w:val="000000" w:themeColor="text1"/>
              </w:rPr>
            </w:pPr>
            <w:r w:rsidRPr="001C5290">
              <w:rPr>
                <w:b/>
                <w:color w:val="000000" w:themeColor="text1"/>
                <w:u w:val="single"/>
              </w:rPr>
              <w:lastRenderedPageBreak/>
              <w:t>Sponsoring GC Women Leaders to HERS</w:t>
            </w:r>
            <w:r w:rsidR="001C5290" w:rsidRPr="001C5290">
              <w:rPr>
                <w:color w:val="000000" w:themeColor="text1"/>
              </w:rPr>
              <w:t xml:space="preserve"> </w:t>
            </w:r>
            <w:r w:rsidRPr="001C5290">
              <w:rPr>
                <w:color w:val="000000" w:themeColor="text1"/>
              </w:rPr>
              <w:t xml:space="preserve">A committee of past </w:t>
            </w:r>
            <w:r w:rsidR="007A74A5">
              <w:rPr>
                <w:color w:val="000000" w:themeColor="text1"/>
              </w:rPr>
              <w:t>Higher Education Resource Services (</w:t>
            </w:r>
            <w:r w:rsidRPr="001C5290">
              <w:rPr>
                <w:color w:val="000000" w:themeColor="text1"/>
              </w:rPr>
              <w:t>HERS</w:t>
            </w:r>
            <w:r w:rsidR="007A74A5">
              <w:rPr>
                <w:color w:val="000000" w:themeColor="text1"/>
              </w:rPr>
              <w:t>)</w:t>
            </w:r>
            <w:r w:rsidRPr="001C5290">
              <w:rPr>
                <w:color w:val="000000" w:themeColor="text1"/>
              </w:rPr>
              <w:t xml:space="preserve"> participants will be meeting to identify a G</w:t>
            </w:r>
            <w:r w:rsidR="006015DC">
              <w:rPr>
                <w:color w:val="000000" w:themeColor="text1"/>
              </w:rPr>
              <w:t>C</w:t>
            </w:r>
            <w:r w:rsidRPr="001C5290">
              <w:rPr>
                <w:color w:val="000000" w:themeColor="text1"/>
              </w:rPr>
              <w:t xml:space="preserve"> nominee to this leadership development program.</w:t>
            </w:r>
          </w:p>
          <w:p w:rsidR="007A74A5" w:rsidRPr="007A74A5" w:rsidRDefault="00D25BF5" w:rsidP="007A74A5">
            <w:pPr>
              <w:pStyle w:val="ListParagraph"/>
              <w:numPr>
                <w:ilvl w:val="0"/>
                <w:numId w:val="23"/>
              </w:numPr>
              <w:ind w:left="338"/>
              <w:jc w:val="both"/>
              <w:rPr>
                <w:color w:val="000000" w:themeColor="text1"/>
                <w:u w:val="single"/>
              </w:rPr>
            </w:pPr>
            <w:r w:rsidRPr="007A74A5">
              <w:rPr>
                <w:b/>
                <w:color w:val="000000" w:themeColor="text1"/>
                <w:u w:val="single"/>
              </w:rPr>
              <w:t>STEM and HOPE</w:t>
            </w:r>
            <w:r w:rsidR="007A74A5" w:rsidRPr="007A74A5">
              <w:rPr>
                <w:color w:val="000000" w:themeColor="text1"/>
              </w:rPr>
              <w:t xml:space="preserve"> </w:t>
            </w:r>
            <w:r w:rsidRPr="00D25BF5">
              <w:t xml:space="preserve">Course weights are </w:t>
            </w:r>
            <w:r w:rsidR="006015DC">
              <w:t>0</w:t>
            </w:r>
            <w:r w:rsidRPr="00D25BF5">
              <w:t xml:space="preserve">.5 more (B, C, or D) towards </w:t>
            </w:r>
            <w:r w:rsidR="006015DC">
              <w:t xml:space="preserve">the </w:t>
            </w:r>
            <w:r w:rsidRPr="00D25BF5">
              <w:t xml:space="preserve">GPA </w:t>
            </w:r>
            <w:r w:rsidR="006015DC">
              <w:t xml:space="preserve">calculation for HOPE </w:t>
            </w:r>
            <w:r w:rsidRPr="00D25BF5">
              <w:t>for selected courses (effective January 1, 2017 for this USG initiative).</w:t>
            </w:r>
            <w:r w:rsidR="007A74A5">
              <w:t xml:space="preserve"> </w:t>
            </w:r>
            <w:r w:rsidRPr="00D25BF5">
              <w:t>Georgia College Courses: BIOL 1107, BIOL 1107L, BIOL 1108, BIOL 1108L, BIOL 2100, BIOL 2160, BIOL 2170, BIOL 2180, CHEM 1211, CHEM 1211L, CHEM 1211K, CHEM 1212, CHEM 1212L, CHEM 1212K, CHEM 1311, CHEM 1311L, CHEM 1312, CHEM 1312L, CHEM 2800, CHEM 2800L, CHEM 3361, CHEM 3361L, CHEM 3362, CHEM 3362L, CHEM 3510, CHEM 3510L, CSCI 1301, CSCI 1302, CSCI 2350, ENSC 2000, GEOL 1121, GEOL 1121L, MATH 1113, MATH 1261, MATH 1262, MATH 2150, MATH 2263, MATH 2600, PHYS 1111, PHYS 1111L, PHYS 1112, PHYS 1112L, PHYS 2211, PHYS 2211L, PHYS 2212, PHYS 2212L</w:t>
            </w:r>
            <w:r w:rsidR="006015DC">
              <w:t>.</w:t>
            </w:r>
          </w:p>
          <w:p w:rsidR="00C517BF" w:rsidRDefault="00D25BF5" w:rsidP="007A74A5">
            <w:pPr>
              <w:pStyle w:val="ListParagraph"/>
              <w:numPr>
                <w:ilvl w:val="0"/>
                <w:numId w:val="23"/>
              </w:numPr>
              <w:ind w:left="360"/>
              <w:jc w:val="both"/>
            </w:pPr>
            <w:r w:rsidRPr="007A74A5">
              <w:rPr>
                <w:b/>
                <w:u w:val="single"/>
              </w:rPr>
              <w:t>Student Medallion Graduation Recognition</w:t>
            </w:r>
            <w:r w:rsidRPr="00D25BF5">
              <w:t xml:space="preserve"> We are in the process of determining a way to recognize the Medallion Award winners during graduation.</w:t>
            </w:r>
            <w:r>
              <w:t xml:space="preserve"> </w:t>
            </w:r>
            <w:r w:rsidRPr="00D25BF5">
              <w:t>These are the highest achieving students representing each college.</w:t>
            </w:r>
            <w:r>
              <w:t xml:space="preserve"> </w:t>
            </w:r>
            <w:r w:rsidRPr="00D25BF5">
              <w:t>C</w:t>
            </w:r>
            <w:r w:rsidR="007A74A5">
              <w:t>o</w:t>
            </w:r>
            <w:r w:rsidRPr="00D25BF5">
              <w:t>AS (3 winners); C</w:t>
            </w:r>
            <w:r w:rsidR="007A74A5">
              <w:t>o</w:t>
            </w:r>
            <w:r w:rsidRPr="00D25BF5">
              <w:t>B, C</w:t>
            </w:r>
            <w:r w:rsidR="007A74A5">
              <w:t>o</w:t>
            </w:r>
            <w:r w:rsidRPr="00D25BF5">
              <w:t>E and C</w:t>
            </w:r>
            <w:r w:rsidR="007A74A5">
              <w:t>o</w:t>
            </w:r>
            <w:r w:rsidRPr="00D25BF5">
              <w:t>HS (1 winner in each).</w:t>
            </w:r>
          </w:p>
          <w:p w:rsidR="00D25BF5" w:rsidRPr="00D25BF5" w:rsidRDefault="00D25BF5" w:rsidP="007A74A5">
            <w:pPr>
              <w:pStyle w:val="ListParagraph"/>
              <w:numPr>
                <w:ilvl w:val="0"/>
                <w:numId w:val="23"/>
              </w:numPr>
              <w:ind w:left="360"/>
              <w:jc w:val="both"/>
            </w:pPr>
            <w:r w:rsidRPr="007A74A5">
              <w:rPr>
                <w:b/>
                <w:u w:val="single"/>
              </w:rPr>
              <w:t>Contract Addendums</w:t>
            </w:r>
            <w:r w:rsidR="007A74A5" w:rsidRPr="007A74A5">
              <w:t xml:space="preserve"> </w:t>
            </w:r>
            <w:r w:rsidRPr="00D25BF5">
              <w:t>Working to developing an electronic process which will now include:</w:t>
            </w:r>
          </w:p>
          <w:p w:rsidR="00D25BF5" w:rsidRPr="00D25BF5" w:rsidRDefault="00D25BF5" w:rsidP="007A74A5">
            <w:pPr>
              <w:pStyle w:val="ListParagraph"/>
              <w:numPr>
                <w:ilvl w:val="1"/>
                <w:numId w:val="29"/>
              </w:numPr>
              <w:ind w:left="698"/>
              <w:jc w:val="both"/>
            </w:pPr>
            <w:r w:rsidRPr="00D25BF5">
              <w:t>Tracking ability</w:t>
            </w:r>
          </w:p>
          <w:p w:rsidR="00D25BF5" w:rsidRPr="00D25BF5" w:rsidRDefault="00D25BF5" w:rsidP="007A74A5">
            <w:pPr>
              <w:pStyle w:val="ListParagraph"/>
              <w:numPr>
                <w:ilvl w:val="1"/>
                <w:numId w:val="29"/>
              </w:numPr>
              <w:ind w:left="698"/>
              <w:jc w:val="both"/>
            </w:pPr>
            <w:r w:rsidRPr="00D25BF5">
              <w:t>Transparency</w:t>
            </w:r>
          </w:p>
          <w:p w:rsidR="00D25BF5" w:rsidRPr="00D25BF5" w:rsidRDefault="00D25BF5" w:rsidP="007A74A5">
            <w:pPr>
              <w:pStyle w:val="ListParagraph"/>
              <w:numPr>
                <w:ilvl w:val="1"/>
                <w:numId w:val="29"/>
              </w:numPr>
              <w:ind w:left="698"/>
              <w:jc w:val="both"/>
            </w:pPr>
            <w:r w:rsidRPr="00D25BF5">
              <w:t>Electronic approvals through DocuSign</w:t>
            </w:r>
          </w:p>
          <w:p w:rsidR="00D25BF5" w:rsidRPr="00D25BF5" w:rsidRDefault="00D25BF5" w:rsidP="007A74A5">
            <w:pPr>
              <w:pStyle w:val="ListParagraph"/>
              <w:numPr>
                <w:ilvl w:val="1"/>
                <w:numId w:val="29"/>
              </w:numPr>
              <w:ind w:left="698"/>
              <w:jc w:val="both"/>
            </w:pPr>
            <w:r w:rsidRPr="00D25BF5">
              <w:t>E-records – eliminating manual scanning and distribution</w:t>
            </w:r>
          </w:p>
          <w:p w:rsidR="00D25BF5" w:rsidRPr="00D25BF5" w:rsidRDefault="00D25BF5" w:rsidP="00490DDA">
            <w:pPr>
              <w:pStyle w:val="ListParagraph"/>
              <w:numPr>
                <w:ilvl w:val="0"/>
                <w:numId w:val="23"/>
              </w:numPr>
              <w:ind w:left="360"/>
              <w:jc w:val="both"/>
            </w:pPr>
            <w:r w:rsidRPr="007A74A5">
              <w:rPr>
                <w:b/>
                <w:u w:val="single"/>
              </w:rPr>
              <w:t xml:space="preserve">Student </w:t>
            </w:r>
            <w:r w:rsidR="006015DC">
              <w:rPr>
                <w:b/>
                <w:u w:val="single"/>
              </w:rPr>
              <w:t>T</w:t>
            </w:r>
            <w:r w:rsidRPr="007A74A5">
              <w:rPr>
                <w:b/>
                <w:u w:val="single"/>
              </w:rPr>
              <w:t>rave</w:t>
            </w:r>
            <w:r w:rsidR="007A74A5" w:rsidRPr="007A74A5">
              <w:rPr>
                <w:b/>
                <w:u w:val="single"/>
              </w:rPr>
              <w:t>l</w:t>
            </w:r>
            <w:r w:rsidR="007A74A5">
              <w:t xml:space="preserve"> The </w:t>
            </w:r>
            <w:r w:rsidRPr="00D25BF5">
              <w:t>Provost</w:t>
            </w:r>
            <w:r w:rsidR="007A74A5">
              <w:t>’s</w:t>
            </w:r>
            <w:r w:rsidRPr="00D25BF5">
              <w:t xml:space="preserve"> Office is examining the various sources of </w:t>
            </w:r>
            <w:r w:rsidR="002E21C6">
              <w:t xml:space="preserve">funds </w:t>
            </w:r>
            <w:r w:rsidRPr="00D25BF5">
              <w:t>supporting undergraduate research via student travel:</w:t>
            </w:r>
          </w:p>
          <w:p w:rsidR="00D25BF5" w:rsidRPr="00D25BF5" w:rsidRDefault="00D25BF5" w:rsidP="007A74A5">
            <w:pPr>
              <w:pStyle w:val="ListParagraph"/>
              <w:numPr>
                <w:ilvl w:val="0"/>
                <w:numId w:val="25"/>
              </w:numPr>
              <w:ind w:left="698"/>
              <w:jc w:val="both"/>
            </w:pPr>
            <w:r w:rsidRPr="00D25BF5">
              <w:t>MURACE helps to fund student research</w:t>
            </w:r>
          </w:p>
          <w:p w:rsidR="00D25BF5" w:rsidRPr="00D25BF5" w:rsidRDefault="00D25BF5" w:rsidP="007A74A5">
            <w:pPr>
              <w:pStyle w:val="ListParagraph"/>
              <w:numPr>
                <w:ilvl w:val="0"/>
                <w:numId w:val="25"/>
              </w:numPr>
              <w:ind w:left="698"/>
              <w:jc w:val="both"/>
            </w:pPr>
            <w:r w:rsidRPr="00D25BF5">
              <w:t>SGA helps to funds student enrichment</w:t>
            </w:r>
          </w:p>
          <w:p w:rsidR="00D25BF5" w:rsidRPr="00D25BF5" w:rsidRDefault="00D25BF5" w:rsidP="007A74A5">
            <w:pPr>
              <w:pStyle w:val="ListParagraph"/>
              <w:numPr>
                <w:ilvl w:val="0"/>
                <w:numId w:val="25"/>
              </w:numPr>
              <w:ind w:left="698"/>
              <w:jc w:val="both"/>
            </w:pPr>
            <w:r w:rsidRPr="00D25BF5">
              <w:t>Departments with available funding will be t</w:t>
            </w:r>
            <w:r w:rsidR="006015DC">
              <w:t>he</w:t>
            </w:r>
            <w:r w:rsidRPr="00D25BF5">
              <w:t xml:space="preserve"> payer of last resort</w:t>
            </w:r>
          </w:p>
          <w:p w:rsidR="007A74A5" w:rsidRPr="00D25BF5" w:rsidRDefault="00D25BF5" w:rsidP="007A74A5">
            <w:pPr>
              <w:pStyle w:val="ListParagraph"/>
              <w:numPr>
                <w:ilvl w:val="0"/>
                <w:numId w:val="23"/>
              </w:numPr>
              <w:ind w:left="360"/>
              <w:jc w:val="both"/>
            </w:pPr>
            <w:r w:rsidRPr="00D25BF5">
              <w:rPr>
                <w:b/>
                <w:u w:val="single"/>
              </w:rPr>
              <w:t>Annual Summary of Faculty Research Publications</w:t>
            </w:r>
          </w:p>
          <w:p w:rsidR="00D25BF5" w:rsidRPr="00D25BF5" w:rsidRDefault="00D25BF5" w:rsidP="007A74A5">
            <w:pPr>
              <w:pStyle w:val="ListParagraph"/>
              <w:numPr>
                <w:ilvl w:val="0"/>
                <w:numId w:val="26"/>
              </w:numPr>
              <w:ind w:left="698"/>
              <w:jc w:val="both"/>
            </w:pPr>
            <w:r w:rsidRPr="00D25BF5">
              <w:t>This is separate from the Faculty Scholarship Showcase</w:t>
            </w:r>
          </w:p>
          <w:p w:rsidR="00D25BF5" w:rsidRPr="00D25BF5" w:rsidRDefault="00D25BF5" w:rsidP="007A74A5">
            <w:pPr>
              <w:pStyle w:val="ListParagraph"/>
              <w:numPr>
                <w:ilvl w:val="0"/>
                <w:numId w:val="26"/>
              </w:numPr>
              <w:ind w:left="698"/>
              <w:jc w:val="both"/>
            </w:pPr>
            <w:r w:rsidRPr="00D25BF5">
              <w:t>Will be by college and for calendar years</w:t>
            </w:r>
          </w:p>
          <w:p w:rsidR="00D25BF5" w:rsidRPr="00D25BF5" w:rsidRDefault="00D25BF5" w:rsidP="007A74A5">
            <w:pPr>
              <w:pStyle w:val="ListParagraph"/>
              <w:numPr>
                <w:ilvl w:val="0"/>
                <w:numId w:val="26"/>
              </w:numPr>
              <w:ind w:left="698"/>
              <w:jc w:val="both"/>
            </w:pPr>
            <w:r w:rsidRPr="00D25BF5">
              <w:t>Format is to be determined, but will highlight selected publications</w:t>
            </w:r>
          </w:p>
          <w:p w:rsidR="007A74A5" w:rsidRPr="007A74A5" w:rsidRDefault="00D25BF5" w:rsidP="007A74A5">
            <w:pPr>
              <w:pStyle w:val="ListParagraph"/>
              <w:numPr>
                <w:ilvl w:val="0"/>
                <w:numId w:val="23"/>
              </w:numPr>
              <w:ind w:left="360"/>
              <w:jc w:val="both"/>
            </w:pPr>
            <w:r w:rsidRPr="00D25BF5">
              <w:rPr>
                <w:b/>
                <w:u w:val="single"/>
              </w:rPr>
              <w:t>Low Producing Programs</w:t>
            </w:r>
          </w:p>
          <w:p w:rsidR="007A74A5" w:rsidRPr="007A74A5" w:rsidRDefault="007A74A5" w:rsidP="007A74A5">
            <w:pPr>
              <w:pStyle w:val="ListParagraph"/>
              <w:numPr>
                <w:ilvl w:val="0"/>
                <w:numId w:val="28"/>
              </w:numPr>
              <w:ind w:left="698"/>
              <w:jc w:val="both"/>
              <w:rPr>
                <w:b/>
                <w:u w:val="single"/>
              </w:rPr>
            </w:pPr>
            <w:r>
              <w:rPr>
                <w:color w:val="000000"/>
              </w:rPr>
              <w:lastRenderedPageBreak/>
              <w:t>Thresholds (rolling three year averages)</w:t>
            </w:r>
          </w:p>
          <w:p w:rsidR="007A74A5" w:rsidRPr="007A74A5" w:rsidRDefault="00D25BF5" w:rsidP="007A74A5">
            <w:pPr>
              <w:pStyle w:val="ListParagraph"/>
              <w:numPr>
                <w:ilvl w:val="1"/>
                <w:numId w:val="28"/>
              </w:numPr>
              <w:ind w:left="1148"/>
              <w:jc w:val="both"/>
              <w:rPr>
                <w:b/>
                <w:u w:val="single"/>
              </w:rPr>
            </w:pPr>
            <w:r w:rsidRPr="00D25BF5">
              <w:rPr>
                <w:color w:val="000000"/>
              </w:rPr>
              <w:t>BA/BS</w:t>
            </w:r>
            <w:r w:rsidR="007A74A5">
              <w:rPr>
                <w:color w:val="000000"/>
              </w:rPr>
              <w:t xml:space="preserve"> 10 graduates</w:t>
            </w:r>
            <w:r w:rsidRPr="00D25BF5">
              <w:rPr>
                <w:color w:val="000000"/>
              </w:rPr>
              <w:t>;</w:t>
            </w:r>
          </w:p>
          <w:p w:rsidR="00C517BF" w:rsidRDefault="00D25BF5" w:rsidP="007A74A5">
            <w:pPr>
              <w:pStyle w:val="ListParagraph"/>
              <w:numPr>
                <w:ilvl w:val="1"/>
                <w:numId w:val="28"/>
              </w:numPr>
              <w:ind w:left="1148"/>
              <w:jc w:val="both"/>
              <w:rPr>
                <w:color w:val="000000"/>
              </w:rPr>
            </w:pPr>
            <w:r w:rsidRPr="00D25BF5">
              <w:rPr>
                <w:color w:val="000000"/>
              </w:rPr>
              <w:t>MA/MS 5</w:t>
            </w:r>
            <w:r w:rsidR="007A74A5">
              <w:rPr>
                <w:color w:val="000000"/>
              </w:rPr>
              <w:t xml:space="preserve"> </w:t>
            </w:r>
            <w:r w:rsidR="007A74A5" w:rsidRPr="00D25BF5">
              <w:rPr>
                <w:color w:val="000000"/>
              </w:rPr>
              <w:t>graduates</w:t>
            </w:r>
            <w:r w:rsidR="002E21C6">
              <w:rPr>
                <w:color w:val="000000"/>
              </w:rPr>
              <w:t>;</w:t>
            </w:r>
          </w:p>
          <w:p w:rsidR="00C517BF" w:rsidRDefault="007A74A5" w:rsidP="007A74A5">
            <w:pPr>
              <w:pStyle w:val="ListParagraph"/>
              <w:numPr>
                <w:ilvl w:val="1"/>
                <w:numId w:val="28"/>
              </w:numPr>
              <w:ind w:left="1148"/>
              <w:jc w:val="both"/>
              <w:rPr>
                <w:color w:val="000000"/>
              </w:rPr>
            </w:pPr>
            <w:r>
              <w:rPr>
                <w:color w:val="000000"/>
              </w:rPr>
              <w:t>Professional/D</w:t>
            </w:r>
            <w:r w:rsidR="00D25BF5" w:rsidRPr="00D25BF5">
              <w:rPr>
                <w:color w:val="000000"/>
              </w:rPr>
              <w:t>octorates 3 graduates;</w:t>
            </w:r>
          </w:p>
          <w:p w:rsidR="00D25BF5" w:rsidRPr="00D25BF5" w:rsidRDefault="007A74A5" w:rsidP="007A74A5">
            <w:pPr>
              <w:pStyle w:val="ListParagraph"/>
              <w:numPr>
                <w:ilvl w:val="1"/>
                <w:numId w:val="28"/>
              </w:numPr>
              <w:ind w:left="1148"/>
              <w:jc w:val="both"/>
              <w:rPr>
                <w:b/>
                <w:u w:val="single"/>
              </w:rPr>
            </w:pPr>
            <w:r>
              <w:rPr>
                <w:color w:val="000000"/>
              </w:rPr>
              <w:t>A</w:t>
            </w:r>
            <w:r w:rsidR="00D25BF5" w:rsidRPr="00D25BF5">
              <w:rPr>
                <w:color w:val="000000"/>
              </w:rPr>
              <w:t>ssociate 5 graduates.</w:t>
            </w:r>
          </w:p>
          <w:p w:rsidR="00D25BF5" w:rsidRPr="00D25BF5" w:rsidRDefault="00D25BF5" w:rsidP="007A74A5">
            <w:pPr>
              <w:pStyle w:val="ListParagraph"/>
              <w:numPr>
                <w:ilvl w:val="0"/>
                <w:numId w:val="28"/>
              </w:numPr>
              <w:ind w:left="698"/>
              <w:jc w:val="both"/>
              <w:rPr>
                <w:b/>
              </w:rPr>
            </w:pPr>
            <w:r w:rsidRPr="00D25BF5">
              <w:t>These have been shared with the Graduate Coordinators</w:t>
            </w:r>
            <w:r w:rsidRPr="00D25BF5">
              <w:rPr>
                <w:b/>
              </w:rPr>
              <w:t xml:space="preserve">. </w:t>
            </w:r>
            <w:r w:rsidRPr="00D25BF5">
              <w:t>GC has a large number of graduate programs (28) as compared to others in the State University sector</w:t>
            </w:r>
            <w:r w:rsidR="007A74A5">
              <w:t>.</w:t>
            </w:r>
          </w:p>
          <w:p w:rsidR="00C517BF" w:rsidRDefault="00D25BF5" w:rsidP="007A74A5">
            <w:pPr>
              <w:pStyle w:val="ListParagraph"/>
              <w:numPr>
                <w:ilvl w:val="0"/>
                <w:numId w:val="28"/>
              </w:numPr>
              <w:ind w:left="698"/>
              <w:jc w:val="both"/>
            </w:pPr>
            <w:r w:rsidRPr="00D25BF5">
              <w:rPr>
                <w:color w:val="000000"/>
              </w:rPr>
              <w:t xml:space="preserve">USG: 642 low producing programs in 2013; 383 in 2014; 303 in 2015; projected to have about 290 in 2016. </w:t>
            </w:r>
            <w:r w:rsidRPr="00D25BF5">
              <w:t>Board of Regents is focusing on these low producing programs.</w:t>
            </w:r>
          </w:p>
          <w:p w:rsidR="00C517BF" w:rsidRDefault="00D25BF5" w:rsidP="00490DDA">
            <w:pPr>
              <w:pStyle w:val="ListParagraph"/>
              <w:numPr>
                <w:ilvl w:val="0"/>
                <w:numId w:val="23"/>
              </w:numPr>
              <w:ind w:left="360"/>
              <w:jc w:val="both"/>
            </w:pPr>
            <w:r w:rsidRPr="007A74A5">
              <w:rPr>
                <w:b/>
                <w:u w:val="single"/>
              </w:rPr>
              <w:t>College of Business - Department of Management</w:t>
            </w:r>
            <w:r w:rsidR="007A74A5" w:rsidRPr="002E21C6">
              <w:t xml:space="preserve"> </w:t>
            </w:r>
            <w:r w:rsidRPr="00D25BF5">
              <w:t>The Dean and the faculty in the College of Business are currently searching for a Chair in the Department of Management.</w:t>
            </w:r>
          </w:p>
          <w:p w:rsidR="00D25BF5" w:rsidRPr="00D25BF5" w:rsidRDefault="00D25BF5" w:rsidP="007A74A5">
            <w:pPr>
              <w:pStyle w:val="ListParagraph"/>
              <w:numPr>
                <w:ilvl w:val="0"/>
                <w:numId w:val="23"/>
              </w:numPr>
              <w:ind w:left="360"/>
              <w:jc w:val="both"/>
            </w:pPr>
            <w:r w:rsidRPr="00D25BF5">
              <w:rPr>
                <w:b/>
                <w:u w:val="single"/>
              </w:rPr>
              <w:t>Complete College Georgia Report</w:t>
            </w:r>
            <w:r w:rsidRPr="007A74A5">
              <w:t xml:space="preserve"> </w:t>
            </w:r>
            <w:r w:rsidRPr="00D25BF5">
              <w:t>was submitted to the USG on October 28</w:t>
            </w:r>
            <w:r w:rsidRPr="007A74A5">
              <w:rPr>
                <w:vertAlign w:val="superscript"/>
              </w:rPr>
              <w:t>th</w:t>
            </w:r>
            <w:r w:rsidRPr="00D25BF5">
              <w:t>.</w:t>
            </w:r>
          </w:p>
          <w:p w:rsidR="00D25BF5" w:rsidRPr="00D25BF5" w:rsidRDefault="00D25BF5" w:rsidP="00490DDA">
            <w:pPr>
              <w:pStyle w:val="ListParagraph"/>
              <w:numPr>
                <w:ilvl w:val="0"/>
                <w:numId w:val="23"/>
              </w:numPr>
              <w:ind w:left="360"/>
              <w:jc w:val="both"/>
            </w:pPr>
            <w:r w:rsidRPr="007A74A5">
              <w:rPr>
                <w:b/>
                <w:u w:val="single"/>
              </w:rPr>
              <w:t>Institutional Research</w:t>
            </w:r>
            <w:r w:rsidRPr="002E21C6">
              <w:t xml:space="preserve"> </w:t>
            </w:r>
            <w:r w:rsidRPr="00D25BF5">
              <w:t>The Georgia College Institutional Research department won awards for (1) Best Fact Book, and (2) Best IR website as judged by The Southern Association for Institutional Research (SAIR).</w:t>
            </w:r>
          </w:p>
          <w:p w:rsidR="00D25BF5" w:rsidRPr="00D25BF5" w:rsidRDefault="00D25BF5" w:rsidP="00490DDA">
            <w:pPr>
              <w:pStyle w:val="ListParagraph"/>
              <w:numPr>
                <w:ilvl w:val="0"/>
                <w:numId w:val="23"/>
              </w:numPr>
              <w:ind w:left="360"/>
              <w:jc w:val="both"/>
            </w:pPr>
            <w:r w:rsidRPr="00C517BF">
              <w:rPr>
                <w:b/>
                <w:u w:val="single"/>
              </w:rPr>
              <w:t>Director of Leadership Programs Search</w:t>
            </w:r>
            <w:r w:rsidR="00C517BF" w:rsidRPr="00C517BF">
              <w:t xml:space="preserve"> </w:t>
            </w:r>
            <w:r w:rsidRPr="00D25BF5">
              <w:t xml:space="preserve">A draft of the position description is in place and a </w:t>
            </w:r>
            <w:r w:rsidR="006015DC">
              <w:t>s</w:t>
            </w:r>
            <w:r w:rsidRPr="00D25BF5">
              <w:t xml:space="preserve">earch </w:t>
            </w:r>
            <w:r w:rsidR="006015DC">
              <w:t>c</w:t>
            </w:r>
            <w:r w:rsidRPr="00D25BF5">
              <w:t>ommittee is under development.</w:t>
            </w:r>
            <w:r>
              <w:t xml:space="preserve"> </w:t>
            </w:r>
            <w:r w:rsidRPr="00D25BF5">
              <w:t>This is a very important position given our liberal arts mission and the identification of leadership development as a Transformative Idea.</w:t>
            </w:r>
          </w:p>
          <w:p w:rsidR="00C517BF" w:rsidRDefault="00D25BF5" w:rsidP="00C517BF">
            <w:pPr>
              <w:pStyle w:val="ListParagraph"/>
              <w:numPr>
                <w:ilvl w:val="0"/>
                <w:numId w:val="23"/>
              </w:numPr>
              <w:ind w:left="360"/>
              <w:jc w:val="both"/>
              <w:rPr>
                <w:color w:val="000000"/>
              </w:rPr>
            </w:pPr>
            <w:r w:rsidRPr="00C517BF">
              <w:rPr>
                <w:b/>
                <w:u w:val="single"/>
              </w:rPr>
              <w:t>Enrollment Update</w:t>
            </w:r>
            <w:r w:rsidR="00C517BF">
              <w:t xml:space="preserve"> </w:t>
            </w:r>
            <w:r w:rsidRPr="00C517BF">
              <w:rPr>
                <w:i/>
              </w:rPr>
              <w:t>High School Counselors Day</w:t>
            </w:r>
            <w:r w:rsidRPr="00D25BF5">
              <w:t xml:space="preserve"> at Georgia College is scheduled for November 15</w:t>
            </w:r>
            <w:r w:rsidRPr="00C517BF">
              <w:rPr>
                <w:vertAlign w:val="superscript"/>
              </w:rPr>
              <w:t>th</w:t>
            </w:r>
            <w:r w:rsidRPr="00D25BF5">
              <w:t xml:space="preserve">. We currently have about 80 </w:t>
            </w:r>
            <w:r w:rsidRPr="00C517BF">
              <w:rPr>
                <w:color w:val="000000"/>
              </w:rPr>
              <w:t>high school counselors from all over Georgia registered to attend. They will be welcomed by the President, go on a campus tour, hear information about Admissions, Financial Aid, Academic Advising and Housing and Student Life while here. The group will have an opportunity to meet with Deans, VPs and some key department chairs in high interest areas. The inaugural High School Counselor Advisory Board will meet following the event.</w:t>
            </w:r>
          </w:p>
          <w:p w:rsidR="00C517BF" w:rsidRPr="00C517BF" w:rsidRDefault="00D25BF5" w:rsidP="00C517BF">
            <w:pPr>
              <w:pStyle w:val="ListParagraph"/>
              <w:numPr>
                <w:ilvl w:val="0"/>
                <w:numId w:val="23"/>
              </w:numPr>
              <w:ind w:left="360"/>
              <w:jc w:val="both"/>
            </w:pPr>
            <w:r w:rsidRPr="00D25BF5">
              <w:rPr>
                <w:b/>
                <w:color w:val="000000"/>
                <w:u w:val="single"/>
              </w:rPr>
              <w:t>Georgia Collegiate Honors Council</w:t>
            </w:r>
            <w:r w:rsidR="00C517BF" w:rsidRPr="002E21C6">
              <w:rPr>
                <w:b/>
                <w:color w:val="000000"/>
              </w:rPr>
              <w:t xml:space="preserve"> </w:t>
            </w:r>
            <w:r w:rsidRPr="00C517BF">
              <w:rPr>
                <w:color w:val="000000"/>
              </w:rPr>
              <w:t>The Georgia Collegiate Honors Council Directors Retreat took place at GC on November 4</w:t>
            </w:r>
            <w:r w:rsidRPr="00C517BF">
              <w:rPr>
                <w:color w:val="000000"/>
                <w:vertAlign w:val="superscript"/>
              </w:rPr>
              <w:t>th</w:t>
            </w:r>
            <w:r w:rsidRPr="00C517BF">
              <w:rPr>
                <w:color w:val="000000"/>
              </w:rPr>
              <w:t>.</w:t>
            </w:r>
          </w:p>
          <w:p w:rsidR="00B06F7D" w:rsidRPr="00D25BF5" w:rsidRDefault="00D25BF5" w:rsidP="002E21C6">
            <w:pPr>
              <w:pStyle w:val="ListParagraph"/>
              <w:numPr>
                <w:ilvl w:val="0"/>
                <w:numId w:val="23"/>
              </w:numPr>
              <w:ind w:left="360"/>
              <w:jc w:val="both"/>
            </w:pPr>
            <w:r w:rsidRPr="00C517BF">
              <w:rPr>
                <w:b/>
                <w:u w:val="single"/>
              </w:rPr>
              <w:t>5</w:t>
            </w:r>
            <w:r w:rsidRPr="00C517BF">
              <w:rPr>
                <w:b/>
                <w:u w:val="single"/>
                <w:vertAlign w:val="superscript"/>
              </w:rPr>
              <w:t>th</w:t>
            </w:r>
            <w:r w:rsidRPr="00C517BF">
              <w:rPr>
                <w:b/>
                <w:u w:val="single"/>
              </w:rPr>
              <w:t xml:space="preserve"> Annual Southeast Regional Undergraduate Research Conference (GURC)</w:t>
            </w:r>
            <w:r w:rsidR="00C517BF" w:rsidRPr="007A74A5">
              <w:t xml:space="preserve"> </w:t>
            </w:r>
            <w:r w:rsidRPr="00D25BF5">
              <w:t>is taking place at Georgia College (November 4</w:t>
            </w:r>
            <w:r w:rsidRPr="00C517BF">
              <w:rPr>
                <w:vertAlign w:val="superscript"/>
              </w:rPr>
              <w:t>th</w:t>
            </w:r>
            <w:r w:rsidRPr="00D25BF5">
              <w:t xml:space="preserve"> and 5</w:t>
            </w:r>
            <w:r w:rsidRPr="00C517BF">
              <w:rPr>
                <w:vertAlign w:val="superscript"/>
              </w:rPr>
              <w:t>th</w:t>
            </w:r>
            <w:r w:rsidRPr="00D25BF5">
              <w:t>).</w:t>
            </w:r>
            <w:r>
              <w:t xml:space="preserve"> </w:t>
            </w:r>
            <w:r w:rsidRPr="00D25BF5">
              <w:t xml:space="preserve">162 students from all over Georgia are presenting along with 84 faculty </w:t>
            </w:r>
            <w:r w:rsidRPr="00D25BF5">
              <w:lastRenderedPageBreak/>
              <w:t>mentors.</w:t>
            </w:r>
            <w:r>
              <w:t xml:space="preserve"> </w:t>
            </w:r>
            <w:r w:rsidRPr="00D25BF5">
              <w:t xml:space="preserve">Thank you to the Host Campus Committee members for their efforts: </w:t>
            </w:r>
            <w:r w:rsidRPr="00C517BF">
              <w:rPr>
                <w:bCs/>
              </w:rPr>
              <w:t>Jennifer Flory, Jennifer Hammack, Whitney Heppner</w:t>
            </w:r>
            <w:r w:rsidRPr="00D25BF5">
              <w:t xml:space="preserve">, </w:t>
            </w:r>
            <w:r w:rsidRPr="00C517BF">
              <w:rPr>
                <w:bCs/>
              </w:rPr>
              <w:t>Robin Lewis,</w:t>
            </w:r>
            <w:r w:rsidRPr="00D25BF5">
              <w:t xml:space="preserve"> </w:t>
            </w:r>
            <w:r w:rsidRPr="00C517BF">
              <w:rPr>
                <w:bCs/>
              </w:rPr>
              <w:t>Kalina Manoylov</w:t>
            </w:r>
            <w:r w:rsidRPr="00D25BF5">
              <w:t xml:space="preserve">, </w:t>
            </w:r>
            <w:r w:rsidRPr="00C517BF">
              <w:rPr>
                <w:bCs/>
              </w:rPr>
              <w:t>Rebecca McMullen</w:t>
            </w:r>
            <w:r w:rsidRPr="00D25BF5">
              <w:t xml:space="preserve">, </w:t>
            </w:r>
            <w:r w:rsidRPr="00C517BF">
              <w:rPr>
                <w:bCs/>
              </w:rPr>
              <w:t>Christine Mutiti, Doreen Sams, Emily Simonavice</w:t>
            </w:r>
            <w:r w:rsidRPr="00D25BF5">
              <w:t xml:space="preserve"> and Steve Jones.</w:t>
            </w:r>
          </w:p>
        </w:tc>
        <w:tc>
          <w:tcPr>
            <w:tcW w:w="450" w:type="dxa"/>
          </w:tcPr>
          <w:p w:rsidR="00266E17" w:rsidRPr="0037381E" w:rsidRDefault="00266E17" w:rsidP="00C75940">
            <w:pPr>
              <w:jc w:val="both"/>
            </w:pPr>
          </w:p>
        </w:tc>
        <w:tc>
          <w:tcPr>
            <w:tcW w:w="2898" w:type="dxa"/>
          </w:tcPr>
          <w:p w:rsidR="00266E17" w:rsidRPr="0037381E" w:rsidRDefault="00266E17" w:rsidP="00C75940">
            <w:pPr>
              <w:jc w:val="both"/>
            </w:pPr>
          </w:p>
        </w:tc>
      </w:tr>
      <w:tr w:rsidR="001843B9" w:rsidTr="00044DD7">
        <w:trPr>
          <w:trHeight w:val="540"/>
        </w:trPr>
        <w:tc>
          <w:tcPr>
            <w:tcW w:w="3131" w:type="dxa"/>
            <w:tcBorders>
              <w:left w:val="double" w:sz="4" w:space="0" w:color="auto"/>
            </w:tcBorders>
          </w:tcPr>
          <w:p w:rsidR="001843B9" w:rsidRPr="00293F1F" w:rsidRDefault="001843B9" w:rsidP="001843B9">
            <w:pPr>
              <w:tabs>
                <w:tab w:val="left" w:pos="0"/>
              </w:tabs>
              <w:rPr>
                <w:b/>
                <w:bCs/>
              </w:rPr>
            </w:pPr>
            <w:r w:rsidRPr="00293F1F">
              <w:rPr>
                <w:b/>
                <w:bCs/>
              </w:rPr>
              <w:lastRenderedPageBreak/>
              <w:t>Executive Committee of the University Senate (ECUS)</w:t>
            </w:r>
          </w:p>
          <w:p w:rsidR="001843B9" w:rsidRPr="00293F1F" w:rsidRDefault="001843B9" w:rsidP="001843B9">
            <w:pPr>
              <w:tabs>
                <w:tab w:val="left" w:pos="0"/>
              </w:tabs>
              <w:rPr>
                <w:b/>
                <w:bCs/>
              </w:rPr>
            </w:pPr>
          </w:p>
          <w:p w:rsidR="001843B9" w:rsidRPr="00293F1F" w:rsidRDefault="00EF3B74" w:rsidP="001843B9">
            <w:pPr>
              <w:tabs>
                <w:tab w:val="left" w:pos="0"/>
              </w:tabs>
              <w:rPr>
                <w:b/>
                <w:bCs/>
              </w:rPr>
            </w:pPr>
            <w:r>
              <w:rPr>
                <w:b/>
                <w:bCs/>
              </w:rPr>
              <w:t>Chavonda Mills</w:t>
            </w:r>
          </w:p>
          <w:p w:rsidR="001843B9" w:rsidRPr="00293F1F" w:rsidRDefault="001843B9" w:rsidP="001843B9">
            <w:pPr>
              <w:tabs>
                <w:tab w:val="left" w:pos="0"/>
              </w:tabs>
              <w:rPr>
                <w:b/>
                <w:bCs/>
              </w:rPr>
            </w:pPr>
          </w:p>
        </w:tc>
        <w:tc>
          <w:tcPr>
            <w:tcW w:w="4586" w:type="dxa"/>
          </w:tcPr>
          <w:p w:rsidR="00E50A15" w:rsidRPr="002026C1" w:rsidRDefault="00E50A15" w:rsidP="00C77A5A">
            <w:pPr>
              <w:pStyle w:val="ListParagraph"/>
              <w:numPr>
                <w:ilvl w:val="0"/>
                <w:numId w:val="10"/>
              </w:numPr>
              <w:spacing w:after="160" w:line="256" w:lineRule="auto"/>
              <w:jc w:val="both"/>
            </w:pPr>
            <w:r w:rsidRPr="002026C1">
              <w:rPr>
                <w:b/>
                <w:u w:val="single"/>
              </w:rPr>
              <w:t>Motion</w:t>
            </w:r>
            <w:r w:rsidR="002026C1">
              <w:rPr>
                <w:b/>
                <w:u w:val="single"/>
              </w:rPr>
              <w:t>s</w:t>
            </w:r>
            <w:r w:rsidRPr="002026C1">
              <w:t xml:space="preserve"> ECUS has </w:t>
            </w:r>
            <w:r w:rsidR="00367EE7">
              <w:t>no</w:t>
            </w:r>
            <w:r w:rsidR="00BA4423" w:rsidRPr="002026C1">
              <w:t xml:space="preserve"> motion</w:t>
            </w:r>
            <w:r w:rsidR="008E7803">
              <w:t>s</w:t>
            </w:r>
            <w:r w:rsidRPr="002026C1">
              <w:t xml:space="preserve"> to submit for </w:t>
            </w:r>
            <w:r w:rsidR="00987D28">
              <w:t>university senate</w:t>
            </w:r>
            <w:r w:rsidRPr="002026C1">
              <w:t xml:space="preserve"> consideration at its </w:t>
            </w:r>
            <w:r w:rsidR="00C95BAA">
              <w:t>18 Nov 2016</w:t>
            </w:r>
            <w:r w:rsidR="0037290D">
              <w:t xml:space="preserve"> meeting.</w:t>
            </w:r>
          </w:p>
          <w:p w:rsidR="00E50A15" w:rsidRPr="002026C1" w:rsidRDefault="00E50A15" w:rsidP="00C77A5A">
            <w:pPr>
              <w:pStyle w:val="ListParagraph"/>
              <w:numPr>
                <w:ilvl w:val="0"/>
                <w:numId w:val="10"/>
              </w:numPr>
              <w:spacing w:line="257" w:lineRule="auto"/>
              <w:jc w:val="both"/>
            </w:pPr>
            <w:r w:rsidRPr="002026C1">
              <w:rPr>
                <w:b/>
                <w:bCs/>
                <w:u w:val="single"/>
              </w:rPr>
              <w:t>Officers</w:t>
            </w:r>
            <w:r w:rsidRPr="002026C1">
              <w:rPr>
                <w:bCs/>
              </w:rPr>
              <w:t xml:space="preserve"> </w:t>
            </w:r>
            <w:r w:rsidRPr="00F733F8">
              <w:rPr>
                <w:bCs/>
              </w:rPr>
              <w:t>The 201</w:t>
            </w:r>
            <w:r w:rsidR="00F733F8" w:rsidRPr="00F733F8">
              <w:rPr>
                <w:bCs/>
              </w:rPr>
              <w:t>6</w:t>
            </w:r>
            <w:r w:rsidRPr="00F733F8">
              <w:rPr>
                <w:bCs/>
              </w:rPr>
              <w:t>-1</w:t>
            </w:r>
            <w:r w:rsidR="00F733F8" w:rsidRPr="00F733F8">
              <w:rPr>
                <w:bCs/>
              </w:rPr>
              <w:t>7</w:t>
            </w:r>
            <w:r w:rsidRPr="00F733F8">
              <w:rPr>
                <w:bCs/>
              </w:rPr>
              <w:t xml:space="preserve"> ECUS officers are </w:t>
            </w:r>
            <w:r w:rsidR="00F733F8" w:rsidRPr="00F733F8">
              <w:rPr>
                <w:bCs/>
              </w:rPr>
              <w:t xml:space="preserve">Chavonda Mills </w:t>
            </w:r>
            <w:r w:rsidRPr="00F733F8">
              <w:rPr>
                <w:bCs/>
              </w:rPr>
              <w:t xml:space="preserve">(Chair), </w:t>
            </w:r>
            <w:r w:rsidR="00F733F8" w:rsidRPr="00F733F8">
              <w:rPr>
                <w:bCs/>
              </w:rPr>
              <w:t xml:space="preserve">Nicole DeClouette </w:t>
            </w:r>
            <w:r w:rsidRPr="00F733F8">
              <w:rPr>
                <w:bCs/>
              </w:rPr>
              <w:t>(Vice-Chair) and Craig Turner (Secretary)</w:t>
            </w:r>
            <w:r w:rsidR="00F733F8">
              <w:rPr>
                <w:bCs/>
              </w:rPr>
              <w:t>.</w:t>
            </w:r>
          </w:p>
          <w:p w:rsidR="00956170" w:rsidRDefault="00E50A15" w:rsidP="00956170">
            <w:pPr>
              <w:pStyle w:val="ListParagraph"/>
              <w:numPr>
                <w:ilvl w:val="0"/>
                <w:numId w:val="10"/>
              </w:numPr>
              <w:contextualSpacing w:val="0"/>
              <w:jc w:val="both"/>
            </w:pPr>
            <w:r w:rsidRPr="00EE5249">
              <w:rPr>
                <w:b/>
                <w:u w:val="single"/>
              </w:rPr>
              <w:t>Meeting</w:t>
            </w:r>
            <w:r w:rsidR="002C6830">
              <w:t xml:space="preserve"> ECUS </w:t>
            </w:r>
            <w:r w:rsidR="002C6830" w:rsidRPr="00B5732D">
              <w:rPr>
                <w:bCs/>
              </w:rPr>
              <w:t xml:space="preserve">met on </w:t>
            </w:r>
            <w:r w:rsidR="00C95BAA">
              <w:rPr>
                <w:bCs/>
              </w:rPr>
              <w:t>4 Nov 2016</w:t>
            </w:r>
            <w:r w:rsidR="002C6830" w:rsidRPr="00B5732D">
              <w:rPr>
                <w:bCs/>
              </w:rPr>
              <w:t xml:space="preserve"> from 2:00pm to 3:15pm. The following topics were discussed</w:t>
            </w:r>
            <w:r w:rsidR="00543E62" w:rsidRPr="00EE5249">
              <w:t>.</w:t>
            </w:r>
          </w:p>
          <w:p w:rsidR="00956170" w:rsidRPr="00956170" w:rsidRDefault="00956170" w:rsidP="00956170">
            <w:pPr>
              <w:pStyle w:val="ListParagraph"/>
              <w:numPr>
                <w:ilvl w:val="1"/>
                <w:numId w:val="10"/>
              </w:numPr>
              <w:ind w:left="698"/>
              <w:contextualSpacing w:val="0"/>
              <w:jc w:val="both"/>
            </w:pPr>
            <w:r w:rsidRPr="00956170">
              <w:rPr>
                <w:b/>
                <w:u w:val="single"/>
              </w:rPr>
              <w:t>P</w:t>
            </w:r>
            <w:r>
              <w:rPr>
                <w:b/>
                <w:u w:val="single"/>
              </w:rPr>
              <w:t>residing Officer</w:t>
            </w:r>
            <w:r w:rsidRPr="00956170">
              <w:rPr>
                <w:b/>
                <w:u w:val="single"/>
              </w:rPr>
              <w:t xml:space="preserve"> Report to ECUS</w:t>
            </w:r>
          </w:p>
          <w:p w:rsidR="006616DD" w:rsidRDefault="00956170" w:rsidP="00956170">
            <w:pPr>
              <w:pStyle w:val="ListParagraph"/>
              <w:numPr>
                <w:ilvl w:val="2"/>
                <w:numId w:val="10"/>
              </w:numPr>
              <w:ind w:left="968"/>
              <w:contextualSpacing w:val="0"/>
              <w:jc w:val="both"/>
            </w:pPr>
            <w:r w:rsidRPr="00956170">
              <w:rPr>
                <w:u w:val="single"/>
              </w:rPr>
              <w:t>Newsletter</w:t>
            </w:r>
            <w:r w:rsidRPr="00956170">
              <w:t xml:space="preserve"> </w:t>
            </w:r>
            <w:r w:rsidRPr="00312C38">
              <w:t xml:space="preserve">Inaugural </w:t>
            </w:r>
            <w:r>
              <w:t xml:space="preserve">university </w:t>
            </w:r>
            <w:r w:rsidRPr="00312C38">
              <w:t xml:space="preserve">senate e-Newsletter was published on Frontpage and the </w:t>
            </w:r>
            <w:r>
              <w:t xml:space="preserve">university </w:t>
            </w:r>
            <w:r w:rsidRPr="00312C38">
              <w:t xml:space="preserve">senate website on </w:t>
            </w:r>
            <w:r>
              <w:t xml:space="preserve">4 Nov </w:t>
            </w:r>
            <w:r w:rsidRPr="00312C38">
              <w:t xml:space="preserve">2016. A tab for Newsletters needs to be added to the </w:t>
            </w:r>
            <w:r>
              <w:t xml:space="preserve">university </w:t>
            </w:r>
            <w:r w:rsidRPr="00312C38">
              <w:t xml:space="preserve">senate website for archiving </w:t>
            </w:r>
            <w:r>
              <w:t xml:space="preserve">the </w:t>
            </w:r>
            <w:r w:rsidRPr="00312C38">
              <w:t xml:space="preserve">current and </w:t>
            </w:r>
            <w:r>
              <w:t>future</w:t>
            </w:r>
            <w:r w:rsidRPr="00312C38">
              <w:t xml:space="preserve"> editions. I’ve received several emails from faculty expressing appreciation for th</w:t>
            </w:r>
            <w:r>
              <w:t>is</w:t>
            </w:r>
            <w:r w:rsidRPr="00312C38">
              <w:t xml:space="preserve"> e-Newsletter. </w:t>
            </w:r>
            <w:r w:rsidRPr="00235700">
              <w:rPr>
                <w:i/>
              </w:rPr>
              <w:t>Note: During th</w:t>
            </w:r>
            <w:r>
              <w:rPr>
                <w:i/>
              </w:rPr>
              <w:t xml:space="preserve">e preparation of these minutes, it is noted that </w:t>
            </w:r>
            <w:r w:rsidRPr="00235700">
              <w:rPr>
                <w:b/>
                <w:i/>
              </w:rPr>
              <w:t>Newsletter</w:t>
            </w:r>
            <w:r>
              <w:rPr>
                <w:i/>
              </w:rPr>
              <w:t xml:space="preserve"> has been added to the </w:t>
            </w:r>
            <w:r w:rsidRPr="00235700">
              <w:rPr>
                <w:b/>
                <w:i/>
              </w:rPr>
              <w:t>About University Senate</w:t>
            </w:r>
            <w:r>
              <w:rPr>
                <w:i/>
              </w:rPr>
              <w:t xml:space="preserve"> menu in the left margin of senate.gcsu.edu </w:t>
            </w:r>
            <w:r w:rsidR="00E25389">
              <w:rPr>
                <w:i/>
              </w:rPr>
              <w:t xml:space="preserve">which </w:t>
            </w:r>
            <w:r>
              <w:rPr>
                <w:i/>
              </w:rPr>
              <w:t>links to a</w:t>
            </w:r>
            <w:r w:rsidR="00E25389">
              <w:rPr>
                <w:i/>
              </w:rPr>
              <w:t xml:space="preserve"> repository of all</w:t>
            </w:r>
            <w:r>
              <w:rPr>
                <w:i/>
              </w:rPr>
              <w:t xml:space="preserve"> issues of the e-newsletter</w:t>
            </w:r>
          </w:p>
          <w:p w:rsidR="00956170" w:rsidRDefault="00956170" w:rsidP="00490DDA">
            <w:pPr>
              <w:pStyle w:val="ListParagraph"/>
              <w:numPr>
                <w:ilvl w:val="2"/>
                <w:numId w:val="10"/>
              </w:numPr>
              <w:autoSpaceDE w:val="0"/>
              <w:autoSpaceDN w:val="0"/>
              <w:adjustRightInd w:val="0"/>
              <w:ind w:left="968"/>
              <w:contextualSpacing w:val="0"/>
              <w:jc w:val="both"/>
            </w:pPr>
            <w:r w:rsidRPr="00956170">
              <w:rPr>
                <w:u w:val="single"/>
              </w:rPr>
              <w:t>Committee Operating Procedures</w:t>
            </w:r>
            <w:r>
              <w:t xml:space="preserve"> </w:t>
            </w:r>
            <w:r w:rsidRPr="00312C38">
              <w:t xml:space="preserve">Operating Procedures have been </w:t>
            </w:r>
            <w:r w:rsidRPr="00312C38">
              <w:lastRenderedPageBreak/>
              <w:t xml:space="preserve">received </w:t>
            </w:r>
            <w:r>
              <w:t xml:space="preserve">from APC, CAPC, ECUS, FAPC, RPIPC, SAPC, and SoCC </w:t>
            </w:r>
            <w:r w:rsidRPr="00312C38">
              <w:t xml:space="preserve">and are </w:t>
            </w:r>
            <w:r w:rsidR="00E25389">
              <w:t xml:space="preserve">hereby </w:t>
            </w:r>
            <w:r w:rsidRPr="00312C38">
              <w:t xml:space="preserve">reflected in </w:t>
            </w:r>
            <w:r>
              <w:t xml:space="preserve">university </w:t>
            </w:r>
            <w:r w:rsidRPr="00312C38">
              <w:t xml:space="preserve">senate records and </w:t>
            </w:r>
            <w:r w:rsidR="00E25389">
              <w:t xml:space="preserve">posted </w:t>
            </w:r>
            <w:r w:rsidR="007B7000">
              <w:t>to</w:t>
            </w:r>
            <w:r w:rsidRPr="00312C38">
              <w:t xml:space="preserve"> </w:t>
            </w:r>
            <w:r>
              <w:t>senate.gcsu.edu</w:t>
            </w:r>
            <w:r w:rsidRPr="00312C38">
              <w:t>.</w:t>
            </w:r>
          </w:p>
          <w:p w:rsidR="00956170" w:rsidRPr="00956170" w:rsidRDefault="00956170" w:rsidP="00490DDA">
            <w:pPr>
              <w:pStyle w:val="ListParagraph"/>
              <w:numPr>
                <w:ilvl w:val="2"/>
                <w:numId w:val="10"/>
              </w:numPr>
              <w:shd w:val="clear" w:color="auto" w:fill="FFFFFF"/>
              <w:autoSpaceDE w:val="0"/>
              <w:autoSpaceDN w:val="0"/>
              <w:adjustRightInd w:val="0"/>
              <w:ind w:left="968"/>
              <w:contextualSpacing w:val="0"/>
              <w:jc w:val="both"/>
              <w:rPr>
                <w:color w:val="000000"/>
                <w:sz w:val="22"/>
                <w:szCs w:val="22"/>
                <w:u w:val="single"/>
              </w:rPr>
            </w:pPr>
            <w:r w:rsidRPr="00956170">
              <w:rPr>
                <w:u w:val="single"/>
              </w:rPr>
              <w:t>Standing Committee Composition</w:t>
            </w:r>
            <w:r w:rsidRPr="00312C38">
              <w:t xml:space="preserve"> A follow-up email was sent to standing committee chairs requesting an update of their review of committee composition. Chairs were asked to report whether</w:t>
            </w:r>
            <w:r>
              <w:t xml:space="preserve"> or not changes were proposed. </w:t>
            </w:r>
            <w:r w:rsidRPr="00312C38">
              <w:t xml:space="preserve">If so, they were reminded that ECUS is willing to assist in updating </w:t>
            </w:r>
            <w:r>
              <w:t xml:space="preserve">pertinent </w:t>
            </w:r>
            <w:r w:rsidRPr="00312C38">
              <w:t>bylaws.</w:t>
            </w:r>
          </w:p>
          <w:p w:rsidR="006616DD" w:rsidRDefault="00956170" w:rsidP="00E44402">
            <w:pPr>
              <w:pStyle w:val="ListParagraph"/>
              <w:numPr>
                <w:ilvl w:val="3"/>
                <w:numId w:val="35"/>
              </w:numPr>
              <w:ind w:left="702"/>
              <w:jc w:val="both"/>
              <w:rPr>
                <w:color w:val="000000"/>
              </w:rPr>
            </w:pPr>
            <w:r w:rsidRPr="00E44402">
              <w:rPr>
                <w:b/>
                <w:color w:val="000000"/>
                <w:u w:val="single"/>
              </w:rPr>
              <w:t>Presiding Officer Elect Report</w:t>
            </w:r>
            <w:r w:rsidR="00E44402" w:rsidRPr="00E44402">
              <w:rPr>
                <w:b/>
                <w:color w:val="000000"/>
              </w:rPr>
              <w:t xml:space="preserve"> </w:t>
            </w:r>
            <w:r w:rsidRPr="00E44402">
              <w:rPr>
                <w:color w:val="000000"/>
              </w:rPr>
              <w:t xml:space="preserve">POE represented GC at the Fall 2016 University System of Georgia Faculty Council </w:t>
            </w:r>
            <w:r w:rsidR="00E44402">
              <w:rPr>
                <w:color w:val="000000"/>
              </w:rPr>
              <w:t xml:space="preserve">(USGFC) </w:t>
            </w:r>
            <w:r w:rsidRPr="00E44402">
              <w:rPr>
                <w:color w:val="000000"/>
              </w:rPr>
              <w:t>meeting on Octob</w:t>
            </w:r>
            <w:r w:rsidR="00E44402">
              <w:rPr>
                <w:color w:val="000000"/>
              </w:rPr>
              <w:t xml:space="preserve">er 28 at Darton State College. </w:t>
            </w:r>
            <w:r w:rsidRPr="00E44402">
              <w:rPr>
                <w:color w:val="000000"/>
              </w:rPr>
              <w:t xml:space="preserve">Meeting highlights were shared and a detailed </w:t>
            </w:r>
            <w:r w:rsidR="00E44402">
              <w:rPr>
                <w:color w:val="000000"/>
              </w:rPr>
              <w:t xml:space="preserve">USGFC </w:t>
            </w:r>
            <w:r w:rsidRPr="00E44402">
              <w:rPr>
                <w:color w:val="000000"/>
              </w:rPr>
              <w:t xml:space="preserve">report will be provided </w:t>
            </w:r>
            <w:r w:rsidR="00E44402">
              <w:rPr>
                <w:color w:val="000000"/>
              </w:rPr>
              <w:t xml:space="preserve">as a supporting document </w:t>
            </w:r>
            <w:r w:rsidR="00E25389">
              <w:rPr>
                <w:color w:val="000000"/>
              </w:rPr>
              <w:t>to the</w:t>
            </w:r>
            <w:r w:rsidR="00E44402">
              <w:rPr>
                <w:color w:val="000000"/>
              </w:rPr>
              <w:t xml:space="preserve"> 4 Nov 2016 ECUS</w:t>
            </w:r>
            <w:r w:rsidRPr="00E44402">
              <w:rPr>
                <w:color w:val="000000"/>
              </w:rPr>
              <w:t xml:space="preserve"> meeting minutes</w:t>
            </w:r>
            <w:r w:rsidR="00E44402">
              <w:rPr>
                <w:color w:val="000000"/>
              </w:rPr>
              <w:t>.</w:t>
            </w:r>
          </w:p>
          <w:p w:rsidR="00E44402" w:rsidRPr="00E25389" w:rsidRDefault="00E44402" w:rsidP="00E44402">
            <w:pPr>
              <w:pStyle w:val="ListParagraph"/>
              <w:numPr>
                <w:ilvl w:val="4"/>
                <w:numId w:val="35"/>
              </w:numPr>
              <w:ind w:left="1148"/>
              <w:jc w:val="both"/>
            </w:pPr>
            <w:r w:rsidRPr="00E25389">
              <w:rPr>
                <w:u w:val="single"/>
              </w:rPr>
              <w:t>Searches for Administrators</w:t>
            </w:r>
            <w:r>
              <w:t xml:space="preserve"> There was much concern at the USGFC meeting regarding the lack of faculty input in presidential and chancellor searches. This is relevant right now because USG Chief Academic Officer Houston Davis was just named President of Central Arkansas, vacating his position as the Executive Vice Chancellor of Academic Affairs </w:t>
            </w:r>
            <w:r>
              <w:lastRenderedPageBreak/>
              <w:t>and the Chief Academic Officer of the USG.</w:t>
            </w:r>
          </w:p>
          <w:p w:rsidR="00E44402" w:rsidRDefault="00E44402" w:rsidP="00E44402">
            <w:pPr>
              <w:pStyle w:val="ListParagraph"/>
              <w:numPr>
                <w:ilvl w:val="4"/>
                <w:numId w:val="35"/>
              </w:numPr>
              <w:ind w:left="1148"/>
              <w:jc w:val="both"/>
            </w:pPr>
            <w:r w:rsidRPr="00E25389">
              <w:rPr>
                <w:u w:val="single"/>
              </w:rPr>
              <w:t>Feedback Requested</w:t>
            </w:r>
            <w:r w:rsidRPr="00E25389">
              <w:t xml:space="preserve"> </w:t>
            </w:r>
            <w:r w:rsidRPr="00BA783F">
              <w:t>Victoria</w:t>
            </w:r>
            <w:r>
              <w:t xml:space="preserve"> Smith-Butler chairs the USGFC and wants to know our position about drafting a letter to Dr. Wrigley and the BoR asking for a national search, stating the importance of faculty input in this selection, and requesting to be a part of the process.</w:t>
            </w:r>
          </w:p>
          <w:p w:rsidR="00E44402" w:rsidRPr="00E44402" w:rsidRDefault="00E44402" w:rsidP="00E44402">
            <w:pPr>
              <w:pStyle w:val="ListParagraph"/>
              <w:numPr>
                <w:ilvl w:val="4"/>
                <w:numId w:val="35"/>
              </w:numPr>
              <w:ind w:left="1148"/>
              <w:jc w:val="both"/>
            </w:pPr>
            <w:r w:rsidRPr="00E25389">
              <w:rPr>
                <w:u w:val="single"/>
              </w:rPr>
              <w:t>ECUS Deliberation</w:t>
            </w:r>
            <w:r w:rsidRPr="00E25389">
              <w:t xml:space="preserve"> </w:t>
            </w:r>
            <w:r>
              <w:t>As this feedback was requested by 4pm today, ECUS responded to the request. The members of ECUS recommended (with no dissenting voice) the drafting of the letter as proposed by USGFC Chair Victoria Smith-Butler. One of the reasons for this support was that th</w:t>
            </w:r>
            <w:r w:rsidR="00956170" w:rsidRPr="00E44402">
              <w:rPr>
                <w:color w:val="000000"/>
              </w:rPr>
              <w:t>e university senate recently adopted the AAUP Redbook as its guiding principle</w:t>
            </w:r>
            <w:r w:rsidR="004553C6">
              <w:rPr>
                <w:color w:val="000000"/>
              </w:rPr>
              <w:t>s</w:t>
            </w:r>
            <w:r w:rsidR="00956170" w:rsidRPr="00E44402">
              <w:rPr>
                <w:color w:val="000000"/>
              </w:rPr>
              <w:t xml:space="preserve"> and </w:t>
            </w:r>
            <w:r w:rsidR="004553C6">
              <w:rPr>
                <w:color w:val="000000"/>
              </w:rPr>
              <w:t xml:space="preserve">the </w:t>
            </w:r>
            <w:r w:rsidR="00956170" w:rsidRPr="00E44402">
              <w:rPr>
                <w:color w:val="000000"/>
              </w:rPr>
              <w:t>AAUP recommends nation</w:t>
            </w:r>
            <w:r w:rsidR="00E25389">
              <w:rPr>
                <w:color w:val="000000"/>
              </w:rPr>
              <w:t>al searches for such positions.</w:t>
            </w:r>
          </w:p>
          <w:p w:rsidR="00956170" w:rsidRPr="00E44402" w:rsidRDefault="00E44402" w:rsidP="00E44402">
            <w:pPr>
              <w:pStyle w:val="ListParagraph"/>
              <w:numPr>
                <w:ilvl w:val="4"/>
                <w:numId w:val="35"/>
              </w:numPr>
              <w:ind w:left="1148"/>
              <w:jc w:val="both"/>
            </w:pPr>
            <w:r w:rsidRPr="00E25389">
              <w:rPr>
                <w:color w:val="000000"/>
                <w:u w:val="single"/>
              </w:rPr>
              <w:t>Undocumented Students</w:t>
            </w:r>
            <w:r>
              <w:rPr>
                <w:color w:val="000000"/>
              </w:rPr>
              <w:t xml:space="preserve"> </w:t>
            </w:r>
            <w:r w:rsidR="00956170" w:rsidRPr="00E44402">
              <w:rPr>
                <w:color w:val="000000"/>
              </w:rPr>
              <w:t xml:space="preserve">The POE also requested support of a resolution on tuition fees for undocumented students and will send an email to </w:t>
            </w:r>
            <w:r w:rsidR="007B7000">
              <w:rPr>
                <w:color w:val="000000"/>
              </w:rPr>
              <w:t xml:space="preserve">the university </w:t>
            </w:r>
            <w:r w:rsidR="00956170" w:rsidRPr="00E44402">
              <w:rPr>
                <w:color w:val="000000"/>
              </w:rPr>
              <w:t>senate for feedback.</w:t>
            </w:r>
          </w:p>
          <w:p w:rsidR="00555BD2" w:rsidRPr="00555BD2" w:rsidRDefault="00956170" w:rsidP="00555BD2">
            <w:pPr>
              <w:pStyle w:val="ListParagraph"/>
              <w:numPr>
                <w:ilvl w:val="1"/>
                <w:numId w:val="10"/>
              </w:numPr>
              <w:ind w:left="698"/>
              <w:contextualSpacing w:val="0"/>
              <w:jc w:val="both"/>
            </w:pPr>
            <w:r w:rsidRPr="00E44402">
              <w:rPr>
                <w:b/>
                <w:color w:val="000000"/>
                <w:u w:val="single"/>
              </w:rPr>
              <w:t>Election Oversight</w:t>
            </w:r>
            <w:r w:rsidR="00555BD2" w:rsidRPr="00555BD2">
              <w:rPr>
                <w:color w:val="000000"/>
              </w:rPr>
              <w:t xml:space="preserve"> </w:t>
            </w:r>
            <w:r w:rsidRPr="00555BD2">
              <w:rPr>
                <w:color w:val="000000"/>
              </w:rPr>
              <w:t xml:space="preserve">ECUS </w:t>
            </w:r>
            <w:r w:rsidR="00555BD2">
              <w:rPr>
                <w:color w:val="000000"/>
              </w:rPr>
              <w:t>reviewed</w:t>
            </w:r>
            <w:r w:rsidRPr="00555BD2">
              <w:rPr>
                <w:color w:val="000000"/>
              </w:rPr>
              <w:t xml:space="preserve"> and approved the at-large </w:t>
            </w:r>
            <w:r w:rsidR="00555BD2">
              <w:rPr>
                <w:color w:val="000000"/>
              </w:rPr>
              <w:t xml:space="preserve">elected faculty </w:t>
            </w:r>
            <w:r w:rsidRPr="00555BD2">
              <w:rPr>
                <w:color w:val="000000"/>
              </w:rPr>
              <w:t>senator election procedures and timeline</w:t>
            </w:r>
            <w:r w:rsidR="00555BD2">
              <w:rPr>
                <w:color w:val="000000"/>
              </w:rPr>
              <w:t xml:space="preserve"> for the 2016-17 academic year.</w:t>
            </w:r>
          </w:p>
          <w:p w:rsidR="00555BD2" w:rsidRPr="00555BD2" w:rsidRDefault="00956170" w:rsidP="00555BD2">
            <w:pPr>
              <w:pStyle w:val="ListParagraph"/>
              <w:numPr>
                <w:ilvl w:val="1"/>
                <w:numId w:val="10"/>
              </w:numPr>
              <w:ind w:left="698"/>
              <w:contextualSpacing w:val="0"/>
              <w:jc w:val="both"/>
            </w:pPr>
            <w:r w:rsidRPr="00555BD2">
              <w:rPr>
                <w:b/>
                <w:color w:val="000000"/>
                <w:u w:val="single"/>
              </w:rPr>
              <w:lastRenderedPageBreak/>
              <w:t>SCC Reports for ECUS-SCC</w:t>
            </w:r>
            <w:r w:rsidR="00555BD2" w:rsidRPr="00555BD2">
              <w:rPr>
                <w:color w:val="000000"/>
              </w:rPr>
              <w:t xml:space="preserve"> </w:t>
            </w:r>
            <w:r w:rsidRPr="00555BD2">
              <w:rPr>
                <w:color w:val="000000"/>
              </w:rPr>
              <w:t xml:space="preserve">Susan Steele drafted a reports template for ECUS-SCC reports that was described as “brilliant” and will be shared with SCC </w:t>
            </w:r>
            <w:r w:rsidR="00555BD2">
              <w:rPr>
                <w:color w:val="000000"/>
              </w:rPr>
              <w:t xml:space="preserve">(Standing Committee Chairs) </w:t>
            </w:r>
            <w:r w:rsidRPr="00555BD2">
              <w:rPr>
                <w:color w:val="000000"/>
              </w:rPr>
              <w:t xml:space="preserve">as well as </w:t>
            </w:r>
            <w:r w:rsidR="00555BD2">
              <w:rPr>
                <w:color w:val="000000"/>
              </w:rPr>
              <w:t xml:space="preserve">university </w:t>
            </w:r>
            <w:r w:rsidRPr="00555BD2">
              <w:rPr>
                <w:color w:val="000000"/>
              </w:rPr>
              <w:t>senate reps serving on university-wide committees.</w:t>
            </w:r>
          </w:p>
          <w:p w:rsidR="00555BD2" w:rsidRDefault="00956170" w:rsidP="00956170">
            <w:pPr>
              <w:pStyle w:val="ListParagraph"/>
              <w:numPr>
                <w:ilvl w:val="1"/>
                <w:numId w:val="10"/>
              </w:numPr>
              <w:shd w:val="clear" w:color="auto" w:fill="FFFFFF"/>
              <w:ind w:left="698"/>
              <w:contextualSpacing w:val="0"/>
              <w:jc w:val="both"/>
              <w:rPr>
                <w:color w:val="000000"/>
              </w:rPr>
            </w:pPr>
            <w:r w:rsidRPr="00555BD2">
              <w:rPr>
                <w:b/>
                <w:color w:val="000000"/>
                <w:u w:val="single"/>
              </w:rPr>
              <w:t>USGFC Represen</w:t>
            </w:r>
            <w:r w:rsidR="00555BD2" w:rsidRPr="00555BD2">
              <w:rPr>
                <w:b/>
                <w:color w:val="000000"/>
                <w:u w:val="single"/>
              </w:rPr>
              <w:t>t</w:t>
            </w:r>
            <w:r w:rsidRPr="00555BD2">
              <w:rPr>
                <w:b/>
                <w:color w:val="000000"/>
                <w:u w:val="single"/>
              </w:rPr>
              <w:t>ative</w:t>
            </w:r>
            <w:r w:rsidRPr="00555BD2">
              <w:rPr>
                <w:color w:val="000000"/>
              </w:rPr>
              <w:t xml:space="preserve"> ECUS agreed that to ensure continuity, the US will have two USGFC reps: the POE</w:t>
            </w:r>
            <w:r w:rsidR="004553C6">
              <w:rPr>
                <w:color w:val="000000"/>
              </w:rPr>
              <w:t xml:space="preserve"> as currently implemented </w:t>
            </w:r>
            <w:r w:rsidRPr="00555BD2">
              <w:rPr>
                <w:color w:val="000000"/>
              </w:rPr>
              <w:t>and</w:t>
            </w:r>
            <w:r w:rsidR="004553C6">
              <w:rPr>
                <w:color w:val="000000"/>
              </w:rPr>
              <w:t xml:space="preserve"> the election of</w:t>
            </w:r>
            <w:r w:rsidRPr="00555BD2">
              <w:rPr>
                <w:color w:val="000000"/>
              </w:rPr>
              <w:t xml:space="preserve"> an elected faculty senat</w:t>
            </w:r>
            <w:r w:rsidR="00E25389">
              <w:rPr>
                <w:color w:val="000000"/>
              </w:rPr>
              <w:t>or</w:t>
            </w:r>
            <w:r w:rsidRPr="00555BD2">
              <w:rPr>
                <w:color w:val="000000"/>
              </w:rPr>
              <w:t xml:space="preserve"> rep </w:t>
            </w:r>
            <w:r w:rsidR="00555BD2">
              <w:rPr>
                <w:color w:val="000000"/>
              </w:rPr>
              <w:t xml:space="preserve">with a </w:t>
            </w:r>
            <w:r w:rsidR="00E25389">
              <w:rPr>
                <w:color w:val="000000"/>
              </w:rPr>
              <w:t>two-</w:t>
            </w:r>
            <w:r w:rsidR="00555BD2">
              <w:rPr>
                <w:color w:val="000000"/>
              </w:rPr>
              <w:t xml:space="preserve">year term of service. </w:t>
            </w:r>
            <w:r w:rsidRPr="00555BD2">
              <w:rPr>
                <w:color w:val="000000"/>
              </w:rPr>
              <w:t>The Chair of SCoN will facilitate the election.</w:t>
            </w:r>
          </w:p>
          <w:p w:rsidR="00555BD2" w:rsidRPr="00555BD2" w:rsidRDefault="00956170" w:rsidP="00956170">
            <w:pPr>
              <w:pStyle w:val="ListParagraph"/>
              <w:numPr>
                <w:ilvl w:val="1"/>
                <w:numId w:val="10"/>
              </w:numPr>
              <w:shd w:val="clear" w:color="auto" w:fill="FFFFFF"/>
              <w:ind w:left="698"/>
              <w:contextualSpacing w:val="0"/>
              <w:jc w:val="both"/>
              <w:rPr>
                <w:color w:val="000000"/>
              </w:rPr>
            </w:pPr>
            <w:r w:rsidRPr="00555BD2">
              <w:rPr>
                <w:b/>
                <w:u w:val="single"/>
              </w:rPr>
              <w:t xml:space="preserve">GC </w:t>
            </w:r>
            <w:r w:rsidR="00555BD2">
              <w:rPr>
                <w:b/>
                <w:u w:val="single"/>
              </w:rPr>
              <w:t xml:space="preserve">Story </w:t>
            </w:r>
            <w:r w:rsidRPr="00555BD2">
              <w:rPr>
                <w:b/>
                <w:u w:val="single"/>
              </w:rPr>
              <w:t>Archivist</w:t>
            </w:r>
            <w:r w:rsidR="00555BD2" w:rsidRPr="00555BD2">
              <w:t xml:space="preserve"> </w:t>
            </w:r>
            <w:r w:rsidRPr="00E44402">
              <w:t xml:space="preserve">With the </w:t>
            </w:r>
            <w:r w:rsidR="00555BD2">
              <w:t xml:space="preserve">recent </w:t>
            </w:r>
            <w:r w:rsidRPr="00E44402">
              <w:t xml:space="preserve">hiring of library Digital Archivist, Holly Croft, the search for a GC </w:t>
            </w:r>
            <w:r w:rsidR="00555BD2">
              <w:t xml:space="preserve">Story </w:t>
            </w:r>
            <w:r w:rsidRPr="00E44402">
              <w:t>Archivist is complete.</w:t>
            </w:r>
          </w:p>
          <w:p w:rsidR="00555BD2" w:rsidRDefault="00956170" w:rsidP="00956170">
            <w:pPr>
              <w:pStyle w:val="ListParagraph"/>
              <w:numPr>
                <w:ilvl w:val="1"/>
                <w:numId w:val="10"/>
              </w:numPr>
              <w:ind w:left="698"/>
              <w:contextualSpacing w:val="0"/>
              <w:jc w:val="both"/>
            </w:pPr>
            <w:r w:rsidRPr="00555BD2">
              <w:rPr>
                <w:b/>
                <w:u w:val="single"/>
              </w:rPr>
              <w:t>University Committees and Task Forces with University Senate Representatives</w:t>
            </w:r>
            <w:r w:rsidR="00555BD2" w:rsidRPr="00555BD2">
              <w:t xml:space="preserve"> </w:t>
            </w:r>
            <w:r w:rsidRPr="00E44402">
              <w:t xml:space="preserve">ECUS received a request from President Dorman to identify a </w:t>
            </w:r>
            <w:r w:rsidR="00555BD2">
              <w:t xml:space="preserve">university </w:t>
            </w:r>
            <w:r w:rsidRPr="00E44402">
              <w:t>senate rep</w:t>
            </w:r>
            <w:r w:rsidR="004553C6">
              <w:t>resen</w:t>
            </w:r>
            <w:r w:rsidR="00E25389">
              <w:t>tative</w:t>
            </w:r>
            <w:r w:rsidRPr="00E44402">
              <w:t xml:space="preserve"> for the Wellnes</w:t>
            </w:r>
            <w:r w:rsidR="00E25389">
              <w:t xml:space="preserve">s Center Transition Committee. </w:t>
            </w:r>
            <w:r w:rsidRPr="00E44402">
              <w:t xml:space="preserve">The SCoN will facilitate the identification of </w:t>
            </w:r>
            <w:r w:rsidR="00E25389">
              <w:t>this</w:t>
            </w:r>
            <w:r w:rsidRPr="00E44402">
              <w:t xml:space="preserve"> committee rep.</w:t>
            </w:r>
          </w:p>
          <w:p w:rsidR="00555BD2" w:rsidRDefault="00956170" w:rsidP="00490DDA">
            <w:pPr>
              <w:pStyle w:val="ListParagraph"/>
              <w:numPr>
                <w:ilvl w:val="1"/>
                <w:numId w:val="10"/>
              </w:numPr>
              <w:ind w:left="698"/>
              <w:contextualSpacing w:val="0"/>
              <w:jc w:val="both"/>
            </w:pPr>
            <w:r w:rsidRPr="00555BD2">
              <w:rPr>
                <w:b/>
                <w:u w:val="single"/>
              </w:rPr>
              <w:t>Foundation Account for US</w:t>
            </w:r>
            <w:r w:rsidR="00555BD2" w:rsidRPr="00E25389">
              <w:t xml:space="preserve"> </w:t>
            </w:r>
            <w:r w:rsidRPr="00E44402">
              <w:t>To allow flexibility of purchases (</w:t>
            </w:r>
            <w:r w:rsidR="00E25389">
              <w:t>e.g.</w:t>
            </w:r>
            <w:r w:rsidRPr="00E44402">
              <w:t xml:space="preserve"> food), the US</w:t>
            </w:r>
            <w:r w:rsidR="00555BD2">
              <w:t xml:space="preserve"> (University Senate)</w:t>
            </w:r>
            <w:r w:rsidRPr="00E44402">
              <w:t xml:space="preserve"> will complete the required paperwork to establish a Foundation Account.</w:t>
            </w:r>
          </w:p>
          <w:p w:rsidR="00555BD2" w:rsidRDefault="00956170" w:rsidP="00956170">
            <w:pPr>
              <w:pStyle w:val="ListParagraph"/>
              <w:numPr>
                <w:ilvl w:val="1"/>
                <w:numId w:val="10"/>
              </w:numPr>
              <w:ind w:left="698"/>
              <w:contextualSpacing w:val="0"/>
              <w:jc w:val="both"/>
            </w:pPr>
            <w:r w:rsidRPr="00555BD2">
              <w:rPr>
                <w:b/>
                <w:u w:val="single"/>
              </w:rPr>
              <w:t>USG Policy on Minors</w:t>
            </w:r>
            <w:r w:rsidR="00555BD2" w:rsidRPr="00555BD2">
              <w:t xml:space="preserve"> </w:t>
            </w:r>
            <w:r w:rsidRPr="00E44402">
              <w:t>Artis Wil</w:t>
            </w:r>
            <w:r w:rsidR="00A87C1B">
              <w:t>l</w:t>
            </w:r>
            <w:r w:rsidRPr="00E44402">
              <w:t xml:space="preserve">iamson delivered a presentation on </w:t>
            </w:r>
            <w:r w:rsidR="00555BD2">
              <w:t xml:space="preserve">the development of </w:t>
            </w:r>
            <w:r w:rsidR="00382BE4">
              <w:t xml:space="preserve">and current </w:t>
            </w:r>
            <w:r w:rsidR="00382BE4">
              <w:lastRenderedPageBreak/>
              <w:t xml:space="preserve">draft of </w:t>
            </w:r>
            <w:r w:rsidR="00555BD2">
              <w:t xml:space="preserve">the </w:t>
            </w:r>
            <w:r w:rsidRPr="00382BE4">
              <w:rPr>
                <w:i/>
              </w:rPr>
              <w:t>G</w:t>
            </w:r>
            <w:r w:rsidR="00555BD2" w:rsidRPr="00382BE4">
              <w:rPr>
                <w:i/>
              </w:rPr>
              <w:t>eorgia College</w:t>
            </w:r>
            <w:r w:rsidRPr="00382BE4">
              <w:rPr>
                <w:i/>
              </w:rPr>
              <w:t xml:space="preserve"> Procedure</w:t>
            </w:r>
            <w:r w:rsidR="00555BD2" w:rsidRPr="00382BE4">
              <w:rPr>
                <w:i/>
              </w:rPr>
              <w:t>s</w:t>
            </w:r>
            <w:r w:rsidR="00555BD2">
              <w:t xml:space="preserve"> </w:t>
            </w:r>
            <w:r w:rsidR="00555BD2" w:rsidRPr="00382BE4">
              <w:rPr>
                <w:i/>
              </w:rPr>
              <w:t>for Programs Serving Minors.</w:t>
            </w:r>
            <w:r w:rsidR="00555BD2">
              <w:t xml:space="preserve"> </w:t>
            </w:r>
            <w:r w:rsidR="00382BE4">
              <w:t>The s</w:t>
            </w:r>
            <w:r w:rsidR="00555BD2">
              <w:t>ubmission of these</w:t>
            </w:r>
            <w:r w:rsidRPr="00E44402">
              <w:t xml:space="preserve"> procedures </w:t>
            </w:r>
            <w:r w:rsidR="00382BE4">
              <w:t>by President Dorman to the USG i</w:t>
            </w:r>
            <w:r w:rsidR="00555BD2">
              <w:t xml:space="preserve">s required by 1 Jan 2017 </w:t>
            </w:r>
            <w:r w:rsidR="00382BE4">
              <w:t>per</w:t>
            </w:r>
            <w:r w:rsidR="00555BD2">
              <w:t xml:space="preserve"> BoR Policy 12</w:t>
            </w:r>
            <w:r w:rsidR="00382BE4">
              <w:t>.</w:t>
            </w:r>
            <w:r w:rsidR="00555BD2">
              <w:t>9.</w:t>
            </w:r>
            <w:r w:rsidRPr="00E44402">
              <w:t xml:space="preserve"> </w:t>
            </w:r>
            <w:r w:rsidR="00F4156B">
              <w:t>The interested reader is directed to the 4 Nov 2016 ECUS minutes for additional detail</w:t>
            </w:r>
            <w:r w:rsidRPr="00E44402">
              <w:t>.</w:t>
            </w:r>
          </w:p>
          <w:p w:rsidR="00E0486D" w:rsidRPr="00D621E7" w:rsidRDefault="00956170" w:rsidP="00E44402">
            <w:pPr>
              <w:pStyle w:val="ListParagraph"/>
              <w:numPr>
                <w:ilvl w:val="1"/>
                <w:numId w:val="10"/>
              </w:numPr>
              <w:ind w:left="698"/>
              <w:contextualSpacing w:val="0"/>
              <w:jc w:val="both"/>
            </w:pPr>
            <w:r w:rsidRPr="00555BD2">
              <w:rPr>
                <w:b/>
                <w:u w:val="single"/>
              </w:rPr>
              <w:t>Program Fees and Tuition for Study Abroad</w:t>
            </w:r>
            <w:r w:rsidR="00555BD2" w:rsidRPr="00E25389">
              <w:t xml:space="preserve"> </w:t>
            </w:r>
            <w:r w:rsidRPr="00E44402">
              <w:t>Following a program audit, GC addressed concerns and the program is now in</w:t>
            </w:r>
            <w:r w:rsidR="00F4156B">
              <w:t xml:space="preserve"> compliance. </w:t>
            </w:r>
            <w:r w:rsidRPr="00E44402">
              <w:t>No further action necessary</w:t>
            </w:r>
            <w:r w:rsidR="00FA04A3">
              <w:t>.</w:t>
            </w:r>
          </w:p>
        </w:tc>
        <w:tc>
          <w:tcPr>
            <w:tcW w:w="3420" w:type="dxa"/>
            <w:gridSpan w:val="2"/>
          </w:tcPr>
          <w:p w:rsidR="001843B9" w:rsidRPr="0037381E" w:rsidRDefault="001843B9" w:rsidP="001843B9"/>
        </w:tc>
        <w:tc>
          <w:tcPr>
            <w:tcW w:w="2898" w:type="dxa"/>
          </w:tcPr>
          <w:p w:rsidR="001843B9" w:rsidRPr="00F1305C" w:rsidRDefault="001843B9" w:rsidP="001843B9">
            <w:pPr>
              <w:jc w:val="both"/>
              <w:rPr>
                <w:i/>
              </w:rPr>
            </w:pPr>
          </w:p>
        </w:tc>
      </w:tr>
      <w:tr w:rsidR="001843B9"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lastRenderedPageBreak/>
              <w:t>Academic Policy Committee</w:t>
            </w:r>
          </w:p>
          <w:p w:rsidR="001843B9" w:rsidRDefault="001843B9" w:rsidP="001843B9">
            <w:pPr>
              <w:tabs>
                <w:tab w:val="left" w:pos="0"/>
              </w:tabs>
              <w:rPr>
                <w:b/>
                <w:bCs/>
              </w:rPr>
            </w:pPr>
            <w:r>
              <w:rPr>
                <w:b/>
                <w:bCs/>
              </w:rPr>
              <w:t>(APC)</w:t>
            </w:r>
          </w:p>
          <w:p w:rsidR="001843B9" w:rsidRDefault="001843B9" w:rsidP="001843B9">
            <w:pPr>
              <w:tabs>
                <w:tab w:val="left" w:pos="0"/>
              </w:tabs>
              <w:rPr>
                <w:b/>
                <w:bCs/>
              </w:rPr>
            </w:pPr>
          </w:p>
          <w:p w:rsidR="001843B9" w:rsidRPr="0037381E" w:rsidRDefault="00EF3B74" w:rsidP="001843B9">
            <w:pPr>
              <w:tabs>
                <w:tab w:val="left" w:pos="0"/>
              </w:tabs>
              <w:rPr>
                <w:b/>
                <w:bCs/>
              </w:rPr>
            </w:pPr>
            <w:r>
              <w:rPr>
                <w:b/>
                <w:bCs/>
              </w:rPr>
              <w:t>Carol Sapp</w:t>
            </w:r>
          </w:p>
        </w:tc>
        <w:tc>
          <w:tcPr>
            <w:tcW w:w="4586" w:type="dxa"/>
          </w:tcPr>
          <w:p w:rsidR="001843B9" w:rsidRDefault="001843B9" w:rsidP="00C77A5A">
            <w:pPr>
              <w:pStyle w:val="ListParagraph"/>
              <w:numPr>
                <w:ilvl w:val="0"/>
                <w:numId w:val="8"/>
              </w:numPr>
              <w:spacing w:after="160" w:line="256" w:lineRule="auto"/>
              <w:jc w:val="both"/>
              <w:rPr>
                <w:color w:val="000000" w:themeColor="text1"/>
              </w:rPr>
            </w:pPr>
            <w:r w:rsidRPr="00B5732D">
              <w:rPr>
                <w:b/>
                <w:color w:val="000000" w:themeColor="text1"/>
                <w:u w:val="single"/>
              </w:rPr>
              <w:t>Motions</w:t>
            </w:r>
            <w:r w:rsidRPr="00B5732D">
              <w:rPr>
                <w:color w:val="000000" w:themeColor="text1"/>
              </w:rPr>
              <w:t xml:space="preserve"> APC has no motions to submit for </w:t>
            </w:r>
            <w:r w:rsidR="00987D28">
              <w:rPr>
                <w:color w:val="000000" w:themeColor="text1"/>
              </w:rPr>
              <w:t>university senate</w:t>
            </w:r>
            <w:r w:rsidRPr="00B5732D">
              <w:rPr>
                <w:color w:val="000000" w:themeColor="text1"/>
              </w:rPr>
              <w:t xml:space="preserve"> consideration at its </w:t>
            </w:r>
            <w:r w:rsidR="00C95BAA">
              <w:rPr>
                <w:color w:val="000000" w:themeColor="text1"/>
              </w:rPr>
              <w:t>18 Nov 2016</w:t>
            </w:r>
            <w:r w:rsidRPr="00B5732D">
              <w:rPr>
                <w:color w:val="000000" w:themeColor="text1"/>
              </w:rPr>
              <w:t xml:space="preserve"> meeting.</w:t>
            </w:r>
          </w:p>
          <w:p w:rsidR="002026C1" w:rsidRPr="00B5732D" w:rsidRDefault="001843B9" w:rsidP="00C77A5A">
            <w:pPr>
              <w:pStyle w:val="ListParagraph"/>
              <w:numPr>
                <w:ilvl w:val="0"/>
                <w:numId w:val="8"/>
              </w:numPr>
              <w:spacing w:line="257" w:lineRule="auto"/>
              <w:jc w:val="both"/>
              <w:rPr>
                <w:color w:val="000000" w:themeColor="text1"/>
              </w:rPr>
            </w:pPr>
            <w:r w:rsidRPr="00B5732D">
              <w:rPr>
                <w:b/>
                <w:bCs/>
                <w:color w:val="000000" w:themeColor="text1"/>
                <w:u w:val="single"/>
              </w:rPr>
              <w:t>Officers</w:t>
            </w:r>
            <w:r w:rsidRPr="00B5732D">
              <w:rPr>
                <w:bCs/>
                <w:color w:val="000000" w:themeColor="text1"/>
              </w:rPr>
              <w:t xml:space="preserve"> The 201</w:t>
            </w:r>
            <w:r w:rsidR="00F733F8">
              <w:rPr>
                <w:bCs/>
                <w:color w:val="000000" w:themeColor="text1"/>
              </w:rPr>
              <w:t>6</w:t>
            </w:r>
            <w:r w:rsidRPr="00B5732D">
              <w:rPr>
                <w:bCs/>
                <w:color w:val="000000" w:themeColor="text1"/>
              </w:rPr>
              <w:t>-1</w:t>
            </w:r>
            <w:r w:rsidR="00F733F8">
              <w:rPr>
                <w:bCs/>
                <w:color w:val="000000" w:themeColor="text1"/>
              </w:rPr>
              <w:t>7</w:t>
            </w:r>
            <w:r w:rsidRPr="00B5732D">
              <w:rPr>
                <w:bCs/>
                <w:color w:val="000000" w:themeColor="text1"/>
              </w:rPr>
              <w:t xml:space="preserve"> APC officers are </w:t>
            </w:r>
            <w:r w:rsidR="00F733F8">
              <w:rPr>
                <w:bCs/>
                <w:color w:val="000000" w:themeColor="text1"/>
              </w:rPr>
              <w:t>Carol Sapp</w:t>
            </w:r>
            <w:r w:rsidR="00663D9A" w:rsidRPr="00B5732D">
              <w:rPr>
                <w:bCs/>
                <w:color w:val="000000" w:themeColor="text1"/>
              </w:rPr>
              <w:t xml:space="preserve"> </w:t>
            </w:r>
            <w:r w:rsidRPr="00B5732D">
              <w:rPr>
                <w:bCs/>
                <w:color w:val="000000" w:themeColor="text1"/>
              </w:rPr>
              <w:t xml:space="preserve">(Chair), </w:t>
            </w:r>
            <w:r w:rsidR="00F733F8">
              <w:rPr>
                <w:bCs/>
                <w:color w:val="000000" w:themeColor="text1"/>
              </w:rPr>
              <w:t xml:space="preserve">Mike Gleason </w:t>
            </w:r>
            <w:r w:rsidRPr="00B5732D">
              <w:rPr>
                <w:bCs/>
                <w:color w:val="000000" w:themeColor="text1"/>
              </w:rPr>
              <w:t xml:space="preserve">(Vice-Chair) and </w:t>
            </w:r>
            <w:r w:rsidR="00F733F8">
              <w:rPr>
                <w:bCs/>
                <w:color w:val="000000" w:themeColor="text1"/>
              </w:rPr>
              <w:t>David McIntryre</w:t>
            </w:r>
            <w:r w:rsidR="00F733F8" w:rsidRPr="00B5732D">
              <w:rPr>
                <w:bCs/>
                <w:color w:val="000000" w:themeColor="text1"/>
              </w:rPr>
              <w:t xml:space="preserve"> </w:t>
            </w:r>
            <w:r w:rsidRPr="00B5732D">
              <w:rPr>
                <w:bCs/>
                <w:color w:val="000000" w:themeColor="text1"/>
              </w:rPr>
              <w:t>(Secretary)</w:t>
            </w:r>
            <w:r w:rsidR="006616DD">
              <w:rPr>
                <w:bCs/>
                <w:color w:val="000000" w:themeColor="text1"/>
              </w:rPr>
              <w:t>.</w:t>
            </w:r>
          </w:p>
          <w:p w:rsidR="00215985" w:rsidRDefault="001843B9" w:rsidP="00C77A5A">
            <w:pPr>
              <w:numPr>
                <w:ilvl w:val="0"/>
                <w:numId w:val="8"/>
              </w:numPr>
              <w:jc w:val="both"/>
              <w:rPr>
                <w:color w:val="000000" w:themeColor="text1"/>
              </w:rPr>
            </w:pPr>
            <w:r w:rsidRPr="00B5732D">
              <w:rPr>
                <w:b/>
                <w:bCs/>
                <w:color w:val="000000" w:themeColor="text1"/>
                <w:u w:val="single"/>
              </w:rPr>
              <w:t>Meeting</w:t>
            </w:r>
            <w:r w:rsidRPr="00B5732D">
              <w:rPr>
                <w:bCs/>
                <w:color w:val="000000" w:themeColor="text1"/>
              </w:rPr>
              <w:t xml:space="preserve"> </w:t>
            </w:r>
            <w:r w:rsidR="006616DD">
              <w:t xml:space="preserve">The Academic Policy Committee </w:t>
            </w:r>
            <w:r w:rsidR="00083FB7" w:rsidRPr="00B5732D">
              <w:rPr>
                <w:bCs/>
              </w:rPr>
              <w:t xml:space="preserve">met on </w:t>
            </w:r>
            <w:r w:rsidR="00C95BAA">
              <w:rPr>
                <w:bCs/>
              </w:rPr>
              <w:t>4 Nov 2016</w:t>
            </w:r>
            <w:r w:rsidR="00083FB7" w:rsidRPr="00B5732D">
              <w:rPr>
                <w:bCs/>
              </w:rPr>
              <w:t xml:space="preserve"> from 2:00pm to 3:15pm. The following topics were discussed</w:t>
            </w:r>
            <w:r w:rsidR="00B5732D" w:rsidRPr="00B5732D">
              <w:rPr>
                <w:color w:val="000000" w:themeColor="text1"/>
              </w:rPr>
              <w:t>.</w:t>
            </w:r>
          </w:p>
          <w:p w:rsidR="00ED73E9" w:rsidRPr="00ED73E9" w:rsidRDefault="00ED73E9" w:rsidP="00ED73E9">
            <w:pPr>
              <w:numPr>
                <w:ilvl w:val="1"/>
                <w:numId w:val="8"/>
              </w:numPr>
              <w:ind w:left="698"/>
              <w:jc w:val="both"/>
            </w:pPr>
            <w:r w:rsidRPr="00ED73E9">
              <w:rPr>
                <w:b/>
                <w:u w:val="single"/>
              </w:rPr>
              <w:t>Online Course</w:t>
            </w:r>
            <w:r w:rsidR="008B46AF">
              <w:rPr>
                <w:b/>
                <w:u w:val="single"/>
              </w:rPr>
              <w:t>s</w:t>
            </w:r>
            <w:r w:rsidR="00854054" w:rsidRPr="00ED73E9">
              <w:t xml:space="preserve"> </w:t>
            </w:r>
            <w:r w:rsidRPr="00ED73E9">
              <w:t>Jeanne Sewell, Interim Director of the Center for Teaching and Learning</w:t>
            </w:r>
            <w:r w:rsidR="00483A75">
              <w:t xml:space="preserve"> (CTL),</w:t>
            </w:r>
            <w:r w:rsidRPr="00ED73E9">
              <w:t xml:space="preserve"> met with APC.</w:t>
            </w:r>
            <w:r w:rsidR="00483A75">
              <w:t xml:space="preserve"> Conversation points were:</w:t>
            </w:r>
          </w:p>
          <w:p w:rsidR="00ED73E9" w:rsidRDefault="00ED73E9" w:rsidP="00ED73E9">
            <w:pPr>
              <w:numPr>
                <w:ilvl w:val="2"/>
                <w:numId w:val="8"/>
              </w:numPr>
              <w:ind w:left="1058"/>
              <w:jc w:val="both"/>
            </w:pPr>
            <w:r w:rsidRPr="00ED73E9">
              <w:t xml:space="preserve"> Mrs. Sewell communicated that a </w:t>
            </w:r>
            <w:r>
              <w:t>n</w:t>
            </w:r>
            <w:r w:rsidRPr="00ED73E9">
              <w:t>ewsletter is being posted each Friday online with specific information about what is occurring with</w:t>
            </w:r>
            <w:r>
              <w:t xml:space="preserve"> online teaching and learning. </w:t>
            </w:r>
            <w:r w:rsidRPr="00ED73E9">
              <w:t xml:space="preserve">State item 9 related to Analysis was posted this week. </w:t>
            </w:r>
            <w:r w:rsidRPr="00ED73E9">
              <w:lastRenderedPageBreak/>
              <w:t>The newsletter also includes faculty development</w:t>
            </w:r>
            <w:r>
              <w:t xml:space="preserve"> information.</w:t>
            </w:r>
          </w:p>
          <w:p w:rsidR="00ED73E9" w:rsidRDefault="00ED73E9" w:rsidP="00ED73E9">
            <w:pPr>
              <w:numPr>
                <w:ilvl w:val="2"/>
                <w:numId w:val="8"/>
              </w:numPr>
              <w:ind w:left="1058"/>
              <w:jc w:val="both"/>
            </w:pPr>
            <w:r w:rsidRPr="00ED73E9">
              <w:t xml:space="preserve">Communicated agreement was in place to have out of state online students as long as the criteria established in agreement were being met. </w:t>
            </w:r>
            <w:r>
              <w:t xml:space="preserve">The </w:t>
            </w:r>
            <w:r w:rsidRPr="00ED73E9">
              <w:t xml:space="preserve">importance of adhering to guidelines </w:t>
            </w:r>
            <w:r>
              <w:t xml:space="preserve">was emphasized </w:t>
            </w:r>
            <w:r w:rsidRPr="00ED73E9">
              <w:t xml:space="preserve">since </w:t>
            </w:r>
            <w:r>
              <w:t xml:space="preserve">the </w:t>
            </w:r>
            <w:r w:rsidRPr="00ED73E9">
              <w:t>USG had paid $7500 for GC to be part of this effort.</w:t>
            </w:r>
          </w:p>
          <w:p w:rsidR="00530066" w:rsidRDefault="00ED73E9" w:rsidP="00ED73E9">
            <w:pPr>
              <w:numPr>
                <w:ilvl w:val="2"/>
                <w:numId w:val="8"/>
              </w:numPr>
              <w:ind w:left="1058"/>
              <w:jc w:val="both"/>
            </w:pPr>
            <w:r>
              <w:t>M</w:t>
            </w:r>
            <w:r w:rsidRPr="00ED73E9">
              <w:t>rs. Sewell provided a definition of blended online courses after Dr. Gleason asked a question. She explained the faculty member has to have course content presented electronically and also teach face to face.</w:t>
            </w:r>
          </w:p>
          <w:p w:rsidR="00483A75" w:rsidRDefault="00ED73E9" w:rsidP="00483A75">
            <w:pPr>
              <w:numPr>
                <w:ilvl w:val="2"/>
                <w:numId w:val="8"/>
              </w:numPr>
              <w:ind w:left="1058"/>
              <w:jc w:val="both"/>
            </w:pPr>
            <w:r w:rsidRPr="00ED73E9">
              <w:t>Also communicated that Proctor</w:t>
            </w:r>
            <w:r w:rsidR="00483A75">
              <w:t>U</w:t>
            </w:r>
            <w:r w:rsidRPr="00ED73E9">
              <w:t xml:space="preserve"> was trialed by Math during the summer but it was expensive and not available across campus. Discussed other means of proctoring online students being utilized by nursing including proctors at libraries in different settings. Noted that Biometrics of the students was also a method that has been devel</w:t>
            </w:r>
            <w:r w:rsidR="00483A75">
              <w:t xml:space="preserve">oped. </w:t>
            </w:r>
            <w:r w:rsidRPr="00ED73E9">
              <w:t xml:space="preserve">Suggestion made to develop a tutorial to address </w:t>
            </w:r>
            <w:r w:rsidR="00483A75">
              <w:t xml:space="preserve">integrity of online offerings. </w:t>
            </w:r>
            <w:r w:rsidRPr="00ED73E9">
              <w:t xml:space="preserve">Mariana provided brief description of how </w:t>
            </w:r>
            <w:r w:rsidR="008B46AF">
              <w:t>the Math D</w:t>
            </w:r>
            <w:r w:rsidRPr="00ED73E9">
              <w:t>epartment was using Proctor</w:t>
            </w:r>
            <w:r w:rsidR="00483A75">
              <w:t>U</w:t>
            </w:r>
            <w:r w:rsidR="008B46AF">
              <w:t>,</w:t>
            </w:r>
            <w:r w:rsidR="00483A75">
              <w:t xml:space="preserve"> stating it worked very well</w:t>
            </w:r>
            <w:r w:rsidRPr="00ED73E9">
              <w:t>. Student fee for Proctor</w:t>
            </w:r>
            <w:r w:rsidR="008B46AF">
              <w:t>U</w:t>
            </w:r>
            <w:r w:rsidRPr="00ED73E9">
              <w:t xml:space="preserve"> is $12.</w:t>
            </w:r>
          </w:p>
          <w:p w:rsidR="00483A75" w:rsidRDefault="00ED73E9" w:rsidP="00483A75">
            <w:pPr>
              <w:numPr>
                <w:ilvl w:val="2"/>
                <w:numId w:val="8"/>
              </w:numPr>
              <w:ind w:left="1058"/>
              <w:jc w:val="both"/>
            </w:pPr>
            <w:r w:rsidRPr="00ED73E9">
              <w:lastRenderedPageBreak/>
              <w:t xml:space="preserve">Mrs. Sewell asked </w:t>
            </w:r>
            <w:r w:rsidR="00483A75">
              <w:t>APC</w:t>
            </w:r>
            <w:r w:rsidRPr="00ED73E9">
              <w:t xml:space="preserve"> members </w:t>
            </w:r>
            <w:r w:rsidR="00483A75">
              <w:t xml:space="preserve">for </w:t>
            </w:r>
            <w:r w:rsidRPr="00ED73E9">
              <w:t xml:space="preserve">their perception of </w:t>
            </w:r>
            <w:r w:rsidRPr="008B46AF">
              <w:rPr>
                <w:i/>
              </w:rPr>
              <w:t>what don’t we have in place</w:t>
            </w:r>
            <w:r w:rsidR="008B46AF" w:rsidRPr="008B46AF">
              <w:rPr>
                <w:i/>
              </w:rPr>
              <w:t>?</w:t>
            </w:r>
            <w:r w:rsidR="00483A75">
              <w:t xml:space="preserve"> Suggestion made that a check</w:t>
            </w:r>
            <w:r w:rsidRPr="00ED73E9">
              <w:t xml:space="preserve">list with input from both </w:t>
            </w:r>
            <w:r w:rsidR="00483A75">
              <w:t>the Registrar’s O</w:t>
            </w:r>
            <w:r w:rsidRPr="00ED73E9">
              <w:t>ffice and Legal would be helpful.</w:t>
            </w:r>
          </w:p>
          <w:p w:rsidR="00530066" w:rsidRDefault="00ED73E9" w:rsidP="00483A75">
            <w:pPr>
              <w:numPr>
                <w:ilvl w:val="2"/>
                <w:numId w:val="8"/>
              </w:numPr>
              <w:ind w:left="1058"/>
              <w:jc w:val="both"/>
            </w:pPr>
            <w:r w:rsidRPr="00ED73E9">
              <w:t xml:space="preserve">Mrs. Sewell communicated </w:t>
            </w:r>
            <w:r w:rsidR="00272627">
              <w:t xml:space="preserve">that </w:t>
            </w:r>
            <w:r w:rsidRPr="00ED73E9">
              <w:t xml:space="preserve">GC is transitioning to CTL format similar to the format used at Vanderbilt, and an effort to hire two instructional designers is underway. </w:t>
            </w:r>
            <w:r w:rsidR="00272627">
              <w:t>The g</w:t>
            </w:r>
            <w:r w:rsidRPr="00ED73E9">
              <w:t xml:space="preserve">oal is to have two instructional designers in place to assist faculty. Mrs. Sewell encouraged faculty to complete Quality Matters workshops, and noted </w:t>
            </w:r>
            <w:r w:rsidR="00272627">
              <w:t>they</w:t>
            </w:r>
            <w:r w:rsidRPr="00ED73E9">
              <w:t xml:space="preserve"> could be cited </w:t>
            </w:r>
            <w:r w:rsidR="00272627">
              <w:t>for</w:t>
            </w:r>
            <w:r w:rsidRPr="00ED73E9">
              <w:t xml:space="preserve"> faculty P</w:t>
            </w:r>
            <w:r w:rsidR="00483A75">
              <w:t>romotion</w:t>
            </w:r>
            <w:r w:rsidRPr="00ED73E9">
              <w:t xml:space="preserve"> &amp;</w:t>
            </w:r>
            <w:r w:rsidR="00483A75">
              <w:t xml:space="preserve"> </w:t>
            </w:r>
            <w:r w:rsidRPr="00ED73E9">
              <w:t>T</w:t>
            </w:r>
            <w:r w:rsidR="00483A75">
              <w:t>enure</w:t>
            </w:r>
            <w:r w:rsidRPr="00ED73E9">
              <w:t>.</w:t>
            </w:r>
          </w:p>
          <w:p w:rsidR="00530066" w:rsidRDefault="00ED73E9" w:rsidP="00483A75">
            <w:pPr>
              <w:numPr>
                <w:ilvl w:val="2"/>
                <w:numId w:val="8"/>
              </w:numPr>
              <w:ind w:left="1058"/>
              <w:jc w:val="both"/>
            </w:pPr>
            <w:r w:rsidRPr="00ED73E9">
              <w:t>Noted</w:t>
            </w:r>
            <w:r w:rsidR="00483A75">
              <w:t xml:space="preserve"> that</w:t>
            </w:r>
            <w:r w:rsidRPr="00ED73E9">
              <w:t xml:space="preserve"> Turnitin to detect plagiarism is in place in GaView.</w:t>
            </w:r>
          </w:p>
          <w:p w:rsidR="00530066" w:rsidRDefault="00ED73E9" w:rsidP="00EB7DBC">
            <w:pPr>
              <w:numPr>
                <w:ilvl w:val="2"/>
                <w:numId w:val="8"/>
              </w:numPr>
              <w:ind w:left="1058"/>
              <w:jc w:val="both"/>
            </w:pPr>
            <w:r w:rsidRPr="00ED73E9">
              <w:t>Claire Sanders, Mariana Stoyanova, and Carol Sapp agreed to work with Mrs. Sewell with a module. Ms</w:t>
            </w:r>
            <w:r w:rsidR="00A87C1B">
              <w:t>.</w:t>
            </w:r>
            <w:r w:rsidRPr="00ED73E9">
              <w:t xml:space="preserve"> Sanders </w:t>
            </w:r>
            <w:r w:rsidR="00272627">
              <w:t xml:space="preserve">noted that </w:t>
            </w:r>
            <w:r w:rsidRPr="00ED73E9">
              <w:t>she had prepared an online module during the summer.</w:t>
            </w:r>
          </w:p>
          <w:p w:rsidR="00EB7DBC" w:rsidRDefault="00EB7DBC" w:rsidP="00EB7DBC">
            <w:pPr>
              <w:numPr>
                <w:ilvl w:val="1"/>
                <w:numId w:val="8"/>
              </w:numPr>
              <w:ind w:left="698"/>
              <w:jc w:val="both"/>
            </w:pPr>
            <w:r w:rsidRPr="00EB7DBC">
              <w:rPr>
                <w:b/>
                <w:u w:val="single"/>
              </w:rPr>
              <w:t>Emergency Policy</w:t>
            </w:r>
            <w:r>
              <w:t xml:space="preserve"> </w:t>
            </w:r>
            <w:r w:rsidR="00ED73E9" w:rsidRPr="00ED73E9">
              <w:t>Discussed</w:t>
            </w:r>
            <w:r>
              <w:t xml:space="preserve"> the required syllabus statements pertinent to</w:t>
            </w:r>
            <w:r w:rsidR="00ED73E9" w:rsidRPr="00ED73E9">
              <w:t xml:space="preserve"> </w:t>
            </w:r>
            <w:r>
              <w:t xml:space="preserve">“emergency policy’ </w:t>
            </w:r>
            <w:r w:rsidR="00ED73E9" w:rsidRPr="00ED73E9">
              <w:t>currently in place. Dr. Gleason and Dr. Previts will meet to write a motion to be placed on the a</w:t>
            </w:r>
            <w:r>
              <w:t>genda for the next APC meeting.</w:t>
            </w:r>
          </w:p>
          <w:p w:rsidR="005B71C1" w:rsidRDefault="00530066" w:rsidP="00EB7DBC">
            <w:pPr>
              <w:numPr>
                <w:ilvl w:val="1"/>
                <w:numId w:val="8"/>
              </w:numPr>
              <w:ind w:left="698"/>
              <w:jc w:val="both"/>
            </w:pPr>
            <w:r>
              <w:rPr>
                <w:b/>
                <w:u w:val="single"/>
              </w:rPr>
              <w:t>Student Member</w:t>
            </w:r>
            <w:r w:rsidR="00EB7DBC">
              <w:rPr>
                <w:b/>
                <w:u w:val="single"/>
              </w:rPr>
              <w:t xml:space="preserve"> of APC?</w:t>
            </w:r>
            <w:r w:rsidR="00EB7DBC">
              <w:t xml:space="preserve"> Question was asked about the prospect of a student</w:t>
            </w:r>
            <w:r w:rsidR="00ED73E9" w:rsidRPr="00ED73E9">
              <w:t xml:space="preserve"> member of APC. Email containing information a</w:t>
            </w:r>
            <w:r w:rsidR="00EB7DBC">
              <w:t xml:space="preserve">bout this </w:t>
            </w:r>
            <w:r w:rsidR="00EB7DBC">
              <w:lastRenderedPageBreak/>
              <w:t>subject from earlier university s</w:t>
            </w:r>
            <w:r w:rsidR="00ED73E9" w:rsidRPr="00ED73E9">
              <w:t xml:space="preserve">enate minutes </w:t>
            </w:r>
            <w:r w:rsidR="00EB7DBC">
              <w:t xml:space="preserve">was </w:t>
            </w:r>
            <w:r w:rsidR="00ED73E9" w:rsidRPr="00ED73E9">
              <w:t xml:space="preserve">shared with </w:t>
            </w:r>
            <w:r w:rsidR="00EB7DBC">
              <w:t xml:space="preserve">the </w:t>
            </w:r>
            <w:r w:rsidR="00ED73E9" w:rsidRPr="00ED73E9">
              <w:t>APC members. Request made for Carol J.</w:t>
            </w:r>
            <w:r w:rsidR="00EB7DBC">
              <w:t xml:space="preserve"> Sapp to </w:t>
            </w:r>
            <w:r>
              <w:t>consult with</w:t>
            </w:r>
            <w:r w:rsidR="00EB7DBC">
              <w:t xml:space="preserve"> ECUS</w:t>
            </w:r>
            <w:r>
              <w:t xml:space="preserve"> on this</w:t>
            </w:r>
            <w:r w:rsidR="00ED73E9" w:rsidRPr="00ED73E9">
              <w:t>. Some discussion about whether</w:t>
            </w:r>
            <w:r w:rsidR="00AD2627">
              <w:t xml:space="preserve"> a</w:t>
            </w:r>
            <w:r w:rsidR="00ED73E9" w:rsidRPr="00ED73E9">
              <w:t xml:space="preserve"> student, if appointed to APC, would be a voting or non-voting member. There was also some discussion about </w:t>
            </w:r>
            <w:r w:rsidR="00EB7DBC">
              <w:t>the benefits of having student</w:t>
            </w:r>
            <w:r w:rsidR="00ED73E9" w:rsidRPr="00ED73E9">
              <w:t xml:space="preserve"> perspective on the academic online topic.</w:t>
            </w:r>
          </w:p>
          <w:p w:rsidR="00EB7DBC" w:rsidRDefault="00EB7DBC" w:rsidP="00EB7DBC">
            <w:pPr>
              <w:ind w:left="698"/>
              <w:jc w:val="both"/>
            </w:pPr>
            <w:r w:rsidRPr="00EB7DBC">
              <w:rPr>
                <w:b/>
                <w:u w:val="single"/>
              </w:rPr>
              <w:t>ECUS-SCC</w:t>
            </w:r>
            <w:r>
              <w:rPr>
                <w:b/>
                <w:u w:val="single"/>
              </w:rPr>
              <w:t xml:space="preserve"> Deliberation</w:t>
            </w:r>
            <w:r>
              <w:t xml:space="preserve"> The topic of student membership on APC was discussed with the following points of conversation.</w:t>
            </w:r>
          </w:p>
          <w:p w:rsidR="00EB7DBC" w:rsidRDefault="00AA6353" w:rsidP="00AA6353">
            <w:pPr>
              <w:pStyle w:val="ListParagraph"/>
              <w:numPr>
                <w:ilvl w:val="2"/>
                <w:numId w:val="8"/>
              </w:numPr>
              <w:ind w:left="968"/>
              <w:jc w:val="both"/>
            </w:pPr>
            <w:r>
              <w:t>Motion 0809.EC.004.B proposing a university senate bylaws change to add a voting student member to the APC failed on a vote of 16 for and 17 against. The interested reader is directed to the minutes of the 23 Feb 2009 and 30 Mar 2009 university senate meetings.</w:t>
            </w:r>
          </w:p>
          <w:p w:rsidR="00AA6353" w:rsidRDefault="00AA6353" w:rsidP="00AA6353">
            <w:pPr>
              <w:pStyle w:val="ListParagraph"/>
              <w:numPr>
                <w:ilvl w:val="2"/>
                <w:numId w:val="8"/>
              </w:numPr>
              <w:ind w:left="968"/>
              <w:jc w:val="both"/>
            </w:pPr>
            <w:r>
              <w:t>All APC meetings are open</w:t>
            </w:r>
            <w:r w:rsidR="004904A5">
              <w:t xml:space="preserve"> meetings</w:t>
            </w:r>
            <w:r>
              <w:t xml:space="preserve">, </w:t>
            </w:r>
            <w:r w:rsidR="004904A5">
              <w:t>meaning</w:t>
            </w:r>
            <w:r>
              <w:t xml:space="preserve"> that any person (including students) can attend any APC meeting.</w:t>
            </w:r>
          </w:p>
          <w:p w:rsidR="00AA6353" w:rsidRDefault="00AA6353" w:rsidP="00AA6353">
            <w:pPr>
              <w:pStyle w:val="ListParagraph"/>
              <w:numPr>
                <w:ilvl w:val="2"/>
                <w:numId w:val="8"/>
              </w:numPr>
              <w:ind w:left="968"/>
              <w:jc w:val="both"/>
            </w:pPr>
            <w:r>
              <w:t xml:space="preserve">The SGA (Student Government Association) can direct </w:t>
            </w:r>
            <w:r w:rsidR="004904A5">
              <w:t xml:space="preserve">resolutions </w:t>
            </w:r>
            <w:r>
              <w:t xml:space="preserve">to the university president and thus </w:t>
            </w:r>
            <w:r w:rsidR="004904A5">
              <w:t xml:space="preserve">SGA </w:t>
            </w:r>
            <w:r>
              <w:t xml:space="preserve">has a mechanism to express </w:t>
            </w:r>
            <w:r w:rsidR="00204126">
              <w:t>opinions,</w:t>
            </w:r>
            <w:r w:rsidR="004904A5">
              <w:t xml:space="preserve"> recommendations, and </w:t>
            </w:r>
            <w:r w:rsidR="00204126">
              <w:t>concerns</w:t>
            </w:r>
            <w:r w:rsidR="004904A5">
              <w:t xml:space="preserve"> on</w:t>
            </w:r>
            <w:r w:rsidR="00204126">
              <w:t xml:space="preserve"> any matter – including matters </w:t>
            </w:r>
            <w:r w:rsidR="001C2CE5">
              <w:t>with</w:t>
            </w:r>
            <w:r w:rsidR="00204126">
              <w:t xml:space="preserve">in the </w:t>
            </w:r>
            <w:r w:rsidR="001C2CE5">
              <w:t xml:space="preserve">scope of APC </w:t>
            </w:r>
            <w:r w:rsidR="00204126">
              <w:t>–</w:t>
            </w:r>
            <w:r w:rsidR="004904A5">
              <w:t xml:space="preserve"> which the university president can and has steered to ECUS for </w:t>
            </w:r>
            <w:r w:rsidR="004904A5">
              <w:lastRenderedPageBreak/>
              <w:t>assignment to a university senate committee</w:t>
            </w:r>
            <w:r w:rsidR="00204126">
              <w:t>.</w:t>
            </w:r>
          </w:p>
          <w:p w:rsidR="00FE769E" w:rsidRDefault="001A3233" w:rsidP="00FE769E">
            <w:pPr>
              <w:pStyle w:val="ListParagraph"/>
              <w:numPr>
                <w:ilvl w:val="2"/>
                <w:numId w:val="8"/>
              </w:numPr>
              <w:ind w:left="968"/>
              <w:jc w:val="both"/>
            </w:pPr>
            <w:r>
              <w:t xml:space="preserve">The recent adoption of motion 1516.FAPC.002.R </w:t>
            </w:r>
            <w:r w:rsidRPr="001A3233">
              <w:rPr>
                <w:i/>
              </w:rPr>
              <w:t>The University Senate endorses the use of the current edition of the AAUP Policy Documents and Reports (Red</w:t>
            </w:r>
            <w:r>
              <w:rPr>
                <w:i/>
              </w:rPr>
              <w:t>b</w:t>
            </w:r>
            <w:r w:rsidRPr="001A3233">
              <w:rPr>
                <w:i/>
              </w:rPr>
              <w:t>ook) as the university guiding principles when developing or modifying policies and procedures</w:t>
            </w:r>
            <w:r>
              <w:rPr>
                <w:i/>
              </w:rPr>
              <w:t xml:space="preserve"> – </w:t>
            </w:r>
            <w:r>
              <w:t xml:space="preserve">noting the AAUP is American Association of University Professors – would include the Redbook </w:t>
            </w:r>
            <w:r w:rsidRPr="001A3233">
              <w:rPr>
                <w:i/>
              </w:rPr>
              <w:t>Statement on Government of Colleges and Universities.</w:t>
            </w:r>
            <w:r>
              <w:t xml:space="preserve"> This statement articulates that </w:t>
            </w:r>
            <w:r w:rsidRPr="001A3233">
              <w:rPr>
                <w:i/>
              </w:rPr>
              <w:t>The faculty has primary responsibility for such fundamental areas as curriculum, subject matter and methods of instruction, research, faculty status, and those aspects of student life which relate to the educational process</w:t>
            </w:r>
            <w:r>
              <w:t xml:space="preserve">. </w:t>
            </w:r>
            <w:r w:rsidR="00FE769E">
              <w:t xml:space="preserve">These fundamental areas </w:t>
            </w:r>
            <w:r w:rsidR="00E823B2">
              <w:t xml:space="preserve">are in close alignment with </w:t>
            </w:r>
            <w:r w:rsidR="00FE769E">
              <w:t>the</w:t>
            </w:r>
            <w:r w:rsidR="00E823B2">
              <w:t xml:space="preserve"> current</w:t>
            </w:r>
            <w:r w:rsidR="00FE769E">
              <w:t xml:space="preserve"> scopes of the academic committees of the university senate (APC, CAPC, and FAPC),</w:t>
            </w:r>
            <w:r w:rsidR="00F75F72">
              <w:t xml:space="preserve"> noting these</w:t>
            </w:r>
            <w:r w:rsidR="00FE769E">
              <w:t xml:space="preserve"> committees presently have exclusively faculty as members</w:t>
            </w:r>
            <w:r w:rsidR="00FE769E" w:rsidRPr="00FE769E">
              <w:t>.</w:t>
            </w:r>
          </w:p>
          <w:p w:rsidR="00FE769E" w:rsidRPr="00EB7DBC" w:rsidRDefault="00FE769E" w:rsidP="00FE769E">
            <w:pPr>
              <w:pStyle w:val="ListParagraph"/>
              <w:numPr>
                <w:ilvl w:val="2"/>
                <w:numId w:val="8"/>
              </w:numPr>
              <w:ind w:left="968"/>
              <w:jc w:val="both"/>
            </w:pPr>
            <w:r>
              <w:t xml:space="preserve">APC can and has consulted with students to ensure that the student perspective is considered and informs the development of policies pertaining to </w:t>
            </w:r>
            <w:r w:rsidR="00D17277">
              <w:t xml:space="preserve">matters of </w:t>
            </w:r>
            <w:r>
              <w:t>st</w:t>
            </w:r>
            <w:r w:rsidR="00D17277">
              <w:t>udent life which relate</w:t>
            </w:r>
            <w:r>
              <w:t xml:space="preserve"> to the educational process.</w:t>
            </w:r>
          </w:p>
        </w:tc>
        <w:tc>
          <w:tcPr>
            <w:tcW w:w="3420" w:type="dxa"/>
            <w:gridSpan w:val="2"/>
          </w:tcPr>
          <w:p w:rsidR="001843B9" w:rsidRPr="0037381E" w:rsidRDefault="001843B9" w:rsidP="001843B9"/>
        </w:tc>
        <w:tc>
          <w:tcPr>
            <w:tcW w:w="2898" w:type="dxa"/>
          </w:tcPr>
          <w:p w:rsidR="001843B9" w:rsidRPr="0037381E" w:rsidRDefault="001843B9" w:rsidP="001843B9">
            <w:pPr>
              <w:jc w:val="both"/>
            </w:pPr>
          </w:p>
        </w:tc>
      </w:tr>
      <w:tr w:rsidR="001843B9"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lastRenderedPageBreak/>
              <w:t>Curriculum and Assessment Policy Committee (CAPC)</w:t>
            </w:r>
          </w:p>
          <w:p w:rsidR="001843B9" w:rsidRDefault="001843B9" w:rsidP="001843B9">
            <w:pPr>
              <w:tabs>
                <w:tab w:val="left" w:pos="0"/>
              </w:tabs>
              <w:rPr>
                <w:b/>
                <w:bCs/>
              </w:rPr>
            </w:pPr>
          </w:p>
          <w:p w:rsidR="001843B9" w:rsidRDefault="00EF3B74" w:rsidP="00EF3B74">
            <w:pPr>
              <w:tabs>
                <w:tab w:val="left" w:pos="0"/>
              </w:tabs>
              <w:rPr>
                <w:b/>
                <w:bCs/>
              </w:rPr>
            </w:pPr>
            <w:r>
              <w:rPr>
                <w:b/>
                <w:bCs/>
              </w:rPr>
              <w:t>Lyndall Muschell</w:t>
            </w:r>
          </w:p>
        </w:tc>
        <w:tc>
          <w:tcPr>
            <w:tcW w:w="4586" w:type="dxa"/>
          </w:tcPr>
          <w:p w:rsidR="00DC2B46" w:rsidRPr="002904D2" w:rsidRDefault="001843B9" w:rsidP="002C44B2">
            <w:pPr>
              <w:pStyle w:val="ListParagraph"/>
              <w:numPr>
                <w:ilvl w:val="0"/>
                <w:numId w:val="6"/>
              </w:numPr>
              <w:ind w:left="338"/>
              <w:jc w:val="both"/>
            </w:pPr>
            <w:r w:rsidRPr="002904D2">
              <w:rPr>
                <w:b/>
                <w:u w:val="single"/>
              </w:rPr>
              <w:t>Motions</w:t>
            </w:r>
            <w:r w:rsidRPr="002904D2">
              <w:t xml:space="preserve"> CAPC </w:t>
            </w:r>
            <w:r w:rsidR="002C44B2">
              <w:t>has</w:t>
            </w:r>
            <w:r w:rsidRPr="002904D2">
              <w:t xml:space="preserve"> </w:t>
            </w:r>
            <w:r w:rsidR="003D7DC5">
              <w:t>three</w:t>
            </w:r>
            <w:r w:rsidR="00B5732D" w:rsidRPr="002904D2">
              <w:t xml:space="preserve"> motion</w:t>
            </w:r>
            <w:r w:rsidR="002904D2">
              <w:t>s</w:t>
            </w:r>
            <w:r w:rsidRPr="002904D2">
              <w:t xml:space="preserve"> to submit for </w:t>
            </w:r>
            <w:r w:rsidR="00987D28">
              <w:t>university senate</w:t>
            </w:r>
            <w:r w:rsidRPr="002904D2">
              <w:t xml:space="preserve"> consideration at its </w:t>
            </w:r>
            <w:r w:rsidR="00C95BAA">
              <w:t>18 Nov 2016</w:t>
            </w:r>
            <w:r w:rsidRPr="002904D2">
              <w:t xml:space="preserve"> meeting.</w:t>
            </w:r>
            <w:r w:rsidR="002904D2">
              <w:t xml:space="preserve"> The topics of these motions are provided </w:t>
            </w:r>
            <w:r w:rsidR="00D162DF">
              <w:t xml:space="preserve">below </w:t>
            </w:r>
            <w:r w:rsidR="00306487">
              <w:t>in</w:t>
            </w:r>
            <w:r w:rsidR="00D162DF">
              <w:t xml:space="preserve"> 3.</w:t>
            </w:r>
            <w:r w:rsidR="003D7DC5">
              <w:t>a</w:t>
            </w:r>
            <w:r w:rsidR="00D162DF">
              <w:t>.</w:t>
            </w:r>
          </w:p>
          <w:p w:rsidR="00B5732D" w:rsidRPr="002904D2" w:rsidRDefault="001843B9" w:rsidP="00C77A5A">
            <w:pPr>
              <w:numPr>
                <w:ilvl w:val="0"/>
                <w:numId w:val="6"/>
              </w:numPr>
              <w:ind w:left="337"/>
              <w:jc w:val="both"/>
              <w:rPr>
                <w:rFonts w:eastAsia="Calibri"/>
              </w:rPr>
            </w:pPr>
            <w:r w:rsidRPr="002904D2">
              <w:rPr>
                <w:b/>
                <w:bCs/>
                <w:u w:val="single"/>
              </w:rPr>
              <w:t>Officers</w:t>
            </w:r>
            <w:r w:rsidRPr="002904D2">
              <w:rPr>
                <w:bCs/>
              </w:rPr>
              <w:t xml:space="preserve"> The 201</w:t>
            </w:r>
            <w:r w:rsidR="003A2F26">
              <w:rPr>
                <w:bCs/>
              </w:rPr>
              <w:t>6</w:t>
            </w:r>
            <w:r w:rsidRPr="002904D2">
              <w:rPr>
                <w:bCs/>
              </w:rPr>
              <w:t>-1</w:t>
            </w:r>
            <w:r w:rsidR="003A2F26">
              <w:rPr>
                <w:bCs/>
              </w:rPr>
              <w:t>7</w:t>
            </w:r>
            <w:r w:rsidRPr="002904D2">
              <w:rPr>
                <w:bCs/>
              </w:rPr>
              <w:t xml:space="preserve"> CAPC officers are </w:t>
            </w:r>
            <w:r w:rsidR="00F733F8">
              <w:rPr>
                <w:bCs/>
              </w:rPr>
              <w:t xml:space="preserve">Lyndall Muschell </w:t>
            </w:r>
            <w:r w:rsidRPr="002904D2">
              <w:rPr>
                <w:bCs/>
              </w:rPr>
              <w:t xml:space="preserve">(Chair), </w:t>
            </w:r>
            <w:r w:rsidR="00F733F8" w:rsidRPr="002904D2">
              <w:rPr>
                <w:bCs/>
              </w:rPr>
              <w:t xml:space="preserve">Angel Abney </w:t>
            </w:r>
            <w:r w:rsidRPr="002904D2">
              <w:rPr>
                <w:bCs/>
              </w:rPr>
              <w:t xml:space="preserve">(Vice-Chair) and </w:t>
            </w:r>
            <w:r w:rsidR="00F733F8">
              <w:rPr>
                <w:bCs/>
              </w:rPr>
              <w:t>Josie Doss</w:t>
            </w:r>
            <w:r w:rsidRPr="002904D2">
              <w:rPr>
                <w:bCs/>
              </w:rPr>
              <w:t xml:space="preserve"> (Secretary).</w:t>
            </w:r>
          </w:p>
          <w:p w:rsidR="00B2721B" w:rsidRDefault="009A1D4D" w:rsidP="00C77A5A">
            <w:pPr>
              <w:numPr>
                <w:ilvl w:val="0"/>
                <w:numId w:val="6"/>
              </w:numPr>
              <w:ind w:left="337"/>
              <w:jc w:val="both"/>
              <w:rPr>
                <w:rFonts w:eastAsia="Calibri"/>
              </w:rPr>
            </w:pPr>
            <w:r w:rsidRPr="002904D2">
              <w:rPr>
                <w:b/>
                <w:bCs/>
                <w:u w:val="single"/>
              </w:rPr>
              <w:t>Meeting</w:t>
            </w:r>
            <w:r w:rsidRPr="002904D2">
              <w:rPr>
                <w:bCs/>
              </w:rPr>
              <w:t xml:space="preserve"> </w:t>
            </w:r>
            <w:r w:rsidR="00B5732D" w:rsidRPr="002904D2">
              <w:rPr>
                <w:bCs/>
              </w:rPr>
              <w:t xml:space="preserve">The Curriculum and Assessment Policy Committee met on </w:t>
            </w:r>
            <w:r w:rsidR="00C95BAA">
              <w:rPr>
                <w:bCs/>
              </w:rPr>
              <w:t>4 Nov 2016</w:t>
            </w:r>
            <w:r w:rsidR="00B5732D" w:rsidRPr="002904D2">
              <w:rPr>
                <w:bCs/>
              </w:rPr>
              <w:t xml:space="preserve"> from 2:00pm to 3:15pm. The following topics were discussed</w:t>
            </w:r>
            <w:r w:rsidR="00653BA6" w:rsidRPr="002904D2">
              <w:rPr>
                <w:bCs/>
              </w:rPr>
              <w:t>.</w:t>
            </w:r>
          </w:p>
          <w:p w:rsidR="0085141F" w:rsidRDefault="0085141F" w:rsidP="0085141F">
            <w:pPr>
              <w:numPr>
                <w:ilvl w:val="1"/>
                <w:numId w:val="6"/>
              </w:numPr>
              <w:ind w:left="698"/>
              <w:jc w:val="both"/>
              <w:rPr>
                <w:rFonts w:eastAsia="Calibri"/>
              </w:rPr>
            </w:pPr>
            <w:r w:rsidRPr="0085141F">
              <w:rPr>
                <w:rFonts w:eastAsia="Calibri"/>
                <w:b/>
                <w:u w:val="single"/>
              </w:rPr>
              <w:t>Motions</w:t>
            </w:r>
            <w:r w:rsidRPr="0085141F">
              <w:rPr>
                <w:rFonts w:eastAsia="Calibri"/>
                <w:b/>
              </w:rPr>
              <w:t xml:space="preserve"> </w:t>
            </w:r>
            <w:r w:rsidRPr="0085141F">
              <w:rPr>
                <w:rFonts w:eastAsia="Calibri"/>
              </w:rPr>
              <w:t>The following Action Items were deliberated and voted u</w:t>
            </w:r>
            <w:r w:rsidR="0039358F">
              <w:rPr>
                <w:rFonts w:eastAsia="Calibri"/>
              </w:rPr>
              <w:t>pon. The result of these votes documenting CAPC actions</w:t>
            </w:r>
            <w:r w:rsidRPr="0085141F">
              <w:rPr>
                <w:rFonts w:eastAsia="Calibri"/>
              </w:rPr>
              <w:t xml:space="preserve"> are </w:t>
            </w:r>
            <w:r w:rsidR="0039358F">
              <w:rPr>
                <w:rFonts w:eastAsia="Calibri"/>
              </w:rPr>
              <w:t>given below.</w:t>
            </w:r>
          </w:p>
          <w:p w:rsidR="00573109" w:rsidRPr="00573109" w:rsidRDefault="00573109" w:rsidP="00573109">
            <w:pPr>
              <w:numPr>
                <w:ilvl w:val="2"/>
                <w:numId w:val="6"/>
              </w:numPr>
              <w:ind w:left="1058"/>
              <w:jc w:val="both"/>
              <w:rPr>
                <w:rFonts w:eastAsia="Calibri"/>
              </w:rPr>
            </w:pPr>
            <w:r w:rsidRPr="00B5040B">
              <w:rPr>
                <w:rFonts w:eastAsia="Calibri"/>
                <w:u w:val="single"/>
              </w:rPr>
              <w:t>Area D - Proposal for Additions of CSCI 1301 and CSCI 1302</w:t>
            </w:r>
            <w:r w:rsidR="00DC0297">
              <w:rPr>
                <w:rFonts w:eastAsia="Calibri"/>
              </w:rPr>
              <w:t xml:space="preserve"> </w:t>
            </w:r>
            <w:r w:rsidRPr="00573109">
              <w:rPr>
                <w:rFonts w:eastAsia="Calibri"/>
              </w:rPr>
              <w:t>unanimous approval</w:t>
            </w:r>
          </w:p>
          <w:p w:rsidR="00573109" w:rsidRPr="00573109" w:rsidRDefault="00573109" w:rsidP="00573109">
            <w:pPr>
              <w:numPr>
                <w:ilvl w:val="2"/>
                <w:numId w:val="6"/>
              </w:numPr>
              <w:ind w:left="1058"/>
              <w:jc w:val="both"/>
              <w:rPr>
                <w:rFonts w:eastAsia="Calibri"/>
              </w:rPr>
            </w:pPr>
            <w:r w:rsidRPr="00B5040B">
              <w:rPr>
                <w:rFonts w:eastAsia="Calibri"/>
                <w:u w:val="single"/>
              </w:rPr>
              <w:t>Deactivation - M.Ed. Reading, Language, and Literacy</w:t>
            </w:r>
            <w:r w:rsidR="00DC0297">
              <w:rPr>
                <w:rFonts w:eastAsia="Calibri"/>
              </w:rPr>
              <w:t xml:space="preserve"> </w:t>
            </w:r>
            <w:r w:rsidRPr="00573109">
              <w:rPr>
                <w:rFonts w:eastAsia="Calibri"/>
              </w:rPr>
              <w:t>unanimous approval</w:t>
            </w:r>
          </w:p>
          <w:p w:rsidR="0085141F" w:rsidRDefault="00573109" w:rsidP="00B5040B">
            <w:pPr>
              <w:numPr>
                <w:ilvl w:val="2"/>
                <w:numId w:val="6"/>
              </w:numPr>
              <w:ind w:left="1058"/>
              <w:jc w:val="both"/>
              <w:rPr>
                <w:rFonts w:eastAsia="Calibri"/>
              </w:rPr>
            </w:pPr>
            <w:r w:rsidRPr="00B5040B">
              <w:rPr>
                <w:rFonts w:eastAsia="Calibri"/>
                <w:u w:val="single"/>
              </w:rPr>
              <w:t>Deactivation - M.Ed. in Education with a Concentration in Secondary Education</w:t>
            </w:r>
            <w:r>
              <w:rPr>
                <w:rFonts w:eastAsia="Calibri"/>
              </w:rPr>
              <w:t xml:space="preserve"> unanimous approval</w:t>
            </w:r>
          </w:p>
          <w:p w:rsidR="00B5040B" w:rsidRPr="00B5040B" w:rsidRDefault="00B5040B" w:rsidP="00B5040B">
            <w:pPr>
              <w:ind w:left="698"/>
              <w:jc w:val="both"/>
              <w:rPr>
                <w:rFonts w:eastAsia="Calibri"/>
              </w:rPr>
            </w:pPr>
            <w:r>
              <w:t>Each of these items will be submitted as a motion to University Senate for deliberation and a vote.</w:t>
            </w:r>
          </w:p>
          <w:p w:rsidR="0085141F" w:rsidRDefault="0085141F" w:rsidP="0085141F">
            <w:pPr>
              <w:numPr>
                <w:ilvl w:val="1"/>
                <w:numId w:val="6"/>
              </w:numPr>
              <w:ind w:left="698"/>
              <w:jc w:val="both"/>
              <w:rPr>
                <w:rFonts w:eastAsia="Calibri"/>
              </w:rPr>
            </w:pPr>
            <w:r w:rsidRPr="0085141F">
              <w:rPr>
                <w:rFonts w:eastAsia="Calibri"/>
                <w:b/>
                <w:u w:val="single"/>
              </w:rPr>
              <w:t>Information Items</w:t>
            </w:r>
            <w:r>
              <w:rPr>
                <w:rFonts w:eastAsia="Calibri"/>
              </w:rPr>
              <w:t xml:space="preserve"> </w:t>
            </w:r>
            <w:r w:rsidRPr="0085141F">
              <w:rPr>
                <w:rFonts w:eastAsia="Calibri"/>
              </w:rPr>
              <w:t xml:space="preserve">The following </w:t>
            </w:r>
            <w:r>
              <w:rPr>
                <w:rFonts w:eastAsia="Calibri"/>
              </w:rPr>
              <w:t>i</w:t>
            </w:r>
            <w:r w:rsidRPr="0085141F">
              <w:rPr>
                <w:rFonts w:eastAsia="Calibri"/>
              </w:rPr>
              <w:t xml:space="preserve">nformation </w:t>
            </w:r>
            <w:r>
              <w:rPr>
                <w:rFonts w:eastAsia="Calibri"/>
              </w:rPr>
              <w:t>i</w:t>
            </w:r>
            <w:r w:rsidRPr="0085141F">
              <w:rPr>
                <w:rFonts w:eastAsia="Calibri"/>
              </w:rPr>
              <w:t>tems were shar</w:t>
            </w:r>
            <w:r>
              <w:rPr>
                <w:rFonts w:eastAsia="Calibri"/>
              </w:rPr>
              <w:t xml:space="preserve">ed with </w:t>
            </w:r>
            <w:r w:rsidR="006616DD">
              <w:rPr>
                <w:rFonts w:eastAsia="Calibri"/>
              </w:rPr>
              <w:t>CAPC</w:t>
            </w:r>
            <w:r>
              <w:rPr>
                <w:rFonts w:eastAsia="Calibri"/>
              </w:rPr>
              <w:t xml:space="preserve"> and will be documented</w:t>
            </w:r>
            <w:r w:rsidRPr="0085141F">
              <w:rPr>
                <w:rFonts w:eastAsia="Calibri"/>
              </w:rPr>
              <w:t xml:space="preserve"> in the</w:t>
            </w:r>
            <w:r>
              <w:rPr>
                <w:rFonts w:eastAsia="Calibri"/>
              </w:rPr>
              <w:t xml:space="preserve"> CAPC</w:t>
            </w:r>
            <w:r w:rsidRPr="0085141F">
              <w:rPr>
                <w:rFonts w:eastAsia="Calibri"/>
              </w:rPr>
              <w:t xml:space="preserve"> minutes</w:t>
            </w:r>
            <w:r>
              <w:rPr>
                <w:rFonts w:eastAsia="Calibri"/>
              </w:rPr>
              <w:t>.</w:t>
            </w:r>
          </w:p>
          <w:p w:rsidR="00B5040B" w:rsidRPr="00B5040B" w:rsidRDefault="00B5040B" w:rsidP="00B5040B">
            <w:pPr>
              <w:numPr>
                <w:ilvl w:val="2"/>
                <w:numId w:val="6"/>
              </w:numPr>
              <w:ind w:left="1058"/>
              <w:jc w:val="both"/>
              <w:rPr>
                <w:rFonts w:eastAsia="Calibri"/>
              </w:rPr>
            </w:pPr>
            <w:r w:rsidRPr="00B5040B">
              <w:rPr>
                <w:rFonts w:eastAsia="Calibri"/>
                <w:u w:val="single"/>
              </w:rPr>
              <w:t>Modify Existing Program - New Course KINS 4253</w:t>
            </w:r>
            <w:r w:rsidRPr="00B5040B">
              <w:rPr>
                <w:rFonts w:eastAsia="Calibri"/>
              </w:rPr>
              <w:t xml:space="preserve"> The new course proposal, KINS 4253, will replace a former "special topics" course. It will be added to the pre-</w:t>
            </w:r>
            <w:r w:rsidRPr="00B5040B">
              <w:rPr>
                <w:rFonts w:eastAsia="Calibri"/>
              </w:rPr>
              <w:lastRenderedPageBreak/>
              <w:t>professional concentration, replacing KINS 4343. The following prerequisite change will be made: In the Fitness and Performance Concentration, KINS 3212 will replace KINS 2103. The title of Internship in Exercise Science will be assigned to KINS 4206 for registration clarity and programmatic tracking.</w:t>
            </w:r>
          </w:p>
          <w:p w:rsidR="00B5040B" w:rsidRPr="00B5040B" w:rsidRDefault="00B5040B" w:rsidP="00B5040B">
            <w:pPr>
              <w:numPr>
                <w:ilvl w:val="2"/>
                <w:numId w:val="6"/>
              </w:numPr>
              <w:ind w:left="1058"/>
              <w:jc w:val="both"/>
              <w:rPr>
                <w:rFonts w:eastAsia="Calibri"/>
              </w:rPr>
            </w:pPr>
            <w:r w:rsidRPr="00B5040B">
              <w:rPr>
                <w:rFonts w:eastAsia="Calibri"/>
                <w:u w:val="single"/>
              </w:rPr>
              <w:t>Modify Existing Program - Internships KINS</w:t>
            </w:r>
            <w:r w:rsidRPr="00B5040B">
              <w:rPr>
                <w:rFonts w:eastAsia="Calibri"/>
              </w:rPr>
              <w:t xml:space="preserve"> A title of Internship in Public Health will be assigned to KINS 4306 for registration clarity and programmatic tracking.</w:t>
            </w:r>
          </w:p>
          <w:p w:rsidR="00B5040B" w:rsidRPr="00B5040B" w:rsidRDefault="00B5040B" w:rsidP="00B5040B">
            <w:pPr>
              <w:numPr>
                <w:ilvl w:val="2"/>
                <w:numId w:val="6"/>
              </w:numPr>
              <w:ind w:left="1058"/>
              <w:jc w:val="both"/>
              <w:rPr>
                <w:rFonts w:eastAsia="Calibri"/>
              </w:rPr>
            </w:pPr>
            <w:r w:rsidRPr="00B5040B">
              <w:rPr>
                <w:rFonts w:eastAsia="Calibri"/>
                <w:u w:val="single"/>
              </w:rPr>
              <w:t>Modify Existing Program - Minor in Physical Education</w:t>
            </w:r>
            <w:r w:rsidRPr="00B5040B">
              <w:rPr>
                <w:rFonts w:eastAsia="Calibri"/>
              </w:rPr>
              <w:t xml:space="preserve"> Modifications will be made to the minor in Physical Education to allow students more choices of courses to satisfy the minor. KINS 3203, KINS 3103, ODED 2110, and ODED 2140 will be added as 3 credit hour options for the minor in Physical Education. KINS 3203 and KINS 3103 will be removed from the required courses.</w:t>
            </w:r>
          </w:p>
          <w:p w:rsidR="00B5040B" w:rsidRPr="00B5040B" w:rsidRDefault="00B5040B" w:rsidP="00B5040B">
            <w:pPr>
              <w:numPr>
                <w:ilvl w:val="2"/>
                <w:numId w:val="6"/>
              </w:numPr>
              <w:ind w:left="1058"/>
              <w:jc w:val="both"/>
              <w:rPr>
                <w:rFonts w:eastAsia="Calibri"/>
              </w:rPr>
            </w:pPr>
            <w:r w:rsidRPr="00B5040B">
              <w:rPr>
                <w:rFonts w:eastAsia="Calibri"/>
                <w:u w:val="single"/>
              </w:rPr>
              <w:t>Modify Existing Program - Outdoor Education Courses</w:t>
            </w:r>
            <w:r w:rsidR="00DC0297">
              <w:rPr>
                <w:rFonts w:eastAsia="Calibri"/>
              </w:rPr>
              <w:t xml:space="preserve"> </w:t>
            </w:r>
            <w:r w:rsidRPr="00B5040B">
              <w:rPr>
                <w:rFonts w:eastAsia="Calibri"/>
              </w:rPr>
              <w:t>Modifications will be made to the prerequisites for ODED 3530, 3540, 4520, 4540, 4560,</w:t>
            </w:r>
            <w:r w:rsidR="006616DD">
              <w:rPr>
                <w:rFonts w:eastAsia="Calibri"/>
              </w:rPr>
              <w:t xml:space="preserve"> </w:t>
            </w:r>
            <w:r w:rsidRPr="00B5040B">
              <w:rPr>
                <w:rFonts w:eastAsia="Calibri"/>
              </w:rPr>
              <w:t>4908, 4920, and 2150. All other prerequisites will be removed.</w:t>
            </w:r>
          </w:p>
          <w:p w:rsidR="00B5040B" w:rsidRPr="00B5040B" w:rsidRDefault="00B5040B" w:rsidP="00B5040B">
            <w:pPr>
              <w:numPr>
                <w:ilvl w:val="2"/>
                <w:numId w:val="6"/>
              </w:numPr>
              <w:ind w:left="1058"/>
              <w:jc w:val="both"/>
              <w:rPr>
                <w:rFonts w:eastAsia="Calibri"/>
              </w:rPr>
            </w:pPr>
            <w:r w:rsidRPr="00B5040B">
              <w:rPr>
                <w:rFonts w:eastAsia="Calibri"/>
                <w:u w:val="single"/>
              </w:rPr>
              <w:lastRenderedPageBreak/>
              <w:t>Modify Existing - Prerequisites for Global Health</w:t>
            </w:r>
            <w:r w:rsidRPr="00B5040B">
              <w:rPr>
                <w:rFonts w:eastAsia="Calibri"/>
              </w:rPr>
              <w:t xml:space="preserve"> The prerequisites for the major and/or minor in Global Health Studies will be delineated to allow students pursuing the minor to register for a 4000 level course.</w:t>
            </w:r>
          </w:p>
          <w:p w:rsidR="00B5040B" w:rsidRPr="00B5040B" w:rsidRDefault="00B5040B" w:rsidP="00B5040B">
            <w:pPr>
              <w:numPr>
                <w:ilvl w:val="2"/>
                <w:numId w:val="6"/>
              </w:numPr>
              <w:ind w:left="1058"/>
              <w:jc w:val="both"/>
              <w:rPr>
                <w:rFonts w:eastAsia="Calibri"/>
              </w:rPr>
            </w:pPr>
            <w:r w:rsidRPr="00B5040B">
              <w:rPr>
                <w:rFonts w:eastAsia="Calibri"/>
                <w:u w:val="single"/>
              </w:rPr>
              <w:t>Modify Existing - New Course, M.A. in Art Therapy</w:t>
            </w:r>
            <w:r>
              <w:rPr>
                <w:rFonts w:eastAsia="Calibri"/>
              </w:rPr>
              <w:t xml:space="preserve"> </w:t>
            </w:r>
            <w:r w:rsidRPr="00B5040B">
              <w:rPr>
                <w:rFonts w:eastAsia="Calibri"/>
              </w:rPr>
              <w:t>ARTH 6900 Specialization: Trauma and Art Therapy will satisfy current standards set by the American Art Therapy Association that states that programs must offer an area of specialization. It must be added spring 2017 for current students to meet the requirements.</w:t>
            </w:r>
          </w:p>
          <w:p w:rsidR="00B5040B" w:rsidRDefault="00B5040B" w:rsidP="00B5040B">
            <w:pPr>
              <w:numPr>
                <w:ilvl w:val="2"/>
                <w:numId w:val="6"/>
              </w:numPr>
              <w:ind w:left="1058"/>
              <w:jc w:val="both"/>
              <w:rPr>
                <w:rFonts w:eastAsia="Calibri"/>
              </w:rPr>
            </w:pPr>
            <w:r w:rsidRPr="00B5040B">
              <w:rPr>
                <w:rFonts w:eastAsia="Calibri"/>
                <w:u w:val="single"/>
              </w:rPr>
              <w:t>Modify Existing - Master of Music Therapy</w:t>
            </w:r>
            <w:r>
              <w:rPr>
                <w:rFonts w:eastAsia="Calibri"/>
              </w:rPr>
              <w:t xml:space="preserve"> </w:t>
            </w:r>
            <w:r w:rsidRPr="00B5040B">
              <w:rPr>
                <w:rFonts w:eastAsia="Calibri"/>
              </w:rPr>
              <w:t>Changes are proposed to the Master of Music Therapy. These changes are proposed to align the MMT more closely with healthcare need and the American Music Therapy Association Advanced Competencies. The current MMT is 30 credit hours; the proposal will result in 35 credit hours. Four new course</w:t>
            </w:r>
            <w:r>
              <w:rPr>
                <w:rFonts w:eastAsia="Calibri"/>
              </w:rPr>
              <w:t>s</w:t>
            </w:r>
            <w:r w:rsidRPr="00B5040B">
              <w:rPr>
                <w:rFonts w:eastAsia="Calibri"/>
              </w:rPr>
              <w:t xml:space="preserve"> will be added, one new course will be added to the supportive classes, and the number of supportive courses will be reduced from 9 credits to 6 credits. MUST 6490 Comprehensive Examination and MUST 6610 Project or Thesis Defense will be discontinued as </w:t>
            </w:r>
            <w:r w:rsidRPr="00B5040B">
              <w:rPr>
                <w:rFonts w:eastAsia="Calibri"/>
              </w:rPr>
              <w:lastRenderedPageBreak/>
              <w:t>courses and become part of the Thesis/Final Project process for graduation.</w:t>
            </w:r>
          </w:p>
          <w:p w:rsidR="00B5040B" w:rsidRPr="00B5040B" w:rsidRDefault="00B5040B" w:rsidP="00B5040B">
            <w:pPr>
              <w:numPr>
                <w:ilvl w:val="2"/>
                <w:numId w:val="6"/>
              </w:numPr>
              <w:ind w:left="1058"/>
              <w:jc w:val="both"/>
              <w:rPr>
                <w:rFonts w:eastAsia="Calibri"/>
              </w:rPr>
            </w:pPr>
            <w:r w:rsidRPr="00B5040B">
              <w:rPr>
                <w:rFonts w:eastAsia="Calibri"/>
                <w:u w:val="single"/>
              </w:rPr>
              <w:t>Modify Existing - New Course</w:t>
            </w:r>
            <w:r w:rsidR="0085141F" w:rsidRPr="00B5040B">
              <w:rPr>
                <w:rFonts w:eastAsia="Calibri"/>
                <w:u w:val="single"/>
              </w:rPr>
              <w:t>.</w:t>
            </w:r>
            <w:r w:rsidRPr="00B5040B">
              <w:rPr>
                <w:rFonts w:eastAsia="Calibri"/>
                <w:u w:val="single"/>
              </w:rPr>
              <w:t xml:space="preserve"> </w:t>
            </w:r>
            <w:r w:rsidRPr="00B5040B">
              <w:rPr>
                <w:u w:val="single"/>
              </w:rPr>
              <w:t>KINS 6560</w:t>
            </w:r>
            <w:r>
              <w:t xml:space="preserve"> KINS 6560 Health Policy Analysis will replace a former “special topics” course.</w:t>
            </w:r>
          </w:p>
          <w:p w:rsidR="0085141F" w:rsidRPr="002C44B2" w:rsidRDefault="0085141F" w:rsidP="002C44B2">
            <w:pPr>
              <w:numPr>
                <w:ilvl w:val="1"/>
                <w:numId w:val="6"/>
              </w:numPr>
              <w:ind w:left="698"/>
              <w:jc w:val="both"/>
              <w:rPr>
                <w:rFonts w:eastAsia="Calibri"/>
              </w:rPr>
            </w:pPr>
            <w:r w:rsidRPr="002C44B2">
              <w:rPr>
                <w:rFonts w:eastAsia="Calibri"/>
                <w:b/>
                <w:u w:val="single"/>
              </w:rPr>
              <w:t xml:space="preserve">Announcements and New Business </w:t>
            </w:r>
            <w:r w:rsidRPr="002C44B2">
              <w:rPr>
                <w:rFonts w:eastAsia="Calibri"/>
              </w:rPr>
              <w:t>included the following:</w:t>
            </w:r>
          </w:p>
          <w:p w:rsidR="00013F0C" w:rsidRPr="002C44B2" w:rsidRDefault="005A2CA3" w:rsidP="006616DD">
            <w:pPr>
              <w:numPr>
                <w:ilvl w:val="2"/>
                <w:numId w:val="6"/>
              </w:numPr>
              <w:ind w:left="968"/>
              <w:jc w:val="both"/>
              <w:rPr>
                <w:rFonts w:eastAsia="Calibri"/>
              </w:rPr>
            </w:pPr>
            <w:r>
              <w:t xml:space="preserve">A memo providing </w:t>
            </w:r>
            <w:r w:rsidR="00B5040B" w:rsidRPr="005A2CA3">
              <w:rPr>
                <w:i/>
              </w:rPr>
              <w:t>guidance on substantive change requests versus new degree requests</w:t>
            </w:r>
            <w:r w:rsidR="00B5040B">
              <w:t xml:space="preserve"> was shared with </w:t>
            </w:r>
            <w:r w:rsidR="006616DD">
              <w:t>CAPC</w:t>
            </w:r>
            <w:r w:rsidR="00B5040B">
              <w:t xml:space="preserve"> members</w:t>
            </w:r>
            <w:r>
              <w:t>.</w:t>
            </w:r>
          </w:p>
        </w:tc>
        <w:tc>
          <w:tcPr>
            <w:tcW w:w="3420" w:type="dxa"/>
            <w:gridSpan w:val="2"/>
          </w:tcPr>
          <w:p w:rsidR="001843B9" w:rsidRPr="0037381E" w:rsidRDefault="001843B9" w:rsidP="001843B9">
            <w:pPr>
              <w:jc w:val="both"/>
            </w:pPr>
          </w:p>
        </w:tc>
        <w:tc>
          <w:tcPr>
            <w:tcW w:w="2898" w:type="dxa"/>
          </w:tcPr>
          <w:p w:rsidR="001843B9" w:rsidRPr="0037381E" w:rsidRDefault="001843B9" w:rsidP="001843B9">
            <w:pPr>
              <w:jc w:val="both"/>
            </w:pPr>
          </w:p>
        </w:tc>
      </w:tr>
      <w:tr w:rsidR="00084EBF" w:rsidTr="00044DD7">
        <w:trPr>
          <w:trHeight w:val="540"/>
        </w:trPr>
        <w:tc>
          <w:tcPr>
            <w:tcW w:w="3131" w:type="dxa"/>
            <w:tcBorders>
              <w:left w:val="double" w:sz="4" w:space="0" w:color="auto"/>
            </w:tcBorders>
          </w:tcPr>
          <w:p w:rsidR="00084EBF" w:rsidRDefault="00084EBF" w:rsidP="002026C1">
            <w:pPr>
              <w:tabs>
                <w:tab w:val="left" w:pos="0"/>
              </w:tabs>
              <w:rPr>
                <w:b/>
                <w:bCs/>
              </w:rPr>
            </w:pPr>
            <w:r>
              <w:rPr>
                <w:b/>
                <w:bCs/>
              </w:rPr>
              <w:lastRenderedPageBreak/>
              <w:t>Subcommittee on the Core Curriculum (SoCC)</w:t>
            </w:r>
          </w:p>
          <w:p w:rsidR="00084EBF" w:rsidRDefault="00084EBF" w:rsidP="002026C1">
            <w:pPr>
              <w:tabs>
                <w:tab w:val="left" w:pos="0"/>
              </w:tabs>
              <w:rPr>
                <w:b/>
                <w:bCs/>
              </w:rPr>
            </w:pPr>
          </w:p>
          <w:p w:rsidR="00084EBF" w:rsidRDefault="00084EBF" w:rsidP="002026C1">
            <w:pPr>
              <w:tabs>
                <w:tab w:val="left" w:pos="0"/>
              </w:tabs>
              <w:rPr>
                <w:b/>
                <w:bCs/>
              </w:rPr>
            </w:pPr>
            <w:r>
              <w:rPr>
                <w:b/>
                <w:bCs/>
              </w:rPr>
              <w:t>Mary Magoulick</w:t>
            </w:r>
          </w:p>
        </w:tc>
        <w:tc>
          <w:tcPr>
            <w:tcW w:w="4586" w:type="dxa"/>
          </w:tcPr>
          <w:p w:rsidR="00084EBF" w:rsidRPr="00084EBF" w:rsidRDefault="00084EBF" w:rsidP="00B85C88">
            <w:pPr>
              <w:pStyle w:val="ListParagraph"/>
              <w:numPr>
                <w:ilvl w:val="0"/>
                <w:numId w:val="14"/>
              </w:numPr>
              <w:spacing w:after="160" w:line="256" w:lineRule="auto"/>
              <w:ind w:left="338"/>
              <w:jc w:val="both"/>
              <w:rPr>
                <w:color w:val="000000" w:themeColor="text1"/>
              </w:rPr>
            </w:pPr>
            <w:r w:rsidRPr="00B5732D">
              <w:rPr>
                <w:b/>
                <w:color w:val="000000" w:themeColor="text1"/>
                <w:u w:val="single"/>
              </w:rPr>
              <w:t>Motions</w:t>
            </w:r>
            <w:r w:rsidRPr="00B5732D">
              <w:rPr>
                <w:color w:val="000000" w:themeColor="text1"/>
              </w:rPr>
              <w:t xml:space="preserve"> </w:t>
            </w:r>
            <w:r>
              <w:rPr>
                <w:color w:val="000000" w:themeColor="text1"/>
              </w:rPr>
              <w:t>SoC</w:t>
            </w:r>
            <w:r w:rsidRPr="00B5732D">
              <w:rPr>
                <w:color w:val="000000" w:themeColor="text1"/>
              </w:rPr>
              <w:t xml:space="preserve">C has no motions to submit for </w:t>
            </w:r>
            <w:r>
              <w:rPr>
                <w:color w:val="000000" w:themeColor="text1"/>
              </w:rPr>
              <w:t>university senate</w:t>
            </w:r>
            <w:r w:rsidRPr="00B5732D">
              <w:rPr>
                <w:color w:val="000000" w:themeColor="text1"/>
              </w:rPr>
              <w:t xml:space="preserve"> consideration at its </w:t>
            </w:r>
            <w:r w:rsidR="00C95BAA">
              <w:rPr>
                <w:color w:val="000000" w:themeColor="text1"/>
              </w:rPr>
              <w:t>18 Nov 2016</w:t>
            </w:r>
            <w:r w:rsidRPr="00B5732D">
              <w:rPr>
                <w:color w:val="000000" w:themeColor="text1"/>
              </w:rPr>
              <w:t xml:space="preserve"> meeting.</w:t>
            </w:r>
          </w:p>
          <w:p w:rsidR="00084EBF" w:rsidRPr="00084EBF" w:rsidRDefault="00084EBF" w:rsidP="00B85C88">
            <w:pPr>
              <w:pStyle w:val="ListParagraph"/>
              <w:numPr>
                <w:ilvl w:val="0"/>
                <w:numId w:val="14"/>
              </w:numPr>
              <w:ind w:left="338"/>
              <w:jc w:val="both"/>
              <w:rPr>
                <w:u w:val="single"/>
              </w:rPr>
            </w:pPr>
            <w:r w:rsidRPr="00B5732D">
              <w:rPr>
                <w:b/>
                <w:bCs/>
                <w:color w:val="000000" w:themeColor="text1"/>
                <w:u w:val="single"/>
              </w:rPr>
              <w:t>Officers</w:t>
            </w:r>
            <w:r w:rsidRPr="00B5732D">
              <w:rPr>
                <w:bCs/>
                <w:color w:val="000000" w:themeColor="text1"/>
              </w:rPr>
              <w:t xml:space="preserve"> The 201</w:t>
            </w:r>
            <w:r>
              <w:rPr>
                <w:bCs/>
                <w:color w:val="000000" w:themeColor="text1"/>
              </w:rPr>
              <w:t>6</w:t>
            </w:r>
            <w:r w:rsidRPr="00B5732D">
              <w:rPr>
                <w:bCs/>
                <w:color w:val="000000" w:themeColor="text1"/>
              </w:rPr>
              <w:t>-1</w:t>
            </w:r>
            <w:r>
              <w:rPr>
                <w:bCs/>
                <w:color w:val="000000" w:themeColor="text1"/>
              </w:rPr>
              <w:t>7 SoC</w:t>
            </w:r>
            <w:r w:rsidRPr="00B5732D">
              <w:rPr>
                <w:bCs/>
                <w:color w:val="000000" w:themeColor="text1"/>
              </w:rPr>
              <w:t xml:space="preserve">C officers are </w:t>
            </w:r>
            <w:r>
              <w:rPr>
                <w:bCs/>
                <w:color w:val="000000" w:themeColor="text1"/>
              </w:rPr>
              <w:t>Mary Magoulick</w:t>
            </w:r>
            <w:r w:rsidRPr="00B5732D">
              <w:rPr>
                <w:bCs/>
                <w:color w:val="000000" w:themeColor="text1"/>
              </w:rPr>
              <w:t xml:space="preserve"> (Chair), </w:t>
            </w:r>
            <w:r>
              <w:rPr>
                <w:bCs/>
                <w:color w:val="000000" w:themeColor="text1"/>
              </w:rPr>
              <w:t xml:space="preserve">Brandon Samples </w:t>
            </w:r>
            <w:r w:rsidRPr="00B5732D">
              <w:rPr>
                <w:bCs/>
                <w:color w:val="000000" w:themeColor="text1"/>
              </w:rPr>
              <w:t xml:space="preserve">(Vice-Chair) and </w:t>
            </w:r>
            <w:r>
              <w:rPr>
                <w:bCs/>
                <w:color w:val="000000" w:themeColor="text1"/>
              </w:rPr>
              <w:t>Kay Anderson</w:t>
            </w:r>
            <w:r w:rsidRPr="00B5732D">
              <w:rPr>
                <w:bCs/>
                <w:color w:val="000000" w:themeColor="text1"/>
              </w:rPr>
              <w:t xml:space="preserve"> (</w:t>
            </w:r>
            <w:r w:rsidRPr="00084EBF">
              <w:rPr>
                <w:bCs/>
                <w:color w:val="000000" w:themeColor="text1"/>
              </w:rPr>
              <w:t>Secretary</w:t>
            </w:r>
            <w:r w:rsidRPr="00084EBF">
              <w:t>).</w:t>
            </w:r>
          </w:p>
          <w:p w:rsidR="00084EBF" w:rsidRPr="00B847A2" w:rsidRDefault="00B847A2" w:rsidP="00B847A2">
            <w:pPr>
              <w:pStyle w:val="ListParagraph"/>
              <w:numPr>
                <w:ilvl w:val="0"/>
                <w:numId w:val="14"/>
              </w:numPr>
              <w:ind w:left="338"/>
              <w:jc w:val="both"/>
            </w:pPr>
            <w:r>
              <w:rPr>
                <w:b/>
                <w:u w:val="single"/>
              </w:rPr>
              <w:t>No Report</w:t>
            </w:r>
            <w:r w:rsidR="00084EBF">
              <w:t xml:space="preserve"> </w:t>
            </w:r>
            <w:r>
              <w:t>As Mary Magoulick had extended regrets and was unable to be in attendance, there was no SoCC report.</w:t>
            </w:r>
          </w:p>
        </w:tc>
        <w:tc>
          <w:tcPr>
            <w:tcW w:w="3420" w:type="dxa"/>
            <w:gridSpan w:val="2"/>
          </w:tcPr>
          <w:p w:rsidR="00084EBF" w:rsidRPr="00BD0FD4" w:rsidRDefault="00084EBF" w:rsidP="00CF36BD"/>
        </w:tc>
        <w:tc>
          <w:tcPr>
            <w:tcW w:w="2898" w:type="dxa"/>
          </w:tcPr>
          <w:p w:rsidR="00084EBF" w:rsidRPr="00F44AAB" w:rsidRDefault="00084EBF" w:rsidP="002026C1">
            <w:pPr>
              <w:jc w:val="both"/>
              <w:rPr>
                <w:rFonts w:eastAsia="Calibri"/>
              </w:rPr>
            </w:pPr>
          </w:p>
        </w:tc>
      </w:tr>
      <w:tr w:rsidR="002026C1" w:rsidTr="00044DD7">
        <w:trPr>
          <w:trHeight w:val="540"/>
        </w:trPr>
        <w:tc>
          <w:tcPr>
            <w:tcW w:w="3131" w:type="dxa"/>
            <w:tcBorders>
              <w:left w:val="double" w:sz="4" w:space="0" w:color="auto"/>
            </w:tcBorders>
          </w:tcPr>
          <w:p w:rsidR="002026C1" w:rsidRDefault="002026C1" w:rsidP="002026C1">
            <w:pPr>
              <w:tabs>
                <w:tab w:val="left" w:pos="0"/>
              </w:tabs>
              <w:rPr>
                <w:b/>
                <w:bCs/>
              </w:rPr>
            </w:pPr>
            <w:r>
              <w:rPr>
                <w:b/>
                <w:bCs/>
              </w:rPr>
              <w:t>Faculty Affairs Policy Committee (FAPC)</w:t>
            </w:r>
          </w:p>
          <w:p w:rsidR="002026C1" w:rsidRDefault="002026C1" w:rsidP="002026C1">
            <w:pPr>
              <w:tabs>
                <w:tab w:val="left" w:pos="0"/>
              </w:tabs>
              <w:rPr>
                <w:b/>
                <w:bCs/>
              </w:rPr>
            </w:pPr>
          </w:p>
          <w:p w:rsidR="002026C1" w:rsidRDefault="00DD4EAA" w:rsidP="002026C1">
            <w:pPr>
              <w:tabs>
                <w:tab w:val="left" w:pos="0"/>
              </w:tabs>
              <w:rPr>
                <w:b/>
                <w:bCs/>
              </w:rPr>
            </w:pPr>
            <w:r>
              <w:rPr>
                <w:b/>
                <w:bCs/>
              </w:rPr>
              <w:t xml:space="preserve">Tom Toney for </w:t>
            </w:r>
            <w:r w:rsidR="00EF3B74">
              <w:rPr>
                <w:b/>
                <w:bCs/>
              </w:rPr>
              <w:t>Alex Blazer</w:t>
            </w:r>
          </w:p>
        </w:tc>
        <w:tc>
          <w:tcPr>
            <w:tcW w:w="4586" w:type="dxa"/>
          </w:tcPr>
          <w:p w:rsidR="002026C1" w:rsidRDefault="002026C1" w:rsidP="00DC229E">
            <w:pPr>
              <w:pStyle w:val="ListParagraph"/>
              <w:numPr>
                <w:ilvl w:val="0"/>
                <w:numId w:val="17"/>
              </w:numPr>
              <w:jc w:val="both"/>
            </w:pPr>
            <w:r w:rsidRPr="002904D2">
              <w:rPr>
                <w:b/>
                <w:u w:val="single"/>
              </w:rPr>
              <w:t>Motions</w:t>
            </w:r>
            <w:r w:rsidRPr="002904D2">
              <w:t xml:space="preserve"> FAPC has </w:t>
            </w:r>
            <w:r w:rsidR="00C94803">
              <w:t>no</w:t>
            </w:r>
            <w:r w:rsidRPr="002904D2">
              <w:t xml:space="preserve"> motion</w:t>
            </w:r>
            <w:r w:rsidR="00C94803">
              <w:t>s</w:t>
            </w:r>
            <w:r w:rsidR="002959C6">
              <w:t xml:space="preserve"> </w:t>
            </w:r>
            <w:r w:rsidRPr="002904D2">
              <w:t xml:space="preserve">to submit for </w:t>
            </w:r>
            <w:r w:rsidR="00CF36BD" w:rsidRPr="002904D2">
              <w:t xml:space="preserve">consideration by the </w:t>
            </w:r>
            <w:r w:rsidR="00987D28">
              <w:t>university senate</w:t>
            </w:r>
            <w:r w:rsidRPr="002904D2">
              <w:t xml:space="preserve"> at its </w:t>
            </w:r>
            <w:r w:rsidR="00C95BAA">
              <w:t>18 Nov 2016</w:t>
            </w:r>
            <w:r w:rsidR="002959C6">
              <w:t xml:space="preserve"> meeting.</w:t>
            </w:r>
          </w:p>
          <w:p w:rsidR="002026C1" w:rsidRPr="002904D2" w:rsidRDefault="002026C1" w:rsidP="00DC229E">
            <w:pPr>
              <w:numPr>
                <w:ilvl w:val="0"/>
                <w:numId w:val="17"/>
              </w:numPr>
              <w:jc w:val="both"/>
              <w:rPr>
                <w:rFonts w:eastAsia="Calibri"/>
              </w:rPr>
            </w:pPr>
            <w:r w:rsidRPr="002904D2">
              <w:rPr>
                <w:b/>
                <w:bCs/>
                <w:u w:val="single"/>
              </w:rPr>
              <w:t>Officers</w:t>
            </w:r>
            <w:r w:rsidRPr="002904D2">
              <w:rPr>
                <w:bCs/>
              </w:rPr>
              <w:t xml:space="preserve"> The 201</w:t>
            </w:r>
            <w:r w:rsidR="003A2F26">
              <w:rPr>
                <w:bCs/>
              </w:rPr>
              <w:t>6</w:t>
            </w:r>
            <w:r w:rsidRPr="002904D2">
              <w:rPr>
                <w:bCs/>
              </w:rPr>
              <w:t>-</w:t>
            </w:r>
            <w:r w:rsidR="003A2F26">
              <w:rPr>
                <w:bCs/>
              </w:rPr>
              <w:t>17</w:t>
            </w:r>
            <w:r w:rsidRPr="002904D2">
              <w:rPr>
                <w:bCs/>
              </w:rPr>
              <w:t xml:space="preserve"> FAPC officers are </w:t>
            </w:r>
            <w:r w:rsidR="003A2F26" w:rsidRPr="002904D2">
              <w:rPr>
                <w:bCs/>
              </w:rPr>
              <w:t xml:space="preserve">Alex Blazer </w:t>
            </w:r>
            <w:r w:rsidRPr="002904D2">
              <w:rPr>
                <w:bCs/>
              </w:rPr>
              <w:t xml:space="preserve">(Chair), </w:t>
            </w:r>
            <w:r w:rsidR="00B5732D" w:rsidRPr="002904D2">
              <w:rPr>
                <w:bCs/>
              </w:rPr>
              <w:t>Tom Toney</w:t>
            </w:r>
            <w:r w:rsidRPr="002904D2">
              <w:rPr>
                <w:bCs/>
              </w:rPr>
              <w:t xml:space="preserve"> (Vice-Chair) and </w:t>
            </w:r>
            <w:r w:rsidR="003A2F26">
              <w:rPr>
                <w:bCs/>
              </w:rPr>
              <w:t xml:space="preserve">David Johnson </w:t>
            </w:r>
            <w:r w:rsidRPr="002904D2">
              <w:rPr>
                <w:bCs/>
              </w:rPr>
              <w:t>(Secretary).</w:t>
            </w:r>
          </w:p>
          <w:p w:rsidR="00C94803" w:rsidRDefault="002026C1" w:rsidP="00DC229E">
            <w:pPr>
              <w:numPr>
                <w:ilvl w:val="0"/>
                <w:numId w:val="17"/>
              </w:numPr>
              <w:jc w:val="both"/>
              <w:rPr>
                <w:rFonts w:eastAsia="Calibri"/>
              </w:rPr>
            </w:pPr>
            <w:r w:rsidRPr="002904D2">
              <w:rPr>
                <w:b/>
                <w:bCs/>
                <w:u w:val="single"/>
              </w:rPr>
              <w:t>Meeting</w:t>
            </w:r>
            <w:r w:rsidRPr="002904D2">
              <w:rPr>
                <w:b/>
                <w:bCs/>
              </w:rPr>
              <w:t xml:space="preserve"> </w:t>
            </w:r>
            <w:r w:rsidRPr="002904D2">
              <w:t xml:space="preserve">The Faculty Affairs Policy Committee met on </w:t>
            </w:r>
            <w:r w:rsidR="00C95BAA">
              <w:t>4 Nov 2016</w:t>
            </w:r>
            <w:r w:rsidR="00367A04" w:rsidRPr="002904D2">
              <w:t xml:space="preserve"> from 2:00pm to 3:15pm and the following items were discussed</w:t>
            </w:r>
            <w:r w:rsidR="00940412" w:rsidRPr="002904D2">
              <w:t>.</w:t>
            </w:r>
          </w:p>
          <w:p w:rsidR="00DD4EAA" w:rsidRDefault="00DD4EAA" w:rsidP="00DD4EAA">
            <w:pPr>
              <w:numPr>
                <w:ilvl w:val="0"/>
                <w:numId w:val="5"/>
              </w:numPr>
              <w:ind w:left="698"/>
              <w:jc w:val="both"/>
              <w:rPr>
                <w:bCs/>
                <w:u w:val="single"/>
              </w:rPr>
            </w:pPr>
            <w:r w:rsidRPr="00DD4EAA">
              <w:rPr>
                <w:b/>
                <w:bCs/>
                <w:u w:val="single"/>
              </w:rPr>
              <w:t>Student Opinion Surveys</w:t>
            </w:r>
          </w:p>
          <w:p w:rsidR="00DD4EAA" w:rsidRDefault="00DD4EAA" w:rsidP="00DD4EAA">
            <w:pPr>
              <w:numPr>
                <w:ilvl w:val="1"/>
                <w:numId w:val="5"/>
              </w:numPr>
              <w:ind w:left="968" w:hanging="180"/>
              <w:jc w:val="both"/>
              <w:rPr>
                <w:bCs/>
              </w:rPr>
            </w:pPr>
            <w:r w:rsidRPr="00DD4EAA">
              <w:rPr>
                <w:bCs/>
              </w:rPr>
              <w:t xml:space="preserve">FAPC is reviewing the SRIS (Student Ratings of Instruction </w:t>
            </w:r>
            <w:r w:rsidRPr="00DD4EAA">
              <w:rPr>
                <w:bCs/>
              </w:rPr>
              <w:lastRenderedPageBreak/>
              <w:t>Survey) presently in use and in particular notes we are using the long form when a short form is available.</w:t>
            </w:r>
          </w:p>
          <w:p w:rsidR="00DD4EAA" w:rsidRDefault="00DD4EAA" w:rsidP="00DD4EAA">
            <w:pPr>
              <w:numPr>
                <w:ilvl w:val="1"/>
                <w:numId w:val="5"/>
              </w:numPr>
              <w:ind w:left="968" w:hanging="180"/>
              <w:jc w:val="both"/>
              <w:rPr>
                <w:bCs/>
              </w:rPr>
            </w:pPr>
            <w:r w:rsidRPr="00DD4EAA">
              <w:rPr>
                <w:bCs/>
              </w:rPr>
              <w:t>FAPC also discussed the variability in resp</w:t>
            </w:r>
            <w:r>
              <w:rPr>
                <w:bCs/>
              </w:rPr>
              <w:t>onse rates across the campus.</w:t>
            </w:r>
          </w:p>
          <w:p w:rsidR="00DD4EAA" w:rsidRDefault="00DD4EAA" w:rsidP="00DD4EAA">
            <w:pPr>
              <w:numPr>
                <w:ilvl w:val="1"/>
                <w:numId w:val="5"/>
              </w:numPr>
              <w:ind w:left="968" w:hanging="180"/>
              <w:jc w:val="both"/>
              <w:rPr>
                <w:bCs/>
              </w:rPr>
            </w:pPr>
            <w:r w:rsidRPr="00DD4EAA">
              <w:rPr>
                <w:bCs/>
              </w:rPr>
              <w:t>While FAPC members do not feel the course instructor is responsible for ensuring that their students complete the online SRIS, they did note a correlation between high response rate and allocation of class time by the instructor for students to complete the survey.</w:t>
            </w:r>
          </w:p>
          <w:p w:rsidR="00DD4EAA" w:rsidRDefault="00DD4EAA" w:rsidP="00DD4EAA">
            <w:pPr>
              <w:numPr>
                <w:ilvl w:val="1"/>
                <w:numId w:val="5"/>
              </w:numPr>
              <w:ind w:left="968" w:hanging="180"/>
              <w:jc w:val="both"/>
              <w:rPr>
                <w:bCs/>
              </w:rPr>
            </w:pPr>
            <w:r w:rsidRPr="00DD4EAA">
              <w:rPr>
                <w:bCs/>
              </w:rPr>
              <w:t>FAPC members noted the former in-house student survey - which was given during a fifteen minute window of class time late in the semester and was facilitated by someone other than the course instructor (either</w:t>
            </w:r>
            <w:r w:rsidR="006616DD">
              <w:rPr>
                <w:bCs/>
              </w:rPr>
              <w:t xml:space="preserve"> a colleague or the departmental</w:t>
            </w:r>
            <w:r w:rsidRPr="00DD4EAA">
              <w:rPr>
                <w:bCs/>
              </w:rPr>
              <w:t xml:space="preserve"> administrative assistant) </w:t>
            </w:r>
            <w:r w:rsidR="002923CE">
              <w:rPr>
                <w:bCs/>
              </w:rPr>
              <w:t>–</w:t>
            </w:r>
            <w:r w:rsidRPr="00DD4EAA">
              <w:rPr>
                <w:bCs/>
              </w:rPr>
              <w:t xml:space="preserve"> </w:t>
            </w:r>
            <w:r w:rsidR="002923CE">
              <w:rPr>
                <w:bCs/>
              </w:rPr>
              <w:t>had higher</w:t>
            </w:r>
            <w:r w:rsidRPr="00DD4EAA">
              <w:rPr>
                <w:bCs/>
              </w:rPr>
              <w:t xml:space="preserve"> res</w:t>
            </w:r>
            <w:r w:rsidR="002923CE">
              <w:rPr>
                <w:bCs/>
              </w:rPr>
              <w:t xml:space="preserve">ponse rates </w:t>
            </w:r>
            <w:r w:rsidRPr="00DD4EAA">
              <w:rPr>
                <w:bCs/>
              </w:rPr>
              <w:t>than the</w:t>
            </w:r>
            <w:r w:rsidR="002923CE">
              <w:rPr>
                <w:bCs/>
              </w:rPr>
              <w:t xml:space="preserve"> current SRIS form</w:t>
            </w:r>
            <w:r w:rsidRPr="00DD4EAA">
              <w:rPr>
                <w:bCs/>
              </w:rPr>
              <w:t>.</w:t>
            </w:r>
          </w:p>
          <w:p w:rsidR="00DD4EAA" w:rsidRDefault="00DD4EAA" w:rsidP="00DD4EAA">
            <w:pPr>
              <w:numPr>
                <w:ilvl w:val="0"/>
                <w:numId w:val="5"/>
              </w:numPr>
              <w:ind w:left="698"/>
              <w:jc w:val="both"/>
              <w:rPr>
                <w:bCs/>
                <w:u w:val="single"/>
              </w:rPr>
            </w:pPr>
            <w:r w:rsidRPr="00DD4EAA">
              <w:rPr>
                <w:b/>
                <w:bCs/>
                <w:u w:val="single"/>
              </w:rPr>
              <w:t xml:space="preserve">Peer Teaching Assessment </w:t>
            </w:r>
            <w:r w:rsidRPr="00DD4EAA">
              <w:rPr>
                <w:bCs/>
              </w:rPr>
              <w:t>discussion postponed to a future meeting</w:t>
            </w:r>
            <w:r w:rsidR="006616DD">
              <w:rPr>
                <w:bCs/>
              </w:rPr>
              <w:t>.</w:t>
            </w:r>
          </w:p>
          <w:p w:rsidR="00DD4EAA" w:rsidRDefault="00DD4EAA" w:rsidP="00DD4EAA">
            <w:pPr>
              <w:numPr>
                <w:ilvl w:val="0"/>
                <w:numId w:val="5"/>
              </w:numPr>
              <w:ind w:left="698"/>
              <w:jc w:val="both"/>
              <w:rPr>
                <w:bCs/>
                <w:u w:val="single"/>
              </w:rPr>
            </w:pPr>
            <w:r w:rsidRPr="00DD4EAA">
              <w:rPr>
                <w:b/>
                <w:bCs/>
                <w:u w:val="single"/>
              </w:rPr>
              <w:t>Provost Memo (8 Feb 2016)</w:t>
            </w:r>
            <w:r w:rsidRPr="00DD4EAA">
              <w:rPr>
                <w:bCs/>
              </w:rPr>
              <w:t xml:space="preserve"> FAPC noted that the statements in the memo, some of which are called policy, are not archived in the Policies, Pr</w:t>
            </w:r>
            <w:r>
              <w:rPr>
                <w:bCs/>
              </w:rPr>
              <w:t>ocedures, and Practices Manual.</w:t>
            </w:r>
          </w:p>
          <w:p w:rsidR="000C09CA" w:rsidRPr="00DD4EAA" w:rsidRDefault="00DD4EAA" w:rsidP="006616DD">
            <w:pPr>
              <w:numPr>
                <w:ilvl w:val="0"/>
                <w:numId w:val="5"/>
              </w:numPr>
              <w:ind w:left="698"/>
              <w:jc w:val="both"/>
              <w:rPr>
                <w:bCs/>
                <w:u w:val="single"/>
              </w:rPr>
            </w:pPr>
            <w:r w:rsidRPr="00DD4EAA">
              <w:rPr>
                <w:b/>
                <w:bCs/>
                <w:u w:val="single"/>
              </w:rPr>
              <w:t>Non-Tenure</w:t>
            </w:r>
            <w:r w:rsidR="006616DD">
              <w:rPr>
                <w:b/>
                <w:bCs/>
                <w:u w:val="single"/>
              </w:rPr>
              <w:t>-</w:t>
            </w:r>
            <w:r w:rsidRPr="00DD4EAA">
              <w:rPr>
                <w:b/>
                <w:bCs/>
                <w:u w:val="single"/>
              </w:rPr>
              <w:t>Track Faculty</w:t>
            </w:r>
            <w:r w:rsidRPr="00DD4EAA">
              <w:rPr>
                <w:bCs/>
              </w:rPr>
              <w:t xml:space="preserve"> The committee had received a question from a member of the university faculty </w:t>
            </w:r>
            <w:r w:rsidRPr="00DD4EAA">
              <w:rPr>
                <w:bCs/>
                <w:i/>
              </w:rPr>
              <w:t>Do non-tenure</w:t>
            </w:r>
            <w:r w:rsidR="006616DD">
              <w:rPr>
                <w:bCs/>
                <w:i/>
              </w:rPr>
              <w:t>-</w:t>
            </w:r>
            <w:r w:rsidRPr="00DD4EAA">
              <w:rPr>
                <w:bCs/>
                <w:i/>
              </w:rPr>
              <w:t xml:space="preserve">track faculty </w:t>
            </w:r>
            <w:r w:rsidRPr="00DD4EAA">
              <w:rPr>
                <w:bCs/>
                <w:i/>
              </w:rPr>
              <w:lastRenderedPageBreak/>
              <w:t>have a mechanism for filing a grievance?</w:t>
            </w:r>
            <w:r w:rsidRPr="00DD4EAA">
              <w:rPr>
                <w:bCs/>
              </w:rPr>
              <w:t xml:space="preserve"> FAPC members noted that this mechanism would be the same one available to tenure-track</w:t>
            </w:r>
            <w:r w:rsidR="006616DD">
              <w:rPr>
                <w:bCs/>
              </w:rPr>
              <w:t xml:space="preserve"> and tenured</w:t>
            </w:r>
            <w:r w:rsidRPr="00DD4EAA">
              <w:rPr>
                <w:bCs/>
              </w:rPr>
              <w:t xml:space="preserve"> faculty which is documented in the Policies, Procedures and Practices Manual. FAPC members wondered what proportion of non-tenure</w:t>
            </w:r>
            <w:r w:rsidR="006616DD">
              <w:rPr>
                <w:bCs/>
              </w:rPr>
              <w:t>-</w:t>
            </w:r>
            <w:r w:rsidRPr="00DD4EAA">
              <w:rPr>
                <w:bCs/>
              </w:rPr>
              <w:t>track faculty were aware of this grievance mechanism, conjecturing that this proportion is not very high</w:t>
            </w:r>
            <w:r w:rsidR="002959C6" w:rsidRPr="002959C6">
              <w:t>.</w:t>
            </w:r>
          </w:p>
        </w:tc>
        <w:tc>
          <w:tcPr>
            <w:tcW w:w="3420" w:type="dxa"/>
            <w:gridSpan w:val="2"/>
          </w:tcPr>
          <w:p w:rsidR="002026C1" w:rsidRPr="00BD0FD4" w:rsidRDefault="002026C1" w:rsidP="00CF36BD"/>
        </w:tc>
        <w:tc>
          <w:tcPr>
            <w:tcW w:w="2898" w:type="dxa"/>
          </w:tcPr>
          <w:p w:rsidR="002026C1" w:rsidRPr="00F44AAB" w:rsidRDefault="002026C1" w:rsidP="002026C1">
            <w:pPr>
              <w:jc w:val="both"/>
              <w:rPr>
                <w:rFonts w:eastAsia="Calibri"/>
              </w:rPr>
            </w:pPr>
          </w:p>
        </w:tc>
      </w:tr>
      <w:tr w:rsidR="001843B9"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lastRenderedPageBreak/>
              <w:t>Resources, Planning and Institutional Policy Committee (RPIPC)</w:t>
            </w:r>
          </w:p>
          <w:p w:rsidR="001843B9" w:rsidRDefault="001843B9" w:rsidP="001843B9">
            <w:pPr>
              <w:tabs>
                <w:tab w:val="left" w:pos="0"/>
              </w:tabs>
              <w:rPr>
                <w:b/>
                <w:bCs/>
              </w:rPr>
            </w:pPr>
          </w:p>
          <w:p w:rsidR="00191EE6" w:rsidRDefault="00191EE6" w:rsidP="001843B9">
            <w:pPr>
              <w:tabs>
                <w:tab w:val="left" w:pos="0"/>
              </w:tabs>
              <w:rPr>
                <w:b/>
                <w:bCs/>
              </w:rPr>
            </w:pPr>
            <w:r>
              <w:rPr>
                <w:b/>
                <w:bCs/>
              </w:rPr>
              <w:t xml:space="preserve">Jan </w:t>
            </w:r>
            <w:r w:rsidR="00302C10">
              <w:rPr>
                <w:b/>
                <w:bCs/>
              </w:rPr>
              <w:t xml:space="preserve">Hoffmann </w:t>
            </w:r>
            <w:r>
              <w:rPr>
                <w:b/>
                <w:bCs/>
              </w:rPr>
              <w:t>Clark</w:t>
            </w:r>
          </w:p>
          <w:p w:rsidR="001843B9" w:rsidRDefault="001843B9" w:rsidP="005018A9">
            <w:pPr>
              <w:tabs>
                <w:tab w:val="left" w:pos="0"/>
              </w:tabs>
              <w:rPr>
                <w:b/>
                <w:bCs/>
              </w:rPr>
            </w:pPr>
          </w:p>
        </w:tc>
        <w:tc>
          <w:tcPr>
            <w:tcW w:w="4586" w:type="dxa"/>
          </w:tcPr>
          <w:p w:rsidR="001843B9" w:rsidRPr="00C91DDA" w:rsidRDefault="001843B9" w:rsidP="00C77A5A">
            <w:pPr>
              <w:numPr>
                <w:ilvl w:val="0"/>
                <w:numId w:val="1"/>
              </w:numPr>
              <w:ind w:left="360"/>
              <w:jc w:val="both"/>
              <w:rPr>
                <w:rFonts w:eastAsia="Calibri"/>
              </w:rPr>
            </w:pPr>
            <w:r w:rsidRPr="00C91DDA">
              <w:rPr>
                <w:b/>
                <w:u w:val="single"/>
              </w:rPr>
              <w:t>Motion</w:t>
            </w:r>
            <w:r w:rsidR="002026C1" w:rsidRPr="00C91DDA">
              <w:rPr>
                <w:b/>
                <w:u w:val="single"/>
              </w:rPr>
              <w:t>s</w:t>
            </w:r>
            <w:r w:rsidRPr="00C91DDA">
              <w:t xml:space="preserve"> RPIPC has </w:t>
            </w:r>
            <w:r w:rsidR="001D3785">
              <w:t>one</w:t>
            </w:r>
            <w:r w:rsidRPr="00C91DDA">
              <w:t xml:space="preserve"> motion to submit for </w:t>
            </w:r>
            <w:r w:rsidR="00987D28">
              <w:t>university senate</w:t>
            </w:r>
            <w:r w:rsidRPr="00C91DDA">
              <w:t xml:space="preserve"> consideration at its </w:t>
            </w:r>
            <w:r w:rsidR="00C95BAA">
              <w:t>18 Nov 2016</w:t>
            </w:r>
            <w:r w:rsidRPr="00C91DDA">
              <w:t xml:space="preserve"> meeting</w:t>
            </w:r>
            <w:r w:rsidR="00581260">
              <w:t>.</w:t>
            </w:r>
          </w:p>
          <w:p w:rsidR="001843B9" w:rsidRPr="00C91DDA" w:rsidRDefault="001843B9" w:rsidP="00C77A5A">
            <w:pPr>
              <w:numPr>
                <w:ilvl w:val="0"/>
                <w:numId w:val="1"/>
              </w:numPr>
              <w:ind w:left="360"/>
              <w:jc w:val="both"/>
              <w:rPr>
                <w:rFonts w:eastAsia="Calibri"/>
              </w:rPr>
            </w:pPr>
            <w:r w:rsidRPr="00C91DDA">
              <w:rPr>
                <w:b/>
                <w:bCs/>
                <w:u w:val="single"/>
              </w:rPr>
              <w:t>Officers</w:t>
            </w:r>
            <w:r w:rsidRPr="00C91DDA">
              <w:rPr>
                <w:bCs/>
              </w:rPr>
              <w:t xml:space="preserve"> The 201</w:t>
            </w:r>
            <w:r w:rsidR="003A2F26">
              <w:rPr>
                <w:bCs/>
              </w:rPr>
              <w:t>6</w:t>
            </w:r>
            <w:r w:rsidRPr="00C91DDA">
              <w:rPr>
                <w:bCs/>
              </w:rPr>
              <w:t>-1</w:t>
            </w:r>
            <w:r w:rsidR="003A2F26">
              <w:rPr>
                <w:bCs/>
              </w:rPr>
              <w:t>7</w:t>
            </w:r>
            <w:r w:rsidRPr="00C91DDA">
              <w:rPr>
                <w:bCs/>
              </w:rPr>
              <w:t xml:space="preserve"> RPIPC officers are </w:t>
            </w:r>
            <w:r w:rsidR="005018A9" w:rsidRPr="00C91DDA">
              <w:rPr>
                <w:bCs/>
              </w:rPr>
              <w:t xml:space="preserve">Jan </w:t>
            </w:r>
            <w:r w:rsidR="00302C10">
              <w:rPr>
                <w:bCs/>
              </w:rPr>
              <w:t xml:space="preserve">Hoffmann </w:t>
            </w:r>
            <w:r w:rsidR="005018A9" w:rsidRPr="00C91DDA">
              <w:rPr>
                <w:bCs/>
              </w:rPr>
              <w:t xml:space="preserve">Clark </w:t>
            </w:r>
            <w:r w:rsidRPr="00C91DDA">
              <w:rPr>
                <w:bCs/>
              </w:rPr>
              <w:t xml:space="preserve">(Chair), </w:t>
            </w:r>
            <w:r w:rsidR="003A2F26">
              <w:rPr>
                <w:bCs/>
              </w:rPr>
              <w:t xml:space="preserve">Susan </w:t>
            </w:r>
            <w:r w:rsidR="0046684A">
              <w:rPr>
                <w:bCs/>
              </w:rPr>
              <w:t xml:space="preserve">C. </w:t>
            </w:r>
            <w:r w:rsidR="003A2F26">
              <w:rPr>
                <w:bCs/>
              </w:rPr>
              <w:t xml:space="preserve">Allen </w:t>
            </w:r>
            <w:r w:rsidRPr="00C91DDA">
              <w:rPr>
                <w:bCs/>
              </w:rPr>
              <w:t>(Vice-Chair)</w:t>
            </w:r>
            <w:r w:rsidR="0046684A">
              <w:rPr>
                <w:bCs/>
              </w:rPr>
              <w:t xml:space="preserve"> and</w:t>
            </w:r>
            <w:r w:rsidRPr="00C91DDA">
              <w:rPr>
                <w:bCs/>
              </w:rPr>
              <w:t xml:space="preserve"> </w:t>
            </w:r>
            <w:r w:rsidR="003A2F26">
              <w:rPr>
                <w:bCs/>
              </w:rPr>
              <w:t xml:space="preserve">Emily Gomez </w:t>
            </w:r>
            <w:r w:rsidRPr="00C91DDA">
              <w:rPr>
                <w:bCs/>
              </w:rPr>
              <w:t>(Secretary).</w:t>
            </w:r>
          </w:p>
          <w:p w:rsidR="00306222" w:rsidRPr="008D2907" w:rsidRDefault="00C63E4F" w:rsidP="00C77A5A">
            <w:pPr>
              <w:numPr>
                <w:ilvl w:val="0"/>
                <w:numId w:val="1"/>
              </w:numPr>
              <w:ind w:left="360"/>
              <w:jc w:val="both"/>
              <w:rPr>
                <w:bCs/>
              </w:rPr>
            </w:pPr>
            <w:r w:rsidRPr="00C91DDA">
              <w:rPr>
                <w:b/>
                <w:bCs/>
                <w:u w:val="single"/>
              </w:rPr>
              <w:t>Meeting</w:t>
            </w:r>
            <w:r w:rsidR="00C91DDA">
              <w:rPr>
                <w:b/>
                <w:bCs/>
                <w:u w:val="single"/>
              </w:rPr>
              <w:t>s</w:t>
            </w:r>
            <w:r w:rsidRPr="00C91DDA">
              <w:rPr>
                <w:bCs/>
              </w:rPr>
              <w:t xml:space="preserve"> </w:t>
            </w:r>
            <w:r w:rsidR="005018A9" w:rsidRPr="00C91DDA">
              <w:t xml:space="preserve">The </w:t>
            </w:r>
            <w:r w:rsidR="009A1D4D" w:rsidRPr="00C91DDA">
              <w:t>Resources, Planning and Institutional</w:t>
            </w:r>
            <w:r w:rsidR="005018A9" w:rsidRPr="00C91DDA">
              <w:t xml:space="preserve"> Policy Committee met on </w:t>
            </w:r>
            <w:r w:rsidR="00C95BAA">
              <w:t>4 Nov 2016</w:t>
            </w:r>
            <w:r w:rsidR="00367A04">
              <w:t xml:space="preserve"> from 2:00pm to 3:15pm</w:t>
            </w:r>
            <w:r w:rsidR="006616DD">
              <w:t xml:space="preserve"> </w:t>
            </w:r>
            <w:r w:rsidR="006616DD" w:rsidRPr="002904D2">
              <w:t>and the following items were discussed</w:t>
            </w:r>
            <w:r w:rsidR="00505DBD" w:rsidRPr="008D2907">
              <w:t>.</w:t>
            </w:r>
          </w:p>
          <w:p w:rsidR="001D3785" w:rsidRDefault="001D3785" w:rsidP="001D3785">
            <w:pPr>
              <w:numPr>
                <w:ilvl w:val="1"/>
                <w:numId w:val="1"/>
              </w:numPr>
              <w:ind w:left="698"/>
              <w:jc w:val="both"/>
            </w:pPr>
            <w:r>
              <w:rPr>
                <w:b/>
                <w:u w:val="single"/>
              </w:rPr>
              <w:t>FMLA Motion</w:t>
            </w:r>
            <w:r w:rsidR="0039358F">
              <w:t xml:space="preserve"> </w:t>
            </w:r>
            <w:r w:rsidR="00870EEB">
              <w:t xml:space="preserve">RPIPC will present a motion at the </w:t>
            </w:r>
            <w:r>
              <w:t xml:space="preserve">next University Senate meeting </w:t>
            </w:r>
            <w:r w:rsidR="00870EEB">
              <w:t xml:space="preserve">to approve the proposed GC FMLA (Family Medical Leave Act) policy and procedures, in order to comply with University System of Georgia Board of </w:t>
            </w:r>
            <w:r>
              <w:t>R</w:t>
            </w:r>
            <w:r w:rsidR="00870EEB">
              <w:t>egents Policy.</w:t>
            </w:r>
          </w:p>
          <w:p w:rsidR="006616DD" w:rsidRDefault="001D3785" w:rsidP="001D3785">
            <w:pPr>
              <w:numPr>
                <w:ilvl w:val="1"/>
                <w:numId w:val="1"/>
              </w:numPr>
              <w:ind w:left="698"/>
              <w:jc w:val="both"/>
            </w:pPr>
            <w:r>
              <w:rPr>
                <w:b/>
                <w:u w:val="single"/>
              </w:rPr>
              <w:t>Parking</w:t>
            </w:r>
          </w:p>
          <w:p w:rsidR="001D3785" w:rsidRDefault="00870EEB" w:rsidP="001D3785">
            <w:pPr>
              <w:numPr>
                <w:ilvl w:val="2"/>
                <w:numId w:val="1"/>
              </w:numPr>
              <w:ind w:left="1058"/>
              <w:jc w:val="both"/>
            </w:pPr>
            <w:r>
              <w:t xml:space="preserve">RPIPC is continuing to gather data regarding faculty and staff parking issues in the Peabody and Kilpatrick lots to inform a policy recommendation to be presented </w:t>
            </w:r>
            <w:r>
              <w:lastRenderedPageBreak/>
              <w:t>to the University Senate at a later date.</w:t>
            </w:r>
          </w:p>
          <w:p w:rsidR="00DB5C09" w:rsidRPr="001D3785" w:rsidRDefault="001D3785" w:rsidP="00862C7C">
            <w:pPr>
              <w:numPr>
                <w:ilvl w:val="2"/>
                <w:numId w:val="1"/>
              </w:numPr>
              <w:ind w:left="1058"/>
              <w:jc w:val="both"/>
            </w:pPr>
            <w:r>
              <w:t xml:space="preserve">RPIPC </w:t>
            </w:r>
            <w:r w:rsidR="00870EEB">
              <w:t xml:space="preserve">completed the request of ECUS to receive and disseminate to the committee a summary report from the Manager of Transportation and Parking Services regarding the process and timeline of a 25% increase </w:t>
            </w:r>
            <w:r w:rsidR="00862C7C">
              <w:t xml:space="preserve">to the annual fee </w:t>
            </w:r>
            <w:r w:rsidR="00870EEB">
              <w:t>for employee parking as of 2016</w:t>
            </w:r>
            <w:r w:rsidR="00862C7C">
              <w:t xml:space="preserve"> from $80 to $100</w:t>
            </w:r>
            <w:r w:rsidR="00870EEB">
              <w:t>.</w:t>
            </w:r>
          </w:p>
        </w:tc>
        <w:tc>
          <w:tcPr>
            <w:tcW w:w="3420" w:type="dxa"/>
            <w:gridSpan w:val="2"/>
          </w:tcPr>
          <w:p w:rsidR="001843B9" w:rsidRPr="00B25541" w:rsidRDefault="001D0AE9" w:rsidP="00B25541">
            <w:pPr>
              <w:pStyle w:val="xmsolistparagraph"/>
              <w:ind w:hanging="360"/>
            </w:pPr>
            <w:r>
              <w:rPr>
                <w:rFonts w:ascii="Calibri" w:hAnsi="Calibri"/>
                <w:color w:val="1F497D"/>
                <w:sz w:val="22"/>
                <w:szCs w:val="22"/>
              </w:rPr>
              <w:lastRenderedPageBreak/>
              <w:t>.</w:t>
            </w:r>
            <w:r w:rsidR="0009789B">
              <w:rPr>
                <w:color w:val="1F497D"/>
                <w:sz w:val="14"/>
                <w:szCs w:val="14"/>
              </w:rPr>
              <w:t xml:space="preserve"> </w:t>
            </w:r>
          </w:p>
        </w:tc>
        <w:tc>
          <w:tcPr>
            <w:tcW w:w="2898" w:type="dxa"/>
          </w:tcPr>
          <w:p w:rsidR="001843B9" w:rsidRPr="00F44AAB" w:rsidRDefault="001843B9" w:rsidP="001843B9">
            <w:pPr>
              <w:jc w:val="both"/>
              <w:rPr>
                <w:rFonts w:eastAsia="Calibri"/>
              </w:rPr>
            </w:pPr>
          </w:p>
        </w:tc>
      </w:tr>
      <w:tr w:rsidR="001D0AE9" w:rsidRPr="0037381E" w:rsidTr="00044DD7">
        <w:trPr>
          <w:trHeight w:val="540"/>
        </w:trPr>
        <w:tc>
          <w:tcPr>
            <w:tcW w:w="3131" w:type="dxa"/>
            <w:tcBorders>
              <w:left w:val="double" w:sz="4" w:space="0" w:color="auto"/>
            </w:tcBorders>
          </w:tcPr>
          <w:p w:rsidR="001D0AE9" w:rsidRDefault="001D0AE9" w:rsidP="001D0AE9">
            <w:pPr>
              <w:tabs>
                <w:tab w:val="left" w:pos="0"/>
              </w:tabs>
              <w:rPr>
                <w:b/>
                <w:bCs/>
              </w:rPr>
            </w:pPr>
            <w:r>
              <w:rPr>
                <w:b/>
                <w:bCs/>
              </w:rPr>
              <w:t>Student Affairs Policy Committee (SAPC)</w:t>
            </w:r>
          </w:p>
          <w:p w:rsidR="001D0AE9" w:rsidRDefault="001D0AE9" w:rsidP="009A1D4D">
            <w:pPr>
              <w:tabs>
                <w:tab w:val="left" w:pos="0"/>
              </w:tabs>
              <w:rPr>
                <w:b/>
                <w:bCs/>
              </w:rPr>
            </w:pPr>
          </w:p>
          <w:p w:rsidR="00615C93" w:rsidRDefault="00EF3B74" w:rsidP="009A1D4D">
            <w:pPr>
              <w:tabs>
                <w:tab w:val="left" w:pos="0"/>
              </w:tabs>
              <w:rPr>
                <w:b/>
                <w:bCs/>
              </w:rPr>
            </w:pPr>
            <w:r>
              <w:rPr>
                <w:b/>
                <w:bCs/>
              </w:rPr>
              <w:t>Heidi Fowler</w:t>
            </w:r>
          </w:p>
        </w:tc>
        <w:tc>
          <w:tcPr>
            <w:tcW w:w="4586" w:type="dxa"/>
          </w:tcPr>
          <w:p w:rsidR="00DC5CF4" w:rsidRDefault="001D0AE9" w:rsidP="00DC5CF4">
            <w:pPr>
              <w:pStyle w:val="ListParagraph"/>
              <w:numPr>
                <w:ilvl w:val="0"/>
                <w:numId w:val="7"/>
              </w:numPr>
              <w:jc w:val="both"/>
            </w:pPr>
            <w:r w:rsidRPr="00C91DDA">
              <w:rPr>
                <w:b/>
                <w:u w:val="single"/>
              </w:rPr>
              <w:t>Motions</w:t>
            </w:r>
            <w:r w:rsidRPr="00C91DDA">
              <w:t xml:space="preserve"> SAPC has </w:t>
            </w:r>
            <w:r w:rsidR="0063695D">
              <w:t>no</w:t>
            </w:r>
            <w:r w:rsidRPr="00C91DDA">
              <w:t xml:space="preserve"> motion</w:t>
            </w:r>
            <w:r w:rsidR="0063695D">
              <w:t>s</w:t>
            </w:r>
            <w:r w:rsidRPr="00C91DDA">
              <w:t xml:space="preserve"> to submit for </w:t>
            </w:r>
            <w:r w:rsidR="00987D28">
              <w:t>university senate</w:t>
            </w:r>
            <w:r w:rsidRPr="00C91DDA">
              <w:t xml:space="preserve"> consideration at its </w:t>
            </w:r>
            <w:r w:rsidR="00C95BAA">
              <w:t>18 Nov 2016</w:t>
            </w:r>
            <w:r w:rsidRPr="00C91DDA">
              <w:t xml:space="preserve"> meeting.</w:t>
            </w:r>
          </w:p>
          <w:p w:rsidR="00DC5CF4" w:rsidRPr="00DC5CF4" w:rsidRDefault="001D0AE9" w:rsidP="00DC5CF4">
            <w:pPr>
              <w:pStyle w:val="ListParagraph"/>
              <w:numPr>
                <w:ilvl w:val="0"/>
                <w:numId w:val="7"/>
              </w:numPr>
              <w:jc w:val="both"/>
            </w:pPr>
            <w:r w:rsidRPr="00DC5CF4">
              <w:rPr>
                <w:b/>
                <w:bCs/>
                <w:u w:val="single"/>
              </w:rPr>
              <w:t>Officers</w:t>
            </w:r>
            <w:r w:rsidRPr="00DC5CF4">
              <w:rPr>
                <w:bCs/>
              </w:rPr>
              <w:t xml:space="preserve"> The 201</w:t>
            </w:r>
            <w:r w:rsidR="0063695D" w:rsidRPr="00DC5CF4">
              <w:rPr>
                <w:bCs/>
              </w:rPr>
              <w:t>6</w:t>
            </w:r>
            <w:r w:rsidRPr="00DC5CF4">
              <w:rPr>
                <w:bCs/>
              </w:rPr>
              <w:t>-1</w:t>
            </w:r>
            <w:r w:rsidR="0063695D" w:rsidRPr="00DC5CF4">
              <w:rPr>
                <w:bCs/>
              </w:rPr>
              <w:t>7</w:t>
            </w:r>
            <w:r w:rsidRPr="00DC5CF4">
              <w:rPr>
                <w:bCs/>
              </w:rPr>
              <w:t xml:space="preserve"> SAPC officers are </w:t>
            </w:r>
            <w:r w:rsidR="0055285D" w:rsidRPr="00DC5CF4">
              <w:rPr>
                <w:bCs/>
              </w:rPr>
              <w:t xml:space="preserve">Heidi Fowler </w:t>
            </w:r>
            <w:r w:rsidRPr="00DC5CF4">
              <w:rPr>
                <w:bCs/>
              </w:rPr>
              <w:t xml:space="preserve">(Chair), </w:t>
            </w:r>
            <w:r w:rsidR="0055285D">
              <w:rPr>
                <w:bCs/>
              </w:rPr>
              <w:t xml:space="preserve">Ben McMillan </w:t>
            </w:r>
            <w:r w:rsidRPr="00DC5CF4">
              <w:rPr>
                <w:bCs/>
              </w:rPr>
              <w:t xml:space="preserve">(Vice-Chair) and </w:t>
            </w:r>
            <w:r w:rsidR="0055285D">
              <w:rPr>
                <w:bCs/>
              </w:rPr>
              <w:t>Simplice Tchamna-Kouna</w:t>
            </w:r>
            <w:r w:rsidR="009A1D4D" w:rsidRPr="00DC5CF4">
              <w:rPr>
                <w:bCs/>
              </w:rPr>
              <w:t xml:space="preserve"> </w:t>
            </w:r>
            <w:r w:rsidRPr="00DC5CF4">
              <w:rPr>
                <w:bCs/>
              </w:rPr>
              <w:t>(Secretary).</w:t>
            </w:r>
          </w:p>
          <w:p w:rsidR="00B52F80" w:rsidRPr="00DC5CF4" w:rsidRDefault="001D0AE9" w:rsidP="00DC5CF4">
            <w:pPr>
              <w:pStyle w:val="ListParagraph"/>
              <w:numPr>
                <w:ilvl w:val="0"/>
                <w:numId w:val="7"/>
              </w:numPr>
              <w:jc w:val="both"/>
            </w:pPr>
            <w:r w:rsidRPr="00DC5CF4">
              <w:rPr>
                <w:rFonts w:eastAsia="Calibri"/>
                <w:b/>
                <w:u w:val="single"/>
              </w:rPr>
              <w:t>Meeting</w:t>
            </w:r>
            <w:r w:rsidR="007B75FA" w:rsidRPr="00DC5CF4">
              <w:rPr>
                <w:rFonts w:eastAsia="Calibri"/>
              </w:rPr>
              <w:t xml:space="preserve"> </w:t>
            </w:r>
            <w:r w:rsidR="00505DBD" w:rsidRPr="00DC5CF4">
              <w:rPr>
                <w:rFonts w:eastAsia="Calibri"/>
              </w:rPr>
              <w:t>The Student Affair</w:t>
            </w:r>
            <w:r w:rsidR="00D1209D" w:rsidRPr="00DC5CF4">
              <w:rPr>
                <w:rFonts w:eastAsia="Calibri"/>
              </w:rPr>
              <w:t>s</w:t>
            </w:r>
            <w:r w:rsidR="00505DBD" w:rsidRPr="00DC5CF4">
              <w:rPr>
                <w:rFonts w:eastAsia="Calibri"/>
              </w:rPr>
              <w:t xml:space="preserve"> Policy Committee met on </w:t>
            </w:r>
            <w:r w:rsidR="00C95BAA">
              <w:t>4 Nov 2016</w:t>
            </w:r>
            <w:r w:rsidR="00505DBD" w:rsidRPr="00C91DDA">
              <w:t xml:space="preserve"> from 2:00pm to 3:15pm. The following topics were discussed</w:t>
            </w:r>
            <w:r w:rsidR="00505DBD">
              <w:t>.</w:t>
            </w:r>
          </w:p>
          <w:p w:rsidR="006616DD" w:rsidRPr="00862C7C" w:rsidRDefault="0060409A" w:rsidP="0060409A">
            <w:pPr>
              <w:numPr>
                <w:ilvl w:val="1"/>
                <w:numId w:val="7"/>
              </w:numPr>
              <w:ind w:left="788"/>
              <w:jc w:val="both"/>
              <w:rPr>
                <w:rFonts w:eastAsia="Calibri"/>
                <w:u w:val="single"/>
              </w:rPr>
            </w:pPr>
            <w:r w:rsidRPr="0060409A">
              <w:rPr>
                <w:rFonts w:eastAsia="Calibri"/>
                <w:b/>
                <w:u w:val="single"/>
              </w:rPr>
              <w:t>Veterans Resource Center</w:t>
            </w:r>
          </w:p>
          <w:p w:rsidR="0060409A" w:rsidRPr="0060409A" w:rsidRDefault="0060409A" w:rsidP="0060409A">
            <w:pPr>
              <w:numPr>
                <w:ilvl w:val="2"/>
                <w:numId w:val="7"/>
              </w:numPr>
              <w:ind w:left="1148"/>
              <w:jc w:val="both"/>
              <w:rPr>
                <w:rFonts w:eastAsia="Calibri"/>
              </w:rPr>
            </w:pPr>
            <w:r w:rsidRPr="0060409A">
              <w:rPr>
                <w:rFonts w:eastAsia="Calibri"/>
              </w:rPr>
              <w:t>GI Bill support</w:t>
            </w:r>
          </w:p>
          <w:p w:rsidR="0060409A" w:rsidRPr="0060409A" w:rsidRDefault="0060409A" w:rsidP="0060409A">
            <w:pPr>
              <w:numPr>
                <w:ilvl w:val="2"/>
                <w:numId w:val="7"/>
              </w:numPr>
              <w:ind w:left="1148"/>
              <w:jc w:val="both"/>
              <w:rPr>
                <w:rFonts w:eastAsia="Calibri"/>
              </w:rPr>
            </w:pPr>
            <w:r w:rsidRPr="0060409A">
              <w:rPr>
                <w:rFonts w:eastAsia="Calibri"/>
              </w:rPr>
              <w:t>Mentoring for student veterans</w:t>
            </w:r>
          </w:p>
          <w:p w:rsidR="0060409A" w:rsidRPr="0060409A" w:rsidRDefault="0060409A" w:rsidP="0060409A">
            <w:pPr>
              <w:numPr>
                <w:ilvl w:val="2"/>
                <w:numId w:val="7"/>
              </w:numPr>
              <w:ind w:left="1148"/>
              <w:jc w:val="both"/>
              <w:rPr>
                <w:rFonts w:eastAsia="Calibri"/>
              </w:rPr>
            </w:pPr>
            <w:r w:rsidRPr="0060409A">
              <w:rPr>
                <w:rFonts w:eastAsia="Calibri"/>
              </w:rPr>
              <w:t>Physical meeting space</w:t>
            </w:r>
          </w:p>
          <w:p w:rsidR="0060409A" w:rsidRDefault="0060409A" w:rsidP="0060409A">
            <w:pPr>
              <w:numPr>
                <w:ilvl w:val="2"/>
                <w:numId w:val="7"/>
              </w:numPr>
              <w:ind w:left="1148"/>
              <w:jc w:val="both"/>
              <w:rPr>
                <w:rFonts w:eastAsia="Calibri"/>
              </w:rPr>
            </w:pPr>
            <w:r w:rsidRPr="0060409A">
              <w:rPr>
                <w:rFonts w:eastAsia="Calibri"/>
              </w:rPr>
              <w:t>Release from required meeting times for formal groups on campus</w:t>
            </w:r>
          </w:p>
          <w:p w:rsidR="00862C7C" w:rsidRDefault="00AD2AFB" w:rsidP="0060409A">
            <w:pPr>
              <w:ind w:left="788"/>
              <w:jc w:val="both"/>
              <w:rPr>
                <w:rFonts w:eastAsia="Calibri"/>
              </w:rPr>
            </w:pPr>
            <w:r>
              <w:rPr>
                <w:rFonts w:eastAsia="Calibri"/>
              </w:rPr>
              <w:t>SAPC</w:t>
            </w:r>
            <w:r w:rsidR="0060409A" w:rsidRPr="0060409A">
              <w:rPr>
                <w:rFonts w:eastAsia="Calibri"/>
              </w:rPr>
              <w:t xml:space="preserve"> discussed areas of support/</w:t>
            </w:r>
            <w:r>
              <w:rPr>
                <w:rFonts w:eastAsia="Calibri"/>
              </w:rPr>
              <w:t xml:space="preserve"> </w:t>
            </w:r>
            <w:r w:rsidR="0060409A" w:rsidRPr="0060409A">
              <w:rPr>
                <w:rFonts w:eastAsia="Calibri"/>
              </w:rPr>
              <w:t>concern for the Veterans Resource Center (including the possibility of a physical space being made available in the Blackbridge House) and the option of surveying faculty/</w:t>
            </w:r>
            <w:r>
              <w:rPr>
                <w:rFonts w:eastAsia="Calibri"/>
              </w:rPr>
              <w:t xml:space="preserve"> </w:t>
            </w:r>
            <w:r w:rsidR="0060409A" w:rsidRPr="0060409A">
              <w:rPr>
                <w:rFonts w:eastAsia="Calibri"/>
              </w:rPr>
              <w:t xml:space="preserve">staff to self-identify military involvement </w:t>
            </w:r>
            <w:r w:rsidR="0060409A" w:rsidRPr="0060409A">
              <w:rPr>
                <w:rFonts w:eastAsia="Calibri"/>
              </w:rPr>
              <w:lastRenderedPageBreak/>
              <w:t xml:space="preserve">and serve as mentors for our student veterans. SAPC also discussed how GC could provide more GI Bill knowledge and support. </w:t>
            </w:r>
            <w:r>
              <w:rPr>
                <w:rFonts w:eastAsia="Calibri"/>
              </w:rPr>
              <w:t>SAPC</w:t>
            </w:r>
            <w:r w:rsidR="0060409A" w:rsidRPr="0060409A">
              <w:rPr>
                <w:rFonts w:eastAsia="Calibri"/>
              </w:rPr>
              <w:t xml:space="preserve"> also discussed that a veterans group may need to act as more of a student organization rather than affiliate with a fraternity (thereby not having to adhere to the weekly meeting time requirement of Panhellenic Council).</w:t>
            </w:r>
          </w:p>
          <w:p w:rsidR="0060409A" w:rsidRPr="0060409A" w:rsidRDefault="00AD2AFB" w:rsidP="0060409A">
            <w:pPr>
              <w:ind w:left="788"/>
              <w:jc w:val="both"/>
              <w:rPr>
                <w:rFonts w:eastAsia="Calibri"/>
              </w:rPr>
            </w:pPr>
            <w:r w:rsidRPr="00AD2AFB">
              <w:rPr>
                <w:rFonts w:eastAsia="Calibri"/>
                <w:b/>
                <w:u w:val="single"/>
              </w:rPr>
              <w:t>ECUS-SCC Deliberation</w:t>
            </w:r>
            <w:r>
              <w:rPr>
                <w:rFonts w:eastAsia="Calibri"/>
              </w:rPr>
              <w:t xml:space="preserve"> </w:t>
            </w:r>
            <w:r w:rsidR="0060409A" w:rsidRPr="0060409A">
              <w:rPr>
                <w:rFonts w:eastAsia="Calibri"/>
              </w:rPr>
              <w:t xml:space="preserve">SAPC was advised that Mike Augustine </w:t>
            </w:r>
            <w:r w:rsidR="002D4205">
              <w:rPr>
                <w:rFonts w:eastAsia="Calibri"/>
              </w:rPr>
              <w:t xml:space="preserve">is the university liaison to support </w:t>
            </w:r>
            <w:r w:rsidR="0060409A" w:rsidRPr="0060409A">
              <w:rPr>
                <w:rFonts w:eastAsia="Calibri"/>
              </w:rPr>
              <w:t>student veteran</w:t>
            </w:r>
            <w:r w:rsidR="002D4205">
              <w:rPr>
                <w:rFonts w:eastAsia="Calibri"/>
              </w:rPr>
              <w:t>s</w:t>
            </w:r>
            <w:r w:rsidR="0060409A" w:rsidRPr="0060409A">
              <w:rPr>
                <w:rFonts w:eastAsia="Calibri"/>
              </w:rPr>
              <w:t xml:space="preserve">. This information will be presented to </w:t>
            </w:r>
            <w:r w:rsidR="002D4205">
              <w:rPr>
                <w:rFonts w:eastAsia="Calibri"/>
              </w:rPr>
              <w:t>SAPC</w:t>
            </w:r>
            <w:r w:rsidR="0060409A" w:rsidRPr="0060409A">
              <w:rPr>
                <w:rFonts w:eastAsia="Calibri"/>
              </w:rPr>
              <w:t xml:space="preserve"> for consideration.</w:t>
            </w:r>
          </w:p>
          <w:p w:rsidR="006616DD" w:rsidRPr="00862C7C" w:rsidRDefault="0060409A" w:rsidP="00AD2AFB">
            <w:pPr>
              <w:numPr>
                <w:ilvl w:val="1"/>
                <w:numId w:val="7"/>
              </w:numPr>
              <w:ind w:left="788"/>
              <w:jc w:val="both"/>
              <w:rPr>
                <w:rFonts w:eastAsia="Calibri"/>
                <w:u w:val="single"/>
              </w:rPr>
            </w:pPr>
            <w:r w:rsidRPr="0060409A">
              <w:rPr>
                <w:rFonts w:eastAsia="Calibri"/>
                <w:b/>
                <w:u w:val="single"/>
              </w:rPr>
              <w:t>GC Non-Human Animal Rights</w:t>
            </w:r>
          </w:p>
          <w:p w:rsidR="0060409A" w:rsidRDefault="0060409A" w:rsidP="0060409A">
            <w:pPr>
              <w:numPr>
                <w:ilvl w:val="2"/>
                <w:numId w:val="7"/>
              </w:numPr>
              <w:ind w:left="1058"/>
              <w:jc w:val="both"/>
              <w:rPr>
                <w:rFonts w:eastAsia="Calibri"/>
              </w:rPr>
            </w:pPr>
            <w:r w:rsidRPr="0060409A">
              <w:rPr>
                <w:rFonts w:eastAsia="Calibri"/>
              </w:rPr>
              <w:t xml:space="preserve">Advocates complaint of </w:t>
            </w:r>
            <w:r w:rsidR="002D4205" w:rsidRPr="002D4205">
              <w:rPr>
                <w:rFonts w:eastAsia="Calibri"/>
                <w:i/>
              </w:rPr>
              <w:t>T</w:t>
            </w:r>
            <w:r w:rsidRPr="002D4205">
              <w:rPr>
                <w:rFonts w:eastAsia="Calibri"/>
                <w:i/>
              </w:rPr>
              <w:t>he Max</w:t>
            </w:r>
            <w:r w:rsidRPr="0060409A">
              <w:rPr>
                <w:rFonts w:eastAsia="Calibri"/>
              </w:rPr>
              <w:t xml:space="preserve"> </w:t>
            </w:r>
            <w:r w:rsidR="002D4205">
              <w:rPr>
                <w:rFonts w:eastAsia="Calibri"/>
              </w:rPr>
              <w:t xml:space="preserve">(campus dining facility) </w:t>
            </w:r>
            <w:r w:rsidRPr="0060409A">
              <w:rPr>
                <w:rFonts w:eastAsia="Calibri"/>
              </w:rPr>
              <w:t>using animal-derived butter for Vegan meals</w:t>
            </w:r>
          </w:p>
          <w:p w:rsidR="00AD2AFB" w:rsidRPr="0060409A" w:rsidRDefault="00AD2AFB" w:rsidP="0060409A">
            <w:pPr>
              <w:numPr>
                <w:ilvl w:val="2"/>
                <w:numId w:val="7"/>
              </w:numPr>
              <w:ind w:left="1058"/>
              <w:jc w:val="both"/>
              <w:rPr>
                <w:rFonts w:eastAsia="Calibri"/>
              </w:rPr>
            </w:pPr>
            <w:r w:rsidRPr="0060409A">
              <w:rPr>
                <w:rFonts w:eastAsia="Calibri"/>
              </w:rPr>
              <w:t xml:space="preserve">The concern about the use of animal-derived butter being used at </w:t>
            </w:r>
            <w:r w:rsidR="002D4205" w:rsidRPr="002D4205">
              <w:rPr>
                <w:rFonts w:eastAsia="Calibri"/>
                <w:i/>
              </w:rPr>
              <w:t>The Max</w:t>
            </w:r>
            <w:r w:rsidRPr="0060409A">
              <w:rPr>
                <w:rFonts w:eastAsia="Calibri"/>
              </w:rPr>
              <w:t xml:space="preserve"> for Vegan meals will be addressed with a statement of educational support to both the organization issuing the complaint and to </w:t>
            </w:r>
            <w:r w:rsidR="002D4205" w:rsidRPr="002D4205">
              <w:rPr>
                <w:rFonts w:eastAsia="Calibri"/>
                <w:i/>
              </w:rPr>
              <w:t>The Max</w:t>
            </w:r>
            <w:r w:rsidR="002D4205" w:rsidRPr="0060409A">
              <w:rPr>
                <w:rFonts w:eastAsia="Calibri"/>
              </w:rPr>
              <w:t xml:space="preserve"> </w:t>
            </w:r>
            <w:r w:rsidRPr="0060409A">
              <w:rPr>
                <w:rFonts w:eastAsia="Calibri"/>
              </w:rPr>
              <w:t xml:space="preserve">as a formal notification of the complaint. SAPC will draft a statement and all </w:t>
            </w:r>
            <w:r>
              <w:rPr>
                <w:rFonts w:eastAsia="Calibri"/>
              </w:rPr>
              <w:t>c</w:t>
            </w:r>
            <w:r w:rsidRPr="0060409A">
              <w:rPr>
                <w:rFonts w:eastAsia="Calibri"/>
              </w:rPr>
              <w:t xml:space="preserve">ommittee members will approve the </w:t>
            </w:r>
            <w:r w:rsidR="002D4205">
              <w:rPr>
                <w:rFonts w:eastAsia="Calibri"/>
              </w:rPr>
              <w:t xml:space="preserve">statement before </w:t>
            </w:r>
            <w:r w:rsidRPr="0060409A">
              <w:rPr>
                <w:rFonts w:eastAsia="Calibri"/>
              </w:rPr>
              <w:t>forwarding to the necessary parties</w:t>
            </w:r>
            <w:r>
              <w:rPr>
                <w:rFonts w:eastAsia="Calibri"/>
              </w:rPr>
              <w:t>.</w:t>
            </w:r>
          </w:p>
          <w:p w:rsidR="00AD2AFB" w:rsidRPr="00AD2AFB" w:rsidRDefault="0060409A" w:rsidP="00AD2AFB">
            <w:pPr>
              <w:numPr>
                <w:ilvl w:val="1"/>
                <w:numId w:val="7"/>
              </w:numPr>
              <w:ind w:left="788"/>
              <w:jc w:val="both"/>
              <w:rPr>
                <w:rFonts w:eastAsia="Calibri"/>
                <w:u w:val="single"/>
              </w:rPr>
            </w:pPr>
            <w:r w:rsidRPr="0060409A">
              <w:rPr>
                <w:rFonts w:eastAsia="Calibri"/>
                <w:b/>
                <w:u w:val="single"/>
              </w:rPr>
              <w:t>Campus LGBT Coordinator</w:t>
            </w:r>
          </w:p>
          <w:p w:rsidR="00AD2AFB" w:rsidRDefault="00AD2AFB" w:rsidP="00AD2AFB">
            <w:pPr>
              <w:numPr>
                <w:ilvl w:val="2"/>
                <w:numId w:val="7"/>
              </w:numPr>
              <w:ind w:left="1148"/>
              <w:jc w:val="both"/>
              <w:rPr>
                <w:rFonts w:eastAsia="Calibri"/>
              </w:rPr>
            </w:pPr>
            <w:r>
              <w:rPr>
                <w:rFonts w:eastAsia="Calibri"/>
              </w:rPr>
              <w:t>Is this a f</w:t>
            </w:r>
            <w:r w:rsidR="0060409A" w:rsidRPr="0060409A">
              <w:rPr>
                <w:rFonts w:eastAsia="Calibri"/>
              </w:rPr>
              <w:t>ull-time position?</w:t>
            </w:r>
          </w:p>
          <w:p w:rsidR="006616DD" w:rsidRDefault="0060409A" w:rsidP="00AD2AFB">
            <w:pPr>
              <w:numPr>
                <w:ilvl w:val="2"/>
                <w:numId w:val="7"/>
              </w:numPr>
              <w:ind w:left="1148"/>
              <w:jc w:val="both"/>
              <w:rPr>
                <w:rFonts w:eastAsia="Calibri"/>
              </w:rPr>
            </w:pPr>
            <w:r w:rsidRPr="00AD2AFB">
              <w:rPr>
                <w:rFonts w:eastAsia="Calibri"/>
              </w:rPr>
              <w:lastRenderedPageBreak/>
              <w:t xml:space="preserve">Discussion of garnering support for a full-time LGBT Coordinator from </w:t>
            </w:r>
            <w:r w:rsidR="00AD2AFB">
              <w:rPr>
                <w:rFonts w:eastAsia="Calibri"/>
              </w:rPr>
              <w:t>university s</w:t>
            </w:r>
            <w:r w:rsidRPr="00AD2AFB">
              <w:rPr>
                <w:rFonts w:eastAsia="Calibri"/>
              </w:rPr>
              <w:t xml:space="preserve">enate was also an item for </w:t>
            </w:r>
            <w:r w:rsidR="002D4205">
              <w:rPr>
                <w:rFonts w:eastAsia="Calibri"/>
              </w:rPr>
              <w:t>SAPC</w:t>
            </w:r>
            <w:r w:rsidRPr="00AD2AFB">
              <w:rPr>
                <w:rFonts w:eastAsia="Calibri"/>
              </w:rPr>
              <w:t xml:space="preserve"> to consider. </w:t>
            </w:r>
            <w:r w:rsidR="00AD2AFB">
              <w:rPr>
                <w:rFonts w:eastAsia="Calibri"/>
              </w:rPr>
              <w:t>SAPC propose</w:t>
            </w:r>
            <w:r w:rsidR="002D4205">
              <w:rPr>
                <w:rFonts w:eastAsia="Calibri"/>
              </w:rPr>
              <w:t>d</w:t>
            </w:r>
            <w:r w:rsidR="00AD2AFB">
              <w:rPr>
                <w:rFonts w:eastAsia="Calibri"/>
              </w:rPr>
              <w:t xml:space="preserve"> the drafting of a motion to present to university s</w:t>
            </w:r>
            <w:r w:rsidR="006E2480">
              <w:rPr>
                <w:rFonts w:eastAsia="Calibri"/>
              </w:rPr>
              <w:t>enate.</w:t>
            </w:r>
          </w:p>
          <w:p w:rsidR="0094481E" w:rsidRPr="0046684A" w:rsidRDefault="00AD2AFB" w:rsidP="00490DDA">
            <w:pPr>
              <w:ind w:left="788"/>
              <w:jc w:val="both"/>
              <w:rPr>
                <w:rFonts w:eastAsia="Calibri"/>
              </w:rPr>
            </w:pPr>
            <w:r w:rsidRPr="00AD2AFB">
              <w:rPr>
                <w:rFonts w:eastAsia="Calibri"/>
                <w:b/>
                <w:u w:val="single"/>
              </w:rPr>
              <w:t>ECUS-SCC Deliberation</w:t>
            </w:r>
            <w:r>
              <w:rPr>
                <w:rFonts w:eastAsia="Calibri"/>
              </w:rPr>
              <w:t xml:space="preserve"> It was noted that</w:t>
            </w:r>
            <w:r w:rsidR="0060409A" w:rsidRPr="00AD2AFB">
              <w:rPr>
                <w:rFonts w:eastAsia="Calibri"/>
              </w:rPr>
              <w:t xml:space="preserve"> a resolution had previously been </w:t>
            </w:r>
            <w:r>
              <w:rPr>
                <w:rFonts w:eastAsia="Calibri"/>
              </w:rPr>
              <w:t>endorsed</w:t>
            </w:r>
            <w:r w:rsidR="0060409A" w:rsidRPr="00AD2AFB">
              <w:rPr>
                <w:rFonts w:eastAsia="Calibri"/>
              </w:rPr>
              <w:t xml:space="preserve"> by </w:t>
            </w:r>
            <w:r>
              <w:rPr>
                <w:rFonts w:eastAsia="Calibri"/>
              </w:rPr>
              <w:t>university s</w:t>
            </w:r>
            <w:r w:rsidR="0060409A" w:rsidRPr="00AD2AFB">
              <w:rPr>
                <w:rFonts w:eastAsia="Calibri"/>
              </w:rPr>
              <w:t>enate in support of said position</w:t>
            </w:r>
            <w:r>
              <w:rPr>
                <w:rFonts w:eastAsia="Calibri"/>
              </w:rPr>
              <w:t xml:space="preserve"> as motion 1415.SAPC.001.R during the 2014-2015 academic year</w:t>
            </w:r>
            <w:r w:rsidR="0060409A" w:rsidRPr="00AD2AFB">
              <w:rPr>
                <w:rFonts w:eastAsia="Calibri"/>
              </w:rPr>
              <w:t xml:space="preserve">. </w:t>
            </w:r>
            <w:r w:rsidR="00490DDA">
              <w:rPr>
                <w:rFonts w:eastAsia="Calibri"/>
              </w:rPr>
              <w:t xml:space="preserve">Craig Turner agreed to send a summary of this motion and its documentation in university senate minutes to Heidi Fowler for additional contextual information for SAPC. </w:t>
            </w:r>
            <w:r w:rsidR="0060409A" w:rsidRPr="00AD2AFB">
              <w:rPr>
                <w:rFonts w:eastAsia="Calibri"/>
              </w:rPr>
              <w:t xml:space="preserve">This </w:t>
            </w:r>
            <w:r w:rsidR="00490DDA">
              <w:rPr>
                <w:rFonts w:eastAsia="Calibri"/>
              </w:rPr>
              <w:t>summary</w:t>
            </w:r>
            <w:r w:rsidR="0060409A" w:rsidRPr="00AD2AFB">
              <w:rPr>
                <w:rFonts w:eastAsia="Calibri"/>
              </w:rPr>
              <w:t xml:space="preserve"> will be presented to </w:t>
            </w:r>
            <w:r>
              <w:rPr>
                <w:rFonts w:eastAsia="Calibri"/>
              </w:rPr>
              <w:t>SAPC fo</w:t>
            </w:r>
            <w:r w:rsidR="0060409A" w:rsidRPr="00AD2AFB">
              <w:rPr>
                <w:rFonts w:eastAsia="Calibri"/>
              </w:rPr>
              <w:t xml:space="preserve">r </w:t>
            </w:r>
            <w:r>
              <w:rPr>
                <w:rFonts w:eastAsia="Calibri"/>
              </w:rPr>
              <w:t xml:space="preserve">further </w:t>
            </w:r>
            <w:r w:rsidR="0060409A" w:rsidRPr="00AD2AFB">
              <w:rPr>
                <w:rFonts w:eastAsia="Calibri"/>
              </w:rPr>
              <w:t>consideration.</w:t>
            </w:r>
          </w:p>
        </w:tc>
        <w:tc>
          <w:tcPr>
            <w:tcW w:w="3420" w:type="dxa"/>
            <w:gridSpan w:val="2"/>
          </w:tcPr>
          <w:p w:rsidR="001D0AE9" w:rsidRPr="007374E2" w:rsidRDefault="001D0AE9" w:rsidP="001D0AE9">
            <w:pPr>
              <w:spacing w:before="100" w:beforeAutospacing="1" w:after="100" w:afterAutospacing="1"/>
              <w:rPr>
                <w:i/>
              </w:rPr>
            </w:pPr>
          </w:p>
        </w:tc>
        <w:tc>
          <w:tcPr>
            <w:tcW w:w="2898" w:type="dxa"/>
          </w:tcPr>
          <w:p w:rsidR="001D0AE9" w:rsidRPr="007374E2" w:rsidRDefault="001D0AE9" w:rsidP="007B75FA">
            <w:pPr>
              <w:jc w:val="both"/>
              <w:rPr>
                <w:i/>
              </w:rPr>
            </w:pPr>
          </w:p>
        </w:tc>
      </w:tr>
      <w:tr w:rsidR="001843B9" w:rsidRPr="0037381E"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lastRenderedPageBreak/>
              <w:t>Subcommittee on Nominations (SCoN)</w:t>
            </w:r>
          </w:p>
          <w:p w:rsidR="00191EE6" w:rsidRDefault="00191EE6" w:rsidP="001843B9">
            <w:pPr>
              <w:tabs>
                <w:tab w:val="left" w:pos="0"/>
              </w:tabs>
              <w:rPr>
                <w:b/>
                <w:bCs/>
              </w:rPr>
            </w:pPr>
          </w:p>
          <w:p w:rsidR="001843B9" w:rsidRDefault="00F733F8" w:rsidP="001843B9">
            <w:pPr>
              <w:tabs>
                <w:tab w:val="left" w:pos="0"/>
              </w:tabs>
              <w:rPr>
                <w:b/>
                <w:bCs/>
              </w:rPr>
            </w:pPr>
            <w:r>
              <w:rPr>
                <w:b/>
                <w:bCs/>
              </w:rPr>
              <w:t>Nicole DeClouette</w:t>
            </w:r>
          </w:p>
        </w:tc>
        <w:tc>
          <w:tcPr>
            <w:tcW w:w="4586" w:type="dxa"/>
          </w:tcPr>
          <w:p w:rsidR="001D0AE9" w:rsidRPr="007A7FA3" w:rsidRDefault="001D0AE9" w:rsidP="00C77A5A">
            <w:pPr>
              <w:pStyle w:val="ListParagraph"/>
              <w:numPr>
                <w:ilvl w:val="0"/>
                <w:numId w:val="4"/>
              </w:numPr>
              <w:ind w:left="337"/>
              <w:jc w:val="both"/>
            </w:pPr>
            <w:r w:rsidRPr="007A7FA3">
              <w:rPr>
                <w:b/>
                <w:u w:val="single"/>
              </w:rPr>
              <w:t>Motions</w:t>
            </w:r>
            <w:r w:rsidRPr="007A7FA3">
              <w:t xml:space="preserve"> </w:t>
            </w:r>
            <w:r>
              <w:t>SCoN</w:t>
            </w:r>
            <w:r w:rsidRPr="007A7FA3">
              <w:t xml:space="preserve"> </w:t>
            </w:r>
            <w:r>
              <w:t xml:space="preserve">has </w:t>
            </w:r>
            <w:r w:rsidR="002D4205">
              <w:t xml:space="preserve">no </w:t>
            </w:r>
            <w:r>
              <w:t>motion</w:t>
            </w:r>
            <w:r w:rsidR="002D4205">
              <w:t>s</w:t>
            </w:r>
            <w:r w:rsidR="0063695D">
              <w:t xml:space="preserve"> </w:t>
            </w:r>
            <w:r>
              <w:t xml:space="preserve">to submit for </w:t>
            </w:r>
            <w:r w:rsidR="00987D28">
              <w:t>university senate</w:t>
            </w:r>
            <w:r>
              <w:t xml:space="preserve"> consideration at its </w:t>
            </w:r>
            <w:r w:rsidR="00C95BAA">
              <w:t>18 Nov 2016</w:t>
            </w:r>
            <w:r>
              <w:t xml:space="preserve"> meeting</w:t>
            </w:r>
            <w:r w:rsidR="001B749D">
              <w:t>.</w:t>
            </w:r>
          </w:p>
          <w:p w:rsidR="00490DDA" w:rsidRDefault="001D0AE9" w:rsidP="00490DDA">
            <w:pPr>
              <w:numPr>
                <w:ilvl w:val="0"/>
                <w:numId w:val="4"/>
              </w:numPr>
              <w:ind w:left="337"/>
              <w:jc w:val="both"/>
              <w:rPr>
                <w:rFonts w:eastAsia="Calibri"/>
              </w:rPr>
            </w:pPr>
            <w:r w:rsidRPr="007A7FA3">
              <w:rPr>
                <w:b/>
                <w:bCs/>
                <w:u w:val="single"/>
              </w:rPr>
              <w:t>Officers</w:t>
            </w:r>
            <w:r w:rsidRPr="007A7FA3">
              <w:rPr>
                <w:bCs/>
              </w:rPr>
              <w:t xml:space="preserve"> The 201</w:t>
            </w:r>
            <w:r w:rsidR="00CF6CE7">
              <w:rPr>
                <w:bCs/>
              </w:rPr>
              <w:t>6</w:t>
            </w:r>
            <w:r w:rsidRPr="007A7FA3">
              <w:rPr>
                <w:bCs/>
              </w:rPr>
              <w:t>-1</w:t>
            </w:r>
            <w:r w:rsidR="00CF6CE7">
              <w:rPr>
                <w:bCs/>
              </w:rPr>
              <w:t>7</w:t>
            </w:r>
            <w:r w:rsidRPr="007A7FA3">
              <w:rPr>
                <w:bCs/>
              </w:rPr>
              <w:t xml:space="preserve"> </w:t>
            </w:r>
            <w:r>
              <w:rPr>
                <w:bCs/>
              </w:rPr>
              <w:t>SCoN</w:t>
            </w:r>
            <w:r w:rsidRPr="007A7FA3">
              <w:rPr>
                <w:bCs/>
              </w:rPr>
              <w:t xml:space="preserve"> officers are </w:t>
            </w:r>
            <w:r w:rsidR="00CF6CE7">
              <w:rPr>
                <w:bCs/>
              </w:rPr>
              <w:t xml:space="preserve">Nicole DeClouette </w:t>
            </w:r>
            <w:r w:rsidRPr="007A7FA3">
              <w:rPr>
                <w:bCs/>
              </w:rPr>
              <w:t>(Chair), (</w:t>
            </w:r>
            <w:r>
              <w:rPr>
                <w:bCs/>
              </w:rPr>
              <w:t xml:space="preserve">No </w:t>
            </w:r>
            <w:r w:rsidRPr="007A7FA3">
              <w:rPr>
                <w:bCs/>
              </w:rPr>
              <w:t>Vice-Chair</w:t>
            </w:r>
            <w:r>
              <w:rPr>
                <w:bCs/>
              </w:rPr>
              <w:t xml:space="preserve"> position</w:t>
            </w:r>
            <w:r w:rsidRPr="007A7FA3">
              <w:rPr>
                <w:bCs/>
              </w:rPr>
              <w:t xml:space="preserve">) and </w:t>
            </w:r>
            <w:r>
              <w:rPr>
                <w:bCs/>
              </w:rPr>
              <w:t>Craig Turner</w:t>
            </w:r>
            <w:r w:rsidRPr="007A7FA3">
              <w:rPr>
                <w:bCs/>
              </w:rPr>
              <w:t xml:space="preserve"> (Secretary).</w:t>
            </w:r>
          </w:p>
          <w:p w:rsidR="00490DDA" w:rsidRPr="00490DDA" w:rsidRDefault="00490DDA" w:rsidP="00490DDA">
            <w:pPr>
              <w:numPr>
                <w:ilvl w:val="1"/>
                <w:numId w:val="4"/>
              </w:numPr>
              <w:ind w:left="698"/>
              <w:jc w:val="both"/>
              <w:rPr>
                <w:rFonts w:eastAsia="Calibri"/>
              </w:rPr>
            </w:pPr>
            <w:r w:rsidRPr="00490DDA">
              <w:rPr>
                <w:b/>
                <w:color w:val="1E1E1E"/>
                <w:u w:val="single"/>
              </w:rPr>
              <w:t>University Committees and Task Forces with University Senate Representatives</w:t>
            </w:r>
          </w:p>
          <w:p w:rsidR="00490DDA" w:rsidRDefault="00490DDA" w:rsidP="00490DDA">
            <w:pPr>
              <w:pStyle w:val="ListParagraph"/>
              <w:numPr>
                <w:ilvl w:val="2"/>
                <w:numId w:val="39"/>
              </w:numPr>
              <w:ind w:left="1058"/>
              <w:jc w:val="both"/>
              <w:rPr>
                <w:color w:val="1E1E1E"/>
              </w:rPr>
            </w:pPr>
            <w:r w:rsidRPr="008A564A">
              <w:rPr>
                <w:color w:val="1E1E1E"/>
              </w:rPr>
              <w:t>David McIntyre agreed to serve on the Mandatory Student Fee Committee.</w:t>
            </w:r>
          </w:p>
          <w:p w:rsidR="006616DD" w:rsidRDefault="00490DDA" w:rsidP="00490DDA">
            <w:pPr>
              <w:pStyle w:val="ListParagraph"/>
              <w:numPr>
                <w:ilvl w:val="2"/>
                <w:numId w:val="39"/>
              </w:numPr>
              <w:ind w:left="1058"/>
              <w:jc w:val="both"/>
              <w:rPr>
                <w:color w:val="1E1E1E"/>
              </w:rPr>
            </w:pPr>
            <w:r w:rsidRPr="008A564A">
              <w:rPr>
                <w:color w:val="1E1E1E"/>
              </w:rPr>
              <w:t xml:space="preserve">JF Yao and Juan Ling declined the nomination to serve on the Administrative Systems and </w:t>
            </w:r>
            <w:r w:rsidRPr="008A564A">
              <w:rPr>
                <w:color w:val="1E1E1E"/>
              </w:rPr>
              <w:lastRenderedPageBreak/>
              <w:t>Banner Advisory Committee. Renee Fontenot agreed to serve on this committee.</w:t>
            </w:r>
          </w:p>
          <w:p w:rsidR="006616DD" w:rsidRDefault="00490DDA" w:rsidP="00490DDA">
            <w:pPr>
              <w:pStyle w:val="ListParagraph"/>
              <w:numPr>
                <w:ilvl w:val="2"/>
                <w:numId w:val="39"/>
              </w:numPr>
              <w:ind w:left="1058"/>
              <w:jc w:val="both"/>
              <w:rPr>
                <w:color w:val="1E1E1E"/>
              </w:rPr>
            </w:pPr>
            <w:r w:rsidRPr="008A564A">
              <w:rPr>
                <w:color w:val="1E1E1E"/>
              </w:rPr>
              <w:t>Tanya Darden agreed to serve on the Public Art Committee.</w:t>
            </w:r>
          </w:p>
          <w:p w:rsidR="00490DDA" w:rsidRPr="008A564A" w:rsidRDefault="00490DDA" w:rsidP="00490DDA">
            <w:pPr>
              <w:pStyle w:val="ListParagraph"/>
              <w:numPr>
                <w:ilvl w:val="2"/>
                <w:numId w:val="39"/>
              </w:numPr>
              <w:ind w:left="1058"/>
              <w:jc w:val="both"/>
              <w:rPr>
                <w:color w:val="1E1E1E"/>
              </w:rPr>
            </w:pPr>
            <w:r w:rsidRPr="008A564A">
              <w:rPr>
                <w:color w:val="1E1E1E"/>
              </w:rPr>
              <w:t>This fills all vacancies on university committees and task forces.</w:t>
            </w:r>
          </w:p>
          <w:p w:rsidR="00490DDA" w:rsidRPr="00490DDA" w:rsidRDefault="00490DDA" w:rsidP="00490DDA">
            <w:pPr>
              <w:numPr>
                <w:ilvl w:val="1"/>
                <w:numId w:val="4"/>
              </w:numPr>
              <w:ind w:left="698"/>
              <w:jc w:val="both"/>
              <w:rPr>
                <w:rFonts w:eastAsia="Calibri"/>
              </w:rPr>
            </w:pPr>
            <w:r>
              <w:rPr>
                <w:color w:val="1E1E1E"/>
              </w:rPr>
              <w:t>(</w:t>
            </w:r>
            <w:r w:rsidRPr="00D96E93">
              <w:rPr>
                <w:b/>
                <w:color w:val="1E1E1E"/>
                <w:u w:val="single"/>
              </w:rPr>
              <w:t>S)Election Oversight</w:t>
            </w:r>
          </w:p>
          <w:p w:rsidR="00490DDA" w:rsidRDefault="00490DDA" w:rsidP="00490DDA">
            <w:pPr>
              <w:pStyle w:val="ListParagraph"/>
              <w:numPr>
                <w:ilvl w:val="0"/>
                <w:numId w:val="40"/>
              </w:numPr>
              <w:ind w:left="1058" w:hanging="180"/>
              <w:jc w:val="both"/>
              <w:rPr>
                <w:color w:val="1E1E1E"/>
              </w:rPr>
            </w:pPr>
            <w:r w:rsidRPr="00ED06CE">
              <w:rPr>
                <w:color w:val="1E1E1E"/>
                <w:u w:val="single"/>
              </w:rPr>
              <w:t>Elected Faculty Senators</w:t>
            </w:r>
            <w:r w:rsidRPr="00D96E93">
              <w:rPr>
                <w:color w:val="1E1E1E"/>
              </w:rPr>
              <w:t xml:space="preserve"> The Corps of Instruct</w:t>
            </w:r>
            <w:r w:rsidR="00ED06CE">
              <w:rPr>
                <w:color w:val="1E1E1E"/>
              </w:rPr>
              <w:t xml:space="preserve">ion List, Apportionment and </w:t>
            </w:r>
            <w:r w:rsidRPr="00D96E93">
              <w:rPr>
                <w:color w:val="1E1E1E"/>
              </w:rPr>
              <w:t xml:space="preserve">information about election procedures went out to Deans and the Library Director via email on October 25. ECUS members please follow up in person with your Dean to ask if they have any questions </w:t>
            </w:r>
            <w:r>
              <w:rPr>
                <w:color w:val="1E1E1E"/>
              </w:rPr>
              <w:t>regarding elections procedures.</w:t>
            </w:r>
          </w:p>
          <w:p w:rsidR="00490DDA" w:rsidRDefault="00490DDA" w:rsidP="00490DDA">
            <w:pPr>
              <w:pStyle w:val="ListParagraph"/>
              <w:numPr>
                <w:ilvl w:val="1"/>
                <w:numId w:val="40"/>
              </w:numPr>
              <w:ind w:left="1418"/>
              <w:jc w:val="both"/>
              <w:rPr>
                <w:color w:val="1E1E1E"/>
              </w:rPr>
            </w:pPr>
            <w:r w:rsidRPr="00490DDA">
              <w:rPr>
                <w:color w:val="1E1E1E"/>
              </w:rPr>
              <w:t>Election procedures from each unit should be submitted to</w:t>
            </w:r>
            <w:r>
              <w:rPr>
                <w:color w:val="1E1E1E"/>
              </w:rPr>
              <w:t xml:space="preserve"> ECUS no later than 1 Dec 2016</w:t>
            </w:r>
          </w:p>
          <w:p w:rsidR="00490DDA" w:rsidRDefault="00490DDA" w:rsidP="00490DDA">
            <w:pPr>
              <w:pStyle w:val="ListParagraph"/>
              <w:numPr>
                <w:ilvl w:val="1"/>
                <w:numId w:val="40"/>
              </w:numPr>
              <w:ind w:left="1418"/>
              <w:jc w:val="both"/>
              <w:rPr>
                <w:color w:val="1E1E1E"/>
              </w:rPr>
            </w:pPr>
            <w:r w:rsidRPr="00490DDA">
              <w:rPr>
                <w:color w:val="1E1E1E"/>
              </w:rPr>
              <w:t>Election results are due t</w:t>
            </w:r>
            <w:r>
              <w:rPr>
                <w:color w:val="1E1E1E"/>
              </w:rPr>
              <w:t>o ECUS no later than 1 Feb 2017</w:t>
            </w:r>
          </w:p>
          <w:p w:rsidR="006616DD" w:rsidRDefault="00490DDA" w:rsidP="00490DDA">
            <w:pPr>
              <w:pStyle w:val="ListParagraph"/>
              <w:numPr>
                <w:ilvl w:val="1"/>
                <w:numId w:val="40"/>
              </w:numPr>
              <w:ind w:left="1418"/>
              <w:jc w:val="both"/>
              <w:rPr>
                <w:color w:val="1E1E1E"/>
              </w:rPr>
            </w:pPr>
            <w:r w:rsidRPr="00490DDA">
              <w:rPr>
                <w:color w:val="1E1E1E"/>
              </w:rPr>
              <w:t>Election results are shared with the Uni</w:t>
            </w:r>
            <w:r>
              <w:rPr>
                <w:color w:val="1E1E1E"/>
              </w:rPr>
              <w:t>versity no later than 6 Feb 2017</w:t>
            </w:r>
            <w:r w:rsidRPr="00490DDA">
              <w:rPr>
                <w:color w:val="1E1E1E"/>
              </w:rPr>
              <w:t>.</w:t>
            </w:r>
          </w:p>
          <w:p w:rsidR="006616DD" w:rsidRDefault="00490DDA" w:rsidP="00490DDA">
            <w:pPr>
              <w:pStyle w:val="ListParagraph"/>
              <w:numPr>
                <w:ilvl w:val="0"/>
                <w:numId w:val="40"/>
              </w:numPr>
              <w:ind w:left="1058" w:hanging="180"/>
              <w:jc w:val="both"/>
              <w:rPr>
                <w:color w:val="1E1E1E"/>
              </w:rPr>
            </w:pPr>
            <w:r w:rsidRPr="00ED06CE">
              <w:rPr>
                <w:color w:val="1E1E1E"/>
                <w:u w:val="single"/>
              </w:rPr>
              <w:t>At-large Elected Faculty Senator</w:t>
            </w:r>
            <w:r w:rsidRPr="00ED06CE">
              <w:rPr>
                <w:color w:val="1E1E1E"/>
              </w:rPr>
              <w:t xml:space="preserve"> </w:t>
            </w:r>
            <w:r w:rsidRPr="00D96E93">
              <w:rPr>
                <w:color w:val="1E1E1E"/>
              </w:rPr>
              <w:t xml:space="preserve">Nicole </w:t>
            </w:r>
            <w:r w:rsidR="00ED06CE">
              <w:rPr>
                <w:color w:val="1E1E1E"/>
              </w:rPr>
              <w:t xml:space="preserve">DeClouette </w:t>
            </w:r>
            <w:r w:rsidRPr="00D96E93">
              <w:rPr>
                <w:color w:val="1E1E1E"/>
              </w:rPr>
              <w:t>drafted the At-large Election Procedures for ECUS review</w:t>
            </w:r>
            <w:r w:rsidR="00ED06CE">
              <w:rPr>
                <w:color w:val="1E1E1E"/>
              </w:rPr>
              <w:t>, and these procedures were adopted at the 4 Nov 2016 ECUS meeting</w:t>
            </w:r>
            <w:r>
              <w:t>.</w:t>
            </w:r>
          </w:p>
          <w:p w:rsidR="00490DDA" w:rsidRDefault="00490DDA" w:rsidP="00490DDA">
            <w:pPr>
              <w:pStyle w:val="ListParagraph"/>
              <w:numPr>
                <w:ilvl w:val="0"/>
                <w:numId w:val="40"/>
              </w:numPr>
              <w:ind w:left="1058" w:hanging="180"/>
              <w:jc w:val="both"/>
              <w:rPr>
                <w:color w:val="1E1E1E"/>
              </w:rPr>
            </w:pPr>
            <w:r w:rsidRPr="00ED06CE">
              <w:rPr>
                <w:color w:val="1E1E1E"/>
                <w:u w:val="single"/>
              </w:rPr>
              <w:t>Selected Staff Senators</w:t>
            </w:r>
            <w:r>
              <w:rPr>
                <w:color w:val="1E1E1E"/>
              </w:rPr>
              <w:t xml:space="preserve"> </w:t>
            </w:r>
            <w:r w:rsidRPr="00D96E93">
              <w:rPr>
                <w:color w:val="1E1E1E"/>
              </w:rPr>
              <w:t xml:space="preserve">Nicole </w:t>
            </w:r>
            <w:r>
              <w:rPr>
                <w:color w:val="1E1E1E"/>
              </w:rPr>
              <w:t xml:space="preserve">DeClouette </w:t>
            </w:r>
            <w:r w:rsidRPr="00D96E93">
              <w:rPr>
                <w:color w:val="1E1E1E"/>
              </w:rPr>
              <w:t xml:space="preserve">drafted a memo to Staff Council </w:t>
            </w:r>
            <w:r>
              <w:rPr>
                <w:color w:val="1E1E1E"/>
              </w:rPr>
              <w:t xml:space="preserve">Chair Millicent </w:t>
            </w:r>
            <w:r>
              <w:rPr>
                <w:color w:val="1E1E1E"/>
              </w:rPr>
              <w:lastRenderedPageBreak/>
              <w:t xml:space="preserve">Dempsey </w:t>
            </w:r>
            <w:r w:rsidRPr="00D96E93">
              <w:rPr>
                <w:color w:val="1E1E1E"/>
              </w:rPr>
              <w:t xml:space="preserve">regarding the </w:t>
            </w:r>
            <w:r>
              <w:rPr>
                <w:color w:val="1E1E1E"/>
              </w:rPr>
              <w:t>s</w:t>
            </w:r>
            <w:r w:rsidRPr="00D96E93">
              <w:rPr>
                <w:color w:val="1E1E1E"/>
              </w:rPr>
              <w:t xml:space="preserve">election of Selected Staff Senators for ECUS review </w:t>
            </w:r>
            <w:r w:rsidR="00ED06CE">
              <w:rPr>
                <w:color w:val="1E1E1E"/>
              </w:rPr>
              <w:t xml:space="preserve">and </w:t>
            </w:r>
            <w:r>
              <w:rPr>
                <w:color w:val="1E1E1E"/>
              </w:rPr>
              <w:t>ECUS approved the sending of this memo</w:t>
            </w:r>
          </w:p>
          <w:p w:rsidR="000E32B7" w:rsidRPr="00D560F0" w:rsidRDefault="001B749D" w:rsidP="005B515B">
            <w:pPr>
              <w:numPr>
                <w:ilvl w:val="1"/>
                <w:numId w:val="4"/>
              </w:numPr>
              <w:ind w:left="698"/>
              <w:jc w:val="both"/>
              <w:rPr>
                <w:rFonts w:eastAsia="Calibri"/>
              </w:rPr>
            </w:pPr>
            <w:r w:rsidRPr="001B749D">
              <w:rPr>
                <w:b/>
                <w:u w:val="single"/>
              </w:rPr>
              <w:t>Committee Slate</w:t>
            </w:r>
            <w:r>
              <w:t xml:space="preserve"> </w:t>
            </w:r>
            <w:r w:rsidR="00490DDA">
              <w:t>At present, no revisions are needed</w:t>
            </w:r>
            <w:r>
              <w:t>.</w:t>
            </w:r>
          </w:p>
        </w:tc>
        <w:tc>
          <w:tcPr>
            <w:tcW w:w="3420" w:type="dxa"/>
            <w:gridSpan w:val="2"/>
          </w:tcPr>
          <w:p w:rsidR="001843B9" w:rsidRPr="0037381E" w:rsidRDefault="001843B9" w:rsidP="001843B9"/>
        </w:tc>
        <w:tc>
          <w:tcPr>
            <w:tcW w:w="2898" w:type="dxa"/>
          </w:tcPr>
          <w:p w:rsidR="00F8772B" w:rsidRPr="0037381E" w:rsidRDefault="00F8772B" w:rsidP="00995E84">
            <w:pPr>
              <w:jc w:val="both"/>
            </w:pPr>
          </w:p>
        </w:tc>
      </w:tr>
      <w:tr w:rsidR="001D0AE9" w:rsidRPr="0037381E" w:rsidTr="00044DD7">
        <w:trPr>
          <w:trHeight w:val="540"/>
        </w:trPr>
        <w:tc>
          <w:tcPr>
            <w:tcW w:w="3131" w:type="dxa"/>
            <w:tcBorders>
              <w:left w:val="double" w:sz="4" w:space="0" w:color="auto"/>
            </w:tcBorders>
          </w:tcPr>
          <w:p w:rsidR="001D0AE9" w:rsidRPr="00293F1F" w:rsidRDefault="001D0AE9" w:rsidP="001D0AE9">
            <w:pPr>
              <w:rPr>
                <w:b/>
                <w:bCs/>
              </w:rPr>
            </w:pPr>
            <w:r w:rsidRPr="00293F1F">
              <w:rPr>
                <w:b/>
                <w:bCs/>
              </w:rPr>
              <w:lastRenderedPageBreak/>
              <w:t>V. Information Items</w:t>
            </w:r>
          </w:p>
          <w:p w:rsidR="001D0AE9" w:rsidRPr="00637B86" w:rsidRDefault="001D0AE9" w:rsidP="00637B86">
            <w:pPr>
              <w:pStyle w:val="Heading1"/>
              <w:rPr>
                <w:b w:val="0"/>
                <w:bCs w:val="0"/>
              </w:rPr>
            </w:pPr>
            <w:r w:rsidRPr="00293F1F">
              <w:rPr>
                <w:b w:val="0"/>
                <w:bCs w:val="0"/>
              </w:rPr>
              <w:t>Actions/Recommendations</w:t>
            </w:r>
          </w:p>
        </w:tc>
        <w:tc>
          <w:tcPr>
            <w:tcW w:w="4586" w:type="dxa"/>
          </w:tcPr>
          <w:p w:rsidR="001D0AE9" w:rsidRPr="00293F1F" w:rsidRDefault="001D0AE9" w:rsidP="001D0AE9">
            <w:pPr>
              <w:jc w:val="both"/>
              <w:rPr>
                <w:i/>
              </w:rPr>
            </w:pPr>
          </w:p>
        </w:tc>
        <w:tc>
          <w:tcPr>
            <w:tcW w:w="3420" w:type="dxa"/>
            <w:gridSpan w:val="2"/>
          </w:tcPr>
          <w:p w:rsidR="001D0AE9" w:rsidRPr="0037381E" w:rsidRDefault="001D0AE9" w:rsidP="001D0AE9">
            <w:pPr>
              <w:jc w:val="both"/>
            </w:pPr>
          </w:p>
        </w:tc>
        <w:tc>
          <w:tcPr>
            <w:tcW w:w="2898" w:type="dxa"/>
          </w:tcPr>
          <w:p w:rsidR="001D0AE9" w:rsidRPr="0037381E" w:rsidRDefault="001D0AE9" w:rsidP="001D0AE9">
            <w:pPr>
              <w:jc w:val="both"/>
            </w:pPr>
          </w:p>
        </w:tc>
      </w:tr>
      <w:tr w:rsidR="00DB6E4B" w:rsidRPr="0037381E" w:rsidTr="00044DD7">
        <w:trPr>
          <w:trHeight w:val="540"/>
        </w:trPr>
        <w:tc>
          <w:tcPr>
            <w:tcW w:w="3131" w:type="dxa"/>
            <w:tcBorders>
              <w:left w:val="double" w:sz="4" w:space="0" w:color="auto"/>
            </w:tcBorders>
          </w:tcPr>
          <w:p w:rsidR="00DB6E4B" w:rsidRDefault="004E7953" w:rsidP="001D0AE9">
            <w:pPr>
              <w:rPr>
                <w:b/>
                <w:bCs/>
              </w:rPr>
            </w:pPr>
            <w:r>
              <w:rPr>
                <w:b/>
                <w:bCs/>
              </w:rPr>
              <w:t>University Senate Budget</w:t>
            </w:r>
          </w:p>
          <w:p w:rsidR="00DB6E4B" w:rsidRDefault="00DB6E4B" w:rsidP="001D0AE9">
            <w:pPr>
              <w:rPr>
                <w:b/>
                <w:bCs/>
              </w:rPr>
            </w:pPr>
          </w:p>
          <w:p w:rsidR="00DB6E4B" w:rsidRPr="00293F1F" w:rsidRDefault="00DB6E4B" w:rsidP="001D0AE9">
            <w:pPr>
              <w:rPr>
                <w:b/>
                <w:bCs/>
              </w:rPr>
            </w:pPr>
            <w:r>
              <w:rPr>
                <w:b/>
                <w:bCs/>
              </w:rPr>
              <w:t>Chavonda Mills</w:t>
            </w:r>
          </w:p>
        </w:tc>
        <w:tc>
          <w:tcPr>
            <w:tcW w:w="4586" w:type="dxa"/>
          </w:tcPr>
          <w:p w:rsidR="004E7953" w:rsidRDefault="004E7953" w:rsidP="004E7953">
            <w:pPr>
              <w:pStyle w:val="ListParagraph"/>
              <w:numPr>
                <w:ilvl w:val="0"/>
                <w:numId w:val="41"/>
              </w:numPr>
              <w:jc w:val="both"/>
            </w:pPr>
            <w:r w:rsidRPr="00DD3C7C">
              <w:rPr>
                <w:b/>
                <w:u w:val="single"/>
              </w:rPr>
              <w:t>Balance</w:t>
            </w:r>
            <w:r w:rsidRPr="00DD3C7C">
              <w:t xml:space="preserve"> The balance of the university senate budget ($5000 allocation annually) is presently holding at </w:t>
            </w:r>
            <w:r w:rsidRPr="00DD3C7C">
              <w:rPr>
                <w:b/>
              </w:rPr>
              <w:t>$1711.24</w:t>
            </w:r>
            <w:r w:rsidRPr="00DD3C7C">
              <w:t>.</w:t>
            </w:r>
          </w:p>
          <w:p w:rsidR="00DB6E4B" w:rsidRPr="00DB6E4B" w:rsidRDefault="004E7953" w:rsidP="004E7953">
            <w:pPr>
              <w:pStyle w:val="ListParagraph"/>
              <w:numPr>
                <w:ilvl w:val="0"/>
                <w:numId w:val="41"/>
              </w:numPr>
              <w:jc w:val="both"/>
            </w:pPr>
            <w:r w:rsidRPr="004E7953">
              <w:rPr>
                <w:b/>
                <w:u w:val="single"/>
              </w:rPr>
              <w:t>Expenditures</w:t>
            </w:r>
            <w:r w:rsidRPr="00DD3C7C">
              <w:t xml:space="preserve"> </w:t>
            </w:r>
            <w:r>
              <w:t>Pending expenditures are the reimbursements for travel expenses incurred by Nicole DeClouette when she was attending the USGFC meeting.</w:t>
            </w:r>
          </w:p>
        </w:tc>
        <w:tc>
          <w:tcPr>
            <w:tcW w:w="3420" w:type="dxa"/>
            <w:gridSpan w:val="2"/>
          </w:tcPr>
          <w:p w:rsidR="00DB6E4B" w:rsidRPr="0037381E" w:rsidRDefault="00DB6E4B" w:rsidP="001D0AE9">
            <w:pPr>
              <w:jc w:val="both"/>
            </w:pPr>
          </w:p>
        </w:tc>
        <w:tc>
          <w:tcPr>
            <w:tcW w:w="2898" w:type="dxa"/>
          </w:tcPr>
          <w:p w:rsidR="00DB6E4B" w:rsidRPr="0037381E" w:rsidRDefault="00DB6E4B" w:rsidP="001D0AE9">
            <w:pPr>
              <w:jc w:val="both"/>
            </w:pPr>
          </w:p>
        </w:tc>
      </w:tr>
      <w:tr w:rsidR="00DB6E4B" w:rsidRPr="0037381E" w:rsidTr="00044DD7">
        <w:trPr>
          <w:trHeight w:val="540"/>
        </w:trPr>
        <w:tc>
          <w:tcPr>
            <w:tcW w:w="3131" w:type="dxa"/>
            <w:tcBorders>
              <w:left w:val="double" w:sz="4" w:space="0" w:color="auto"/>
            </w:tcBorders>
          </w:tcPr>
          <w:p w:rsidR="00DB6E4B" w:rsidRDefault="00DB6E4B" w:rsidP="00DB6E4B">
            <w:pPr>
              <w:rPr>
                <w:b/>
                <w:bCs/>
              </w:rPr>
            </w:pPr>
            <w:r>
              <w:rPr>
                <w:b/>
                <w:bCs/>
              </w:rPr>
              <w:t>Committee Annual Reports</w:t>
            </w:r>
          </w:p>
          <w:p w:rsidR="00DB6E4B" w:rsidRDefault="00DB6E4B" w:rsidP="00DB6E4B">
            <w:pPr>
              <w:rPr>
                <w:b/>
                <w:bCs/>
              </w:rPr>
            </w:pPr>
          </w:p>
          <w:p w:rsidR="00DB6E4B" w:rsidRPr="00293F1F" w:rsidRDefault="00DB6E4B" w:rsidP="00DB6E4B">
            <w:pPr>
              <w:rPr>
                <w:b/>
                <w:bCs/>
              </w:rPr>
            </w:pPr>
            <w:r>
              <w:rPr>
                <w:b/>
                <w:bCs/>
              </w:rPr>
              <w:t>Chavonda Mills</w:t>
            </w:r>
          </w:p>
        </w:tc>
        <w:tc>
          <w:tcPr>
            <w:tcW w:w="4586" w:type="dxa"/>
          </w:tcPr>
          <w:p w:rsidR="00DB6E4B" w:rsidRPr="00DB6E4B" w:rsidRDefault="004E7953" w:rsidP="00ED06CE">
            <w:pPr>
              <w:jc w:val="both"/>
            </w:pPr>
            <w:r>
              <w:t>Due to the proximity to adjournment time, consideration of the template and due date for</w:t>
            </w:r>
            <w:r w:rsidR="00ED06CE">
              <w:t xml:space="preserve"> committee</w:t>
            </w:r>
            <w:r>
              <w:t xml:space="preserve"> annual reports</w:t>
            </w:r>
            <w:r w:rsidR="00ED06CE">
              <w:t xml:space="preserve"> was postponed</w:t>
            </w:r>
            <w:r>
              <w:t xml:space="preserve"> to a future meeting.</w:t>
            </w:r>
          </w:p>
        </w:tc>
        <w:tc>
          <w:tcPr>
            <w:tcW w:w="3420" w:type="dxa"/>
            <w:gridSpan w:val="2"/>
          </w:tcPr>
          <w:p w:rsidR="00DB6E4B" w:rsidRPr="0037381E" w:rsidRDefault="00DB6E4B" w:rsidP="00DB6E4B">
            <w:pPr>
              <w:jc w:val="both"/>
            </w:pPr>
          </w:p>
        </w:tc>
        <w:tc>
          <w:tcPr>
            <w:tcW w:w="2898" w:type="dxa"/>
          </w:tcPr>
          <w:p w:rsidR="00DB6E4B" w:rsidRPr="0037381E" w:rsidRDefault="00DB6E4B" w:rsidP="00DB6E4B">
            <w:pPr>
              <w:jc w:val="both"/>
            </w:pPr>
          </w:p>
        </w:tc>
      </w:tr>
      <w:tr w:rsidR="00DB6E4B" w:rsidRPr="0037381E" w:rsidTr="00044DD7">
        <w:trPr>
          <w:trHeight w:val="540"/>
        </w:trPr>
        <w:tc>
          <w:tcPr>
            <w:tcW w:w="3131" w:type="dxa"/>
            <w:tcBorders>
              <w:left w:val="double" w:sz="4" w:space="0" w:color="auto"/>
            </w:tcBorders>
          </w:tcPr>
          <w:p w:rsidR="00DB6E4B" w:rsidRPr="00637B86" w:rsidRDefault="00DB6E4B" w:rsidP="00DB6E4B">
            <w:pPr>
              <w:tabs>
                <w:tab w:val="left" w:pos="0"/>
              </w:tabs>
              <w:rPr>
                <w:b/>
                <w:bCs/>
                <w:sz w:val="22"/>
                <w:szCs w:val="22"/>
              </w:rPr>
            </w:pPr>
            <w:r w:rsidRPr="0037381E">
              <w:rPr>
                <w:b/>
                <w:bCs/>
              </w:rPr>
              <w:t>V</w:t>
            </w:r>
            <w:r>
              <w:rPr>
                <w:b/>
                <w:bCs/>
              </w:rPr>
              <w:t>I</w:t>
            </w:r>
            <w:r w:rsidRPr="0037381E">
              <w:rPr>
                <w:b/>
                <w:bCs/>
              </w:rPr>
              <w:t xml:space="preserve">. </w:t>
            </w:r>
            <w:r>
              <w:rPr>
                <w:b/>
                <w:bCs/>
              </w:rPr>
              <w:t>Unfinished</w:t>
            </w:r>
            <w:r w:rsidRPr="0037381E">
              <w:rPr>
                <w:b/>
                <w:bCs/>
              </w:rPr>
              <w:t xml:space="preserve"> Business</w:t>
            </w:r>
            <w:r>
              <w:rPr>
                <w:b/>
                <w:bCs/>
              </w:rPr>
              <w:t xml:space="preserve"> </w:t>
            </w:r>
            <w:r w:rsidRPr="00637B86">
              <w:rPr>
                <w:bCs/>
                <w:sz w:val="22"/>
                <w:szCs w:val="22"/>
              </w:rPr>
              <w:t>Review of Action &amp; Recommendations, Provide updates (if any) to Follow-up</w:t>
            </w:r>
          </w:p>
        </w:tc>
        <w:tc>
          <w:tcPr>
            <w:tcW w:w="4586" w:type="dxa"/>
          </w:tcPr>
          <w:p w:rsidR="00DB6E4B" w:rsidRPr="0037381E" w:rsidRDefault="00DB6E4B" w:rsidP="00DB6E4B">
            <w:pPr>
              <w:jc w:val="both"/>
            </w:pPr>
          </w:p>
        </w:tc>
        <w:tc>
          <w:tcPr>
            <w:tcW w:w="3420" w:type="dxa"/>
            <w:gridSpan w:val="2"/>
          </w:tcPr>
          <w:p w:rsidR="00DB6E4B" w:rsidRPr="0037381E" w:rsidRDefault="00DB6E4B" w:rsidP="00DB6E4B">
            <w:pPr>
              <w:jc w:val="both"/>
            </w:pPr>
          </w:p>
        </w:tc>
        <w:tc>
          <w:tcPr>
            <w:tcW w:w="2898" w:type="dxa"/>
          </w:tcPr>
          <w:p w:rsidR="00DB6E4B" w:rsidRPr="0037381E" w:rsidRDefault="00DB6E4B" w:rsidP="00DB6E4B">
            <w:pPr>
              <w:jc w:val="both"/>
            </w:pPr>
          </w:p>
        </w:tc>
      </w:tr>
      <w:tr w:rsidR="00DB6E4B" w:rsidRPr="008B1877" w:rsidTr="00044DD7">
        <w:trPr>
          <w:trHeight w:val="530"/>
        </w:trPr>
        <w:tc>
          <w:tcPr>
            <w:tcW w:w="3131" w:type="dxa"/>
            <w:tcBorders>
              <w:left w:val="double" w:sz="4" w:space="0" w:color="auto"/>
            </w:tcBorders>
          </w:tcPr>
          <w:p w:rsidR="00DB6E4B" w:rsidRPr="0037381E" w:rsidRDefault="00DB6E4B" w:rsidP="00DB6E4B">
            <w:pPr>
              <w:rPr>
                <w:b/>
                <w:bCs/>
              </w:rPr>
            </w:pPr>
            <w:r w:rsidRPr="0037381E">
              <w:rPr>
                <w:b/>
                <w:bCs/>
              </w:rPr>
              <w:t>V</w:t>
            </w:r>
            <w:r>
              <w:rPr>
                <w:b/>
                <w:bCs/>
              </w:rPr>
              <w:t xml:space="preserve">II. </w:t>
            </w:r>
            <w:r w:rsidRPr="0037381E">
              <w:rPr>
                <w:b/>
                <w:bCs/>
              </w:rPr>
              <w:t>New Business</w:t>
            </w:r>
          </w:p>
          <w:p w:rsidR="00DB6E4B" w:rsidRPr="00187BE4" w:rsidRDefault="00DB6E4B" w:rsidP="00DB6E4B">
            <w:pPr>
              <w:pStyle w:val="Heading1"/>
              <w:rPr>
                <w:b w:val="0"/>
                <w:bCs w:val="0"/>
              </w:rPr>
            </w:pPr>
            <w:r w:rsidRPr="0037381E">
              <w:rPr>
                <w:b w:val="0"/>
                <w:bCs w:val="0"/>
              </w:rPr>
              <w:t>Actions/Recommendations</w:t>
            </w:r>
          </w:p>
        </w:tc>
        <w:tc>
          <w:tcPr>
            <w:tcW w:w="4586" w:type="dxa"/>
          </w:tcPr>
          <w:p w:rsidR="00DB6E4B" w:rsidRPr="0037381E" w:rsidRDefault="00DB6E4B" w:rsidP="00DB6E4B">
            <w:pPr>
              <w:jc w:val="both"/>
            </w:pPr>
          </w:p>
        </w:tc>
        <w:tc>
          <w:tcPr>
            <w:tcW w:w="3420" w:type="dxa"/>
            <w:gridSpan w:val="2"/>
          </w:tcPr>
          <w:p w:rsidR="00DB6E4B" w:rsidRPr="0037381E" w:rsidRDefault="00DB6E4B" w:rsidP="00DB6E4B">
            <w:pPr>
              <w:jc w:val="both"/>
            </w:pPr>
          </w:p>
        </w:tc>
        <w:tc>
          <w:tcPr>
            <w:tcW w:w="2898" w:type="dxa"/>
          </w:tcPr>
          <w:p w:rsidR="00DB6E4B" w:rsidRPr="0037381E" w:rsidRDefault="00DB6E4B" w:rsidP="00DB6E4B">
            <w:pPr>
              <w:jc w:val="both"/>
            </w:pPr>
          </w:p>
        </w:tc>
      </w:tr>
      <w:tr w:rsidR="00DB6E4B" w:rsidRPr="008B1877" w:rsidTr="00044DD7">
        <w:trPr>
          <w:trHeight w:val="530"/>
        </w:trPr>
        <w:tc>
          <w:tcPr>
            <w:tcW w:w="3131" w:type="dxa"/>
            <w:tcBorders>
              <w:left w:val="double" w:sz="4" w:space="0" w:color="auto"/>
            </w:tcBorders>
          </w:tcPr>
          <w:p w:rsidR="00DB6E4B" w:rsidRDefault="00DB6E4B" w:rsidP="00DB6E4B">
            <w:pPr>
              <w:ind w:left="342" w:hanging="342"/>
              <w:rPr>
                <w:b/>
                <w:bCs/>
              </w:rPr>
            </w:pPr>
            <w:r>
              <w:rPr>
                <w:b/>
                <w:bCs/>
              </w:rPr>
              <w:t>Steering of Items to Committees</w:t>
            </w:r>
          </w:p>
          <w:p w:rsidR="00DB6E4B" w:rsidRDefault="00DB6E4B" w:rsidP="00DB6E4B">
            <w:pPr>
              <w:ind w:left="342" w:hanging="342"/>
              <w:rPr>
                <w:b/>
                <w:bCs/>
              </w:rPr>
            </w:pPr>
          </w:p>
          <w:p w:rsidR="00DB6E4B" w:rsidRPr="004F619E" w:rsidRDefault="00DB6E4B" w:rsidP="00DB6E4B">
            <w:pPr>
              <w:ind w:left="342" w:hanging="342"/>
              <w:rPr>
                <w:b/>
                <w:bCs/>
              </w:rPr>
            </w:pPr>
            <w:r>
              <w:rPr>
                <w:b/>
                <w:bCs/>
              </w:rPr>
              <w:t>Chavonda Mills</w:t>
            </w:r>
          </w:p>
        </w:tc>
        <w:tc>
          <w:tcPr>
            <w:tcW w:w="4586" w:type="dxa"/>
          </w:tcPr>
          <w:p w:rsidR="00DB6E4B" w:rsidRPr="005B515B" w:rsidRDefault="00DB6E4B" w:rsidP="00DB6E4B">
            <w:pPr>
              <w:pStyle w:val="ListParagraph"/>
              <w:numPr>
                <w:ilvl w:val="0"/>
                <w:numId w:val="20"/>
              </w:numPr>
              <w:ind w:left="338"/>
              <w:jc w:val="both"/>
            </w:pPr>
            <w:r>
              <w:rPr>
                <w:b/>
                <w:u w:val="single"/>
              </w:rPr>
              <w:t>Programs Serving Minors</w:t>
            </w:r>
            <w:r w:rsidRPr="00BE0CFD">
              <w:t xml:space="preserve"> </w:t>
            </w:r>
            <w:r>
              <w:t>Chavonda Mills and Craig Turner will incorporate the aforementioned procedures (prepared by Artis Williamson) into the policy template as a starting point to inform deliberation on this matter, which is being steered to RPIPC.</w:t>
            </w:r>
          </w:p>
        </w:tc>
        <w:tc>
          <w:tcPr>
            <w:tcW w:w="3420" w:type="dxa"/>
            <w:gridSpan w:val="2"/>
          </w:tcPr>
          <w:p w:rsidR="00DB6E4B" w:rsidRDefault="00DB6E4B" w:rsidP="00DB6E4B">
            <w:pPr>
              <w:jc w:val="both"/>
            </w:pPr>
          </w:p>
        </w:tc>
        <w:tc>
          <w:tcPr>
            <w:tcW w:w="2898" w:type="dxa"/>
          </w:tcPr>
          <w:p w:rsidR="00DB6E4B" w:rsidRDefault="00DB6E4B" w:rsidP="00DB6E4B">
            <w:pPr>
              <w:pStyle w:val="ListParagraph"/>
              <w:numPr>
                <w:ilvl w:val="0"/>
                <w:numId w:val="3"/>
              </w:numPr>
              <w:ind w:left="368"/>
              <w:jc w:val="both"/>
            </w:pPr>
          </w:p>
        </w:tc>
      </w:tr>
      <w:tr w:rsidR="00DB6E4B" w:rsidRPr="008B1877" w:rsidTr="00044DD7">
        <w:trPr>
          <w:trHeight w:val="530"/>
        </w:trPr>
        <w:tc>
          <w:tcPr>
            <w:tcW w:w="3131" w:type="dxa"/>
            <w:tcBorders>
              <w:left w:val="double" w:sz="4" w:space="0" w:color="auto"/>
            </w:tcBorders>
          </w:tcPr>
          <w:p w:rsidR="00DB6E4B" w:rsidRPr="004F619E" w:rsidRDefault="00DB6E4B" w:rsidP="00DB6E4B">
            <w:pPr>
              <w:ind w:left="342" w:hanging="342"/>
              <w:rPr>
                <w:b/>
                <w:bCs/>
              </w:rPr>
            </w:pPr>
            <w:r w:rsidRPr="004F619E">
              <w:rPr>
                <w:b/>
                <w:bCs/>
              </w:rPr>
              <w:t>University Senate Agenda and Minutes Review</w:t>
            </w:r>
          </w:p>
        </w:tc>
        <w:tc>
          <w:tcPr>
            <w:tcW w:w="4586" w:type="dxa"/>
          </w:tcPr>
          <w:p w:rsidR="00DB6E4B" w:rsidRPr="00C95643" w:rsidRDefault="00DB6E4B" w:rsidP="00DB6E4B">
            <w:pPr>
              <w:pStyle w:val="ListParagraph"/>
              <w:numPr>
                <w:ilvl w:val="0"/>
                <w:numId w:val="2"/>
              </w:numPr>
              <w:ind w:left="247"/>
              <w:jc w:val="both"/>
            </w:pPr>
            <w:r>
              <w:rPr>
                <w:b/>
                <w:u w:val="single"/>
              </w:rPr>
              <w:t>Tentative Agenda 18 Nov 2016</w:t>
            </w:r>
            <w:r w:rsidRPr="00F02C85">
              <w:t>: Based on the co</w:t>
            </w:r>
            <w:r>
              <w:t>mmittee reports at this meeting</w:t>
            </w:r>
          </w:p>
          <w:p w:rsidR="00DB6E4B" w:rsidRDefault="00DB6E4B" w:rsidP="00DB6E4B">
            <w:pPr>
              <w:pStyle w:val="ListParagraph"/>
              <w:numPr>
                <w:ilvl w:val="1"/>
                <w:numId w:val="2"/>
              </w:numPr>
              <w:ind w:left="607"/>
              <w:jc w:val="both"/>
            </w:pPr>
            <w:r w:rsidRPr="00827723">
              <w:rPr>
                <w:b/>
                <w:u w:val="single"/>
              </w:rPr>
              <w:lastRenderedPageBreak/>
              <w:t>Motions</w:t>
            </w:r>
            <w:r>
              <w:t xml:space="preserve"> T</w:t>
            </w:r>
            <w:r w:rsidRPr="00F02C85">
              <w:t xml:space="preserve">here will be </w:t>
            </w:r>
            <w:r>
              <w:t>up to four motions on the agenda of this</w:t>
            </w:r>
            <w:r w:rsidRPr="00F02C85">
              <w:t xml:space="preserve"> m</w:t>
            </w:r>
            <w:r>
              <w:t>eeting of the university senate, specifically</w:t>
            </w:r>
          </w:p>
          <w:p w:rsidR="00DB6E4B" w:rsidRPr="003D7DC5" w:rsidRDefault="00DB6E4B" w:rsidP="00DB6E4B">
            <w:pPr>
              <w:pStyle w:val="ListParagraph"/>
              <w:numPr>
                <w:ilvl w:val="2"/>
                <w:numId w:val="2"/>
              </w:numPr>
              <w:ind w:left="967"/>
              <w:jc w:val="both"/>
            </w:pPr>
            <w:r w:rsidRPr="003D7DC5">
              <w:t>CAPC (3)</w:t>
            </w:r>
          </w:p>
          <w:p w:rsidR="00DB6E4B" w:rsidRPr="003D7DC5" w:rsidRDefault="00DB6E4B" w:rsidP="00DB6E4B">
            <w:pPr>
              <w:pStyle w:val="ListParagraph"/>
              <w:numPr>
                <w:ilvl w:val="4"/>
                <w:numId w:val="2"/>
              </w:numPr>
              <w:ind w:left="1328"/>
              <w:jc w:val="both"/>
            </w:pPr>
            <w:r w:rsidRPr="003D7DC5">
              <w:t>Area D - Proposal for Additi</w:t>
            </w:r>
            <w:r>
              <w:t>ons of CSCI 1301 and CSCI 1302</w:t>
            </w:r>
          </w:p>
          <w:p w:rsidR="00DB6E4B" w:rsidRPr="003D7DC5" w:rsidRDefault="00DB6E4B" w:rsidP="00DB6E4B">
            <w:pPr>
              <w:pStyle w:val="ListParagraph"/>
              <w:numPr>
                <w:ilvl w:val="4"/>
                <w:numId w:val="2"/>
              </w:numPr>
              <w:ind w:left="1328"/>
              <w:jc w:val="both"/>
            </w:pPr>
            <w:r w:rsidRPr="003D7DC5">
              <w:t xml:space="preserve">Deactivation </w:t>
            </w:r>
            <w:r>
              <w:t>of</w:t>
            </w:r>
            <w:r w:rsidRPr="003D7DC5">
              <w:t xml:space="preserve"> M.Ed. Reading, </w:t>
            </w:r>
            <w:r>
              <w:t>Language, and Literacy</w:t>
            </w:r>
          </w:p>
          <w:p w:rsidR="00DB6E4B" w:rsidRPr="003D7DC5" w:rsidRDefault="00DB6E4B" w:rsidP="00DB6E4B">
            <w:pPr>
              <w:pStyle w:val="ListParagraph"/>
              <w:numPr>
                <w:ilvl w:val="4"/>
                <w:numId w:val="2"/>
              </w:numPr>
              <w:ind w:left="1328"/>
              <w:jc w:val="both"/>
            </w:pPr>
            <w:r w:rsidRPr="003D7DC5">
              <w:t xml:space="preserve">Deactivation </w:t>
            </w:r>
            <w:r>
              <w:t>of the</w:t>
            </w:r>
            <w:r w:rsidRPr="003D7DC5">
              <w:t xml:space="preserve"> M.Ed. in Education with a Concentration in Secondary Education</w:t>
            </w:r>
          </w:p>
          <w:p w:rsidR="00DB6E4B" w:rsidRPr="003D7DC5" w:rsidRDefault="00DB6E4B" w:rsidP="00DB6E4B">
            <w:pPr>
              <w:pStyle w:val="ListParagraph"/>
              <w:numPr>
                <w:ilvl w:val="2"/>
                <w:numId w:val="2"/>
              </w:numPr>
              <w:ind w:left="968"/>
              <w:jc w:val="both"/>
            </w:pPr>
            <w:r w:rsidRPr="003D7DC5">
              <w:t>RPIPC (1)</w:t>
            </w:r>
          </w:p>
          <w:p w:rsidR="00DB6E4B" w:rsidRPr="000B5ED2" w:rsidRDefault="00DB6E4B" w:rsidP="00DB6E4B">
            <w:pPr>
              <w:pStyle w:val="ListParagraph"/>
              <w:numPr>
                <w:ilvl w:val="3"/>
                <w:numId w:val="2"/>
              </w:numPr>
              <w:ind w:left="1328"/>
              <w:jc w:val="both"/>
            </w:pPr>
            <w:r w:rsidRPr="000B5ED2">
              <w:t>Family Medical Leave Act (FMLA) Policy</w:t>
            </w:r>
          </w:p>
          <w:p w:rsidR="00DB6E4B" w:rsidRDefault="00DB6E4B" w:rsidP="00DB6E4B">
            <w:pPr>
              <w:pStyle w:val="ListParagraph"/>
              <w:numPr>
                <w:ilvl w:val="1"/>
                <w:numId w:val="2"/>
              </w:numPr>
              <w:ind w:left="607"/>
              <w:jc w:val="both"/>
            </w:pPr>
            <w:r w:rsidRPr="00827723">
              <w:rPr>
                <w:b/>
                <w:u w:val="single"/>
              </w:rPr>
              <w:t>Reports</w:t>
            </w:r>
            <w:r>
              <w:t xml:space="preserve"> A</w:t>
            </w:r>
            <w:r w:rsidRPr="00F02C85">
              <w:t>dministrative reports</w:t>
            </w:r>
            <w:r>
              <w:t xml:space="preserve"> and committee reports </w:t>
            </w:r>
            <w:r w:rsidRPr="00F02C85">
              <w:t>will also be agenda items.</w:t>
            </w:r>
          </w:p>
          <w:p w:rsidR="00DB6E4B" w:rsidRPr="00F02C85" w:rsidRDefault="00DB6E4B" w:rsidP="00DB6E4B">
            <w:pPr>
              <w:pStyle w:val="ListParagraph"/>
              <w:numPr>
                <w:ilvl w:val="0"/>
                <w:numId w:val="2"/>
              </w:numPr>
              <w:ind w:left="337" w:hanging="450"/>
              <w:jc w:val="both"/>
            </w:pPr>
            <w:r w:rsidRPr="00DB1576">
              <w:rPr>
                <w:b/>
                <w:u w:val="single"/>
              </w:rPr>
              <w:t>University Senate Minutes Review</w:t>
            </w:r>
            <w:r>
              <w:t xml:space="preserve">: </w:t>
            </w:r>
            <w:r w:rsidRPr="00DB1576">
              <w:rPr>
                <w:smallCaps/>
              </w:rPr>
              <w:t xml:space="preserve">A </w:t>
            </w:r>
            <w:r w:rsidRPr="00DB1576">
              <w:rPr>
                <w:b/>
                <w:smallCaps/>
                <w:u w:val="single"/>
              </w:rPr>
              <w:t>motion</w:t>
            </w:r>
            <w:r>
              <w:t xml:space="preserve"> </w:t>
            </w:r>
            <w:r w:rsidRPr="00DB1576">
              <w:rPr>
                <w:i/>
              </w:rPr>
              <w:t>that the DRAFT minutes of</w:t>
            </w:r>
            <w:r>
              <w:rPr>
                <w:i/>
              </w:rPr>
              <w:t xml:space="preserve"> the 21 Oct</w:t>
            </w:r>
            <w:r w:rsidRPr="00DB1576">
              <w:rPr>
                <w:i/>
              </w:rPr>
              <w:t xml:space="preserve"> </w:t>
            </w:r>
            <w:r>
              <w:rPr>
                <w:i/>
              </w:rPr>
              <w:t xml:space="preserve">2016 meeting of the 2016-2017 university senate </w:t>
            </w:r>
            <w:r w:rsidRPr="00D01305">
              <w:rPr>
                <w:i/>
              </w:rPr>
              <w:t xml:space="preserve">be circulated for university senator review </w:t>
            </w:r>
            <w:r w:rsidRPr="00D01305">
              <w:t xml:space="preserve">was </w:t>
            </w:r>
            <w:r>
              <w:t>made and seconded.</w:t>
            </w:r>
          </w:p>
        </w:tc>
        <w:tc>
          <w:tcPr>
            <w:tcW w:w="3420" w:type="dxa"/>
            <w:gridSpan w:val="2"/>
          </w:tcPr>
          <w:p w:rsidR="00DB6E4B" w:rsidRPr="00F02C85" w:rsidRDefault="00DB6E4B" w:rsidP="00DB6E4B">
            <w:pPr>
              <w:jc w:val="both"/>
            </w:pPr>
            <w:r>
              <w:lastRenderedPageBreak/>
              <w:t>The motion (circulate minutes) was approved.</w:t>
            </w:r>
          </w:p>
        </w:tc>
        <w:tc>
          <w:tcPr>
            <w:tcW w:w="2898" w:type="dxa"/>
          </w:tcPr>
          <w:p w:rsidR="00DB6E4B" w:rsidRDefault="00DB6E4B" w:rsidP="00DB6E4B">
            <w:pPr>
              <w:pStyle w:val="ListParagraph"/>
              <w:numPr>
                <w:ilvl w:val="0"/>
                <w:numId w:val="22"/>
              </w:numPr>
              <w:ind w:left="342"/>
              <w:jc w:val="both"/>
            </w:pPr>
            <w:r>
              <w:t>Chavonda Mills</w:t>
            </w:r>
            <w:r w:rsidRPr="00F02C85">
              <w:t xml:space="preserve"> </w:t>
            </w:r>
            <w:r>
              <w:t>to</w:t>
            </w:r>
            <w:r w:rsidRPr="00F02C85">
              <w:t xml:space="preserve"> draft </w:t>
            </w:r>
            <w:r>
              <w:t>the tentative agenda of the university senate meeting.</w:t>
            </w:r>
          </w:p>
          <w:p w:rsidR="00DB6E4B" w:rsidRDefault="00DB6E4B" w:rsidP="00DB6E4B">
            <w:pPr>
              <w:pStyle w:val="ListParagraph"/>
              <w:numPr>
                <w:ilvl w:val="0"/>
                <w:numId w:val="22"/>
              </w:numPr>
              <w:ind w:left="368"/>
              <w:jc w:val="both"/>
            </w:pPr>
            <w:r>
              <w:lastRenderedPageBreak/>
              <w:t>Motions</w:t>
            </w:r>
            <w:r w:rsidRPr="00F02C85">
              <w:t xml:space="preserve"> to be entered into the online motion database by </w:t>
            </w:r>
            <w:r>
              <w:t>CAPC (3), RPIPC (1).</w:t>
            </w:r>
          </w:p>
          <w:p w:rsidR="00DB6E4B" w:rsidRDefault="00DB6E4B" w:rsidP="00DB6E4B">
            <w:pPr>
              <w:pStyle w:val="ListParagraph"/>
              <w:numPr>
                <w:ilvl w:val="0"/>
                <w:numId w:val="22"/>
              </w:numPr>
              <w:ind w:left="368"/>
              <w:jc w:val="both"/>
            </w:pPr>
            <w:r>
              <w:t>Craig Turner to circulate the DRAFT of the university senate meeting minutes to university senators for review</w:t>
            </w:r>
            <w:r w:rsidRPr="00F02C85">
              <w:t>.</w:t>
            </w:r>
          </w:p>
          <w:p w:rsidR="00DB6E4B" w:rsidRPr="00F02C85" w:rsidRDefault="00DB6E4B" w:rsidP="00DB6E4B">
            <w:pPr>
              <w:jc w:val="both"/>
            </w:pPr>
          </w:p>
        </w:tc>
      </w:tr>
      <w:tr w:rsidR="00DB6E4B" w:rsidRPr="008B1877" w:rsidTr="00044DD7">
        <w:trPr>
          <w:trHeight w:val="530"/>
        </w:trPr>
        <w:tc>
          <w:tcPr>
            <w:tcW w:w="3131" w:type="dxa"/>
            <w:tcBorders>
              <w:left w:val="double" w:sz="4" w:space="0" w:color="auto"/>
            </w:tcBorders>
          </w:tcPr>
          <w:p w:rsidR="00DB6E4B" w:rsidRPr="0037381E" w:rsidRDefault="00DB6E4B" w:rsidP="00DB6E4B">
            <w:pPr>
              <w:pStyle w:val="Heading1"/>
            </w:pPr>
            <w:r w:rsidRPr="0037381E">
              <w:lastRenderedPageBreak/>
              <w:t>VI</w:t>
            </w:r>
            <w:r>
              <w:t>II. Next</w:t>
            </w:r>
            <w:r w:rsidRPr="0037381E">
              <w:t xml:space="preserve"> Meeting</w:t>
            </w:r>
          </w:p>
          <w:p w:rsidR="00DB6E4B" w:rsidRPr="0037381E" w:rsidRDefault="00DB6E4B" w:rsidP="00DB6E4B">
            <w:r>
              <w:t>(Tentative Agenda, Calendar)</w:t>
            </w:r>
          </w:p>
        </w:tc>
        <w:tc>
          <w:tcPr>
            <w:tcW w:w="4586" w:type="dxa"/>
          </w:tcPr>
          <w:p w:rsidR="00DB6E4B" w:rsidRPr="0037381E" w:rsidRDefault="00DB6E4B" w:rsidP="00DB6E4B">
            <w:pPr>
              <w:jc w:val="both"/>
            </w:pPr>
          </w:p>
        </w:tc>
        <w:tc>
          <w:tcPr>
            <w:tcW w:w="3420" w:type="dxa"/>
            <w:gridSpan w:val="2"/>
          </w:tcPr>
          <w:p w:rsidR="00DB6E4B" w:rsidRPr="0037381E" w:rsidRDefault="00DB6E4B" w:rsidP="00DB6E4B">
            <w:pPr>
              <w:jc w:val="both"/>
            </w:pPr>
          </w:p>
        </w:tc>
        <w:tc>
          <w:tcPr>
            <w:tcW w:w="2898" w:type="dxa"/>
          </w:tcPr>
          <w:p w:rsidR="00DB6E4B" w:rsidRPr="0037381E" w:rsidRDefault="00DB6E4B" w:rsidP="00DB6E4B">
            <w:pPr>
              <w:jc w:val="both"/>
            </w:pPr>
          </w:p>
        </w:tc>
      </w:tr>
      <w:tr w:rsidR="00DB6E4B" w:rsidRPr="008B1877" w:rsidTr="00044DD7">
        <w:trPr>
          <w:trHeight w:val="530"/>
        </w:trPr>
        <w:tc>
          <w:tcPr>
            <w:tcW w:w="3131" w:type="dxa"/>
            <w:tcBorders>
              <w:left w:val="double" w:sz="4" w:space="0" w:color="auto"/>
            </w:tcBorders>
          </w:tcPr>
          <w:p w:rsidR="00DB6E4B" w:rsidRPr="000226C8" w:rsidRDefault="00DB6E4B" w:rsidP="00DB6E4B">
            <w:pPr>
              <w:rPr>
                <w:b/>
                <w:bCs/>
              </w:rPr>
            </w:pPr>
            <w:r w:rsidRPr="000226C8">
              <w:rPr>
                <w:b/>
              </w:rPr>
              <w:t>1. Calendar</w:t>
            </w:r>
          </w:p>
        </w:tc>
        <w:tc>
          <w:tcPr>
            <w:tcW w:w="4586" w:type="dxa"/>
          </w:tcPr>
          <w:p w:rsidR="00DB6E4B" w:rsidRPr="00C405F4" w:rsidRDefault="00DB6E4B" w:rsidP="00DB6E4B">
            <w:pPr>
              <w:jc w:val="both"/>
              <w:rPr>
                <w:sz w:val="22"/>
                <w:szCs w:val="22"/>
              </w:rPr>
            </w:pPr>
            <w:r>
              <w:rPr>
                <w:sz w:val="22"/>
                <w:szCs w:val="22"/>
              </w:rPr>
              <w:t>18 Nov</w:t>
            </w:r>
            <w:r w:rsidRPr="00C405F4">
              <w:rPr>
                <w:sz w:val="22"/>
                <w:szCs w:val="22"/>
              </w:rPr>
              <w:t xml:space="preserve"> 2016 @ 2:00pm Univ. Senate A&amp;S 2-72</w:t>
            </w:r>
          </w:p>
          <w:p w:rsidR="00DB6E4B" w:rsidRPr="00C405F4" w:rsidRDefault="00DB6E4B" w:rsidP="00DB6E4B">
            <w:pPr>
              <w:jc w:val="both"/>
              <w:rPr>
                <w:sz w:val="22"/>
                <w:szCs w:val="22"/>
              </w:rPr>
            </w:pPr>
            <w:r>
              <w:rPr>
                <w:sz w:val="22"/>
                <w:szCs w:val="22"/>
              </w:rPr>
              <w:t>2 Dec</w:t>
            </w:r>
            <w:r w:rsidRPr="00C405F4">
              <w:rPr>
                <w:sz w:val="22"/>
                <w:szCs w:val="22"/>
              </w:rPr>
              <w:t xml:space="preserve"> 2016 @ 2:00pm ECUS in 301 Parks</w:t>
            </w:r>
          </w:p>
          <w:p w:rsidR="00DB6E4B" w:rsidRPr="00C405F4" w:rsidRDefault="00DB6E4B" w:rsidP="00DB6E4B">
            <w:pPr>
              <w:jc w:val="both"/>
              <w:rPr>
                <w:sz w:val="22"/>
                <w:szCs w:val="22"/>
              </w:rPr>
            </w:pPr>
            <w:r>
              <w:rPr>
                <w:sz w:val="22"/>
                <w:szCs w:val="22"/>
              </w:rPr>
              <w:t xml:space="preserve">2 Dec </w:t>
            </w:r>
            <w:r w:rsidRPr="00C405F4">
              <w:rPr>
                <w:sz w:val="22"/>
                <w:szCs w:val="22"/>
              </w:rPr>
              <w:t>2016 @ 3:30pm ECUS-SCC in 301 Parks</w:t>
            </w:r>
          </w:p>
        </w:tc>
        <w:tc>
          <w:tcPr>
            <w:tcW w:w="3420" w:type="dxa"/>
            <w:gridSpan w:val="2"/>
          </w:tcPr>
          <w:p w:rsidR="00DB6E4B" w:rsidRPr="00C405F4" w:rsidRDefault="00DB6E4B" w:rsidP="00DB6E4B">
            <w:pPr>
              <w:jc w:val="both"/>
            </w:pPr>
          </w:p>
        </w:tc>
        <w:tc>
          <w:tcPr>
            <w:tcW w:w="2898" w:type="dxa"/>
          </w:tcPr>
          <w:p w:rsidR="00DB6E4B" w:rsidRPr="00C405F4" w:rsidRDefault="00DB6E4B" w:rsidP="00DB6E4B">
            <w:pPr>
              <w:jc w:val="both"/>
            </w:pPr>
          </w:p>
        </w:tc>
      </w:tr>
      <w:tr w:rsidR="00DB6E4B" w:rsidRPr="008B1877" w:rsidTr="00044DD7">
        <w:trPr>
          <w:trHeight w:val="530"/>
        </w:trPr>
        <w:tc>
          <w:tcPr>
            <w:tcW w:w="3131" w:type="dxa"/>
            <w:tcBorders>
              <w:left w:val="double" w:sz="4" w:space="0" w:color="auto"/>
            </w:tcBorders>
          </w:tcPr>
          <w:p w:rsidR="00DB6E4B" w:rsidRPr="000226C8" w:rsidRDefault="00DB6E4B" w:rsidP="00DB6E4B">
            <w:pPr>
              <w:rPr>
                <w:b/>
              </w:rPr>
            </w:pPr>
            <w:r w:rsidRPr="000226C8">
              <w:rPr>
                <w:b/>
              </w:rPr>
              <w:t>2. Tentative Agenda</w:t>
            </w:r>
          </w:p>
        </w:tc>
        <w:tc>
          <w:tcPr>
            <w:tcW w:w="4586" w:type="dxa"/>
          </w:tcPr>
          <w:p w:rsidR="00DB6E4B" w:rsidRPr="00C405F4" w:rsidRDefault="00DB6E4B" w:rsidP="00DB6E4B">
            <w:pPr>
              <w:jc w:val="both"/>
            </w:pPr>
            <w:r w:rsidRPr="00C405F4">
              <w:t>Some of the deliberation today may have generated tentative agenda items for future ECUS and ECUS-SCC meetings.</w:t>
            </w:r>
          </w:p>
        </w:tc>
        <w:tc>
          <w:tcPr>
            <w:tcW w:w="3420" w:type="dxa"/>
            <w:gridSpan w:val="2"/>
          </w:tcPr>
          <w:p w:rsidR="00DB6E4B" w:rsidRPr="00C405F4" w:rsidRDefault="00DB6E4B" w:rsidP="00DB6E4B">
            <w:pPr>
              <w:jc w:val="both"/>
            </w:pPr>
          </w:p>
        </w:tc>
        <w:tc>
          <w:tcPr>
            <w:tcW w:w="2898" w:type="dxa"/>
          </w:tcPr>
          <w:p w:rsidR="00DB6E4B" w:rsidRPr="00C405F4" w:rsidRDefault="00DB6E4B" w:rsidP="00DB6E4B">
            <w:pPr>
              <w:jc w:val="both"/>
            </w:pPr>
            <w:r>
              <w:t>Chavonda Mills</w:t>
            </w:r>
            <w:r w:rsidRPr="00C405F4">
              <w:t xml:space="preserve"> to ensure that such items (if any) are added to agendas of an ECUS and/or ECUS-SCC meeting in the future.</w:t>
            </w:r>
          </w:p>
        </w:tc>
      </w:tr>
      <w:tr w:rsidR="00DB6E4B" w:rsidRPr="008B1877" w:rsidTr="00044DD7">
        <w:trPr>
          <w:trHeight w:val="548"/>
        </w:trPr>
        <w:tc>
          <w:tcPr>
            <w:tcW w:w="3131" w:type="dxa"/>
            <w:tcBorders>
              <w:left w:val="double" w:sz="4" w:space="0" w:color="auto"/>
            </w:tcBorders>
          </w:tcPr>
          <w:p w:rsidR="00DB6E4B" w:rsidRPr="000226C8" w:rsidRDefault="00DB6E4B" w:rsidP="00DB6E4B">
            <w:pPr>
              <w:rPr>
                <w:b/>
                <w:bCs/>
              </w:rPr>
            </w:pPr>
            <w:r w:rsidRPr="000226C8">
              <w:rPr>
                <w:b/>
              </w:rPr>
              <w:t>IX. Adjournment</w:t>
            </w:r>
          </w:p>
        </w:tc>
        <w:tc>
          <w:tcPr>
            <w:tcW w:w="4586" w:type="dxa"/>
          </w:tcPr>
          <w:p w:rsidR="00DB6E4B" w:rsidRPr="00F4149F" w:rsidRDefault="00DB6E4B" w:rsidP="00DB6E4B">
            <w:pPr>
              <w:jc w:val="both"/>
            </w:pPr>
            <w:r w:rsidRPr="00F4149F">
              <w:t xml:space="preserve">As there was no further business to consider, a </w:t>
            </w:r>
            <w:r w:rsidRPr="00F4149F">
              <w:rPr>
                <w:b/>
                <w:smallCaps/>
                <w:u w:val="single"/>
              </w:rPr>
              <w:t xml:space="preserve">motion </w:t>
            </w:r>
            <w:r w:rsidRPr="00F4149F">
              <w:rPr>
                <w:i/>
              </w:rPr>
              <w:t>to adjourn</w:t>
            </w:r>
            <w:r w:rsidRPr="00F4149F">
              <w:t xml:space="preserve"> </w:t>
            </w:r>
            <w:r w:rsidRPr="00F4149F">
              <w:rPr>
                <w:i/>
              </w:rPr>
              <w:t>the meeting</w:t>
            </w:r>
            <w:r w:rsidRPr="00F4149F">
              <w:t xml:space="preserve"> was made and seconded</w:t>
            </w:r>
            <w:r w:rsidRPr="009431FD">
              <w:rPr>
                <w:i/>
              </w:rPr>
              <w:t>.</w:t>
            </w:r>
          </w:p>
        </w:tc>
        <w:tc>
          <w:tcPr>
            <w:tcW w:w="3420" w:type="dxa"/>
            <w:gridSpan w:val="2"/>
          </w:tcPr>
          <w:p w:rsidR="00DB6E4B" w:rsidRPr="00F4149F" w:rsidRDefault="00DB6E4B" w:rsidP="00DB6E4B">
            <w:pPr>
              <w:jc w:val="both"/>
            </w:pPr>
            <w:r w:rsidRPr="00F4149F">
              <w:t xml:space="preserve">The motion to adjourn was approved and the meeting adjourned at </w:t>
            </w:r>
            <w:r>
              <w:t>4</w:t>
            </w:r>
            <w:r w:rsidRPr="00F4149F">
              <w:t>:</w:t>
            </w:r>
            <w:r>
              <w:t>53</w:t>
            </w:r>
            <w:r w:rsidRPr="00F4149F">
              <w:t xml:space="preserve"> pm.</w:t>
            </w:r>
            <w:r>
              <w:t xml:space="preserve"> </w:t>
            </w:r>
            <w:r w:rsidRPr="007B1F03">
              <w:t xml:space="preserve">Note that a </w:t>
            </w:r>
            <w:r w:rsidRPr="007B1F03">
              <w:lastRenderedPageBreak/>
              <w:t xml:space="preserve">motion </w:t>
            </w:r>
            <w:r w:rsidRPr="00044DD7">
              <w:rPr>
                <w:i/>
              </w:rPr>
              <w:t xml:space="preserve">to extend the duration of the meeting by </w:t>
            </w:r>
            <w:r>
              <w:rPr>
                <w:i/>
              </w:rPr>
              <w:t>up to fifteen</w:t>
            </w:r>
            <w:r w:rsidRPr="00044DD7">
              <w:rPr>
                <w:i/>
              </w:rPr>
              <w:t xml:space="preserve"> minutes (allowing adjournment as late as </w:t>
            </w:r>
            <w:r>
              <w:rPr>
                <w:i/>
              </w:rPr>
              <w:t>5:00pm</w:t>
            </w:r>
            <w:r w:rsidRPr="00044DD7">
              <w:rPr>
                <w:i/>
              </w:rPr>
              <w:t xml:space="preserve">) </w:t>
            </w:r>
            <w:r w:rsidRPr="007B1F03">
              <w:t>was made, seconded and approved at approximately 4:43pm</w:t>
            </w:r>
            <w:r w:rsidR="006616DD" w:rsidRPr="007B1F03">
              <w:t>.</w:t>
            </w:r>
            <w:r w:rsidR="006616DD">
              <w:rPr>
                <w:i/>
              </w:rPr>
              <w:t xml:space="preserve"> </w:t>
            </w:r>
          </w:p>
        </w:tc>
        <w:tc>
          <w:tcPr>
            <w:tcW w:w="2898" w:type="dxa"/>
          </w:tcPr>
          <w:p w:rsidR="00DB6E4B" w:rsidRPr="0037381E" w:rsidRDefault="00DB6E4B" w:rsidP="00DB6E4B">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t xml:space="preserve">Second: </w:t>
      </w:r>
      <w:r w:rsidRPr="00CB2506">
        <w:rPr>
          <w:sz w:val="20"/>
          <w:szCs w:val="20"/>
        </w:rPr>
        <w:tab/>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by:___________________________________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866471" w:rsidRDefault="0014666D" w:rsidP="00C75940">
      <w:pPr>
        <w:rPr>
          <w:bCs/>
          <w:smallCaps/>
          <w:sz w:val="28"/>
          <w:szCs w:val="28"/>
          <w:u w:val="single"/>
        </w:rPr>
      </w:pPr>
      <w:r w:rsidRPr="00B11C50">
        <w:rPr>
          <w:b/>
          <w:bCs/>
          <w:smallCaps/>
          <w:sz w:val="28"/>
          <w:szCs w:val="28"/>
        </w:rPr>
        <w:lastRenderedPageBreak/>
        <w:t>Committee Name</w:t>
      </w:r>
      <w:r w:rsidR="00973FD5" w:rsidRPr="00B11C50">
        <w:rPr>
          <w:b/>
          <w:bCs/>
          <w:smallCaps/>
          <w:sz w:val="28"/>
          <w:szCs w:val="28"/>
        </w:rPr>
        <w:t>:</w:t>
      </w:r>
      <w:r w:rsidR="00F6462C">
        <w:rPr>
          <w:b/>
          <w:bCs/>
          <w:smallCaps/>
          <w:sz w:val="28"/>
          <w:szCs w:val="28"/>
        </w:rPr>
        <w:t xml:space="preserve"> </w:t>
      </w:r>
      <w:r w:rsidR="00866471" w:rsidRPr="00866471">
        <w:rPr>
          <w:bCs/>
          <w:smallCaps/>
          <w:sz w:val="28"/>
          <w:szCs w:val="28"/>
        </w:rPr>
        <w:t>Executive Committee of the University Senate (ECUS)</w:t>
      </w:r>
      <w:r w:rsidR="00366D34">
        <w:rPr>
          <w:bCs/>
          <w:smallCaps/>
          <w:sz w:val="28"/>
          <w:szCs w:val="28"/>
        </w:rPr>
        <w:t xml:space="preserve"> with Standing Committee Chairs</w:t>
      </w:r>
    </w:p>
    <w:p w:rsidR="00973FD5" w:rsidRPr="00B11C50" w:rsidRDefault="0014666D" w:rsidP="00C75940">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r w:rsidR="00366D34" w:rsidRPr="00C405F4">
        <w:rPr>
          <w:bCs/>
          <w:smallCaps/>
          <w:sz w:val="28"/>
          <w:szCs w:val="28"/>
        </w:rPr>
        <w:t xml:space="preserve">Chavonda Mills (Chair), </w:t>
      </w:r>
      <w:r w:rsidR="00366D34">
        <w:rPr>
          <w:bCs/>
          <w:smallCaps/>
          <w:sz w:val="28"/>
          <w:szCs w:val="28"/>
        </w:rPr>
        <w:t>Nicole DeClouette</w:t>
      </w:r>
      <w:r w:rsidR="00366D34" w:rsidRPr="00C405F4">
        <w:rPr>
          <w:bCs/>
          <w:smallCaps/>
          <w:sz w:val="28"/>
          <w:szCs w:val="28"/>
        </w:rPr>
        <w:t xml:space="preserve"> (Vice-Chair), Craig Turner (Secretary</w:t>
      </w:r>
      <w:r w:rsidR="00366D34" w:rsidRPr="00C405F4">
        <w:rPr>
          <w:b/>
          <w:bCs/>
          <w:smallCaps/>
          <w:sz w:val="28"/>
          <w:szCs w:val="28"/>
        </w:rPr>
        <w:t>)</w:t>
      </w:r>
    </w:p>
    <w:p w:rsidR="00973FD5" w:rsidRPr="00B11C50" w:rsidRDefault="0014666D" w:rsidP="00C75940">
      <w:pPr>
        <w:rPr>
          <w:b/>
          <w:bCs/>
          <w:smallCaps/>
          <w:sz w:val="28"/>
          <w:szCs w:val="28"/>
          <w:u w:val="single"/>
        </w:rPr>
      </w:pPr>
      <w:r w:rsidRPr="00B11C50">
        <w:rPr>
          <w:b/>
          <w:bCs/>
          <w:smallCaps/>
          <w:sz w:val="28"/>
          <w:szCs w:val="28"/>
        </w:rPr>
        <w:t>Academic Year</w:t>
      </w:r>
      <w:r w:rsidR="00973FD5" w:rsidRPr="00866471">
        <w:rPr>
          <w:b/>
          <w:bCs/>
          <w:smallCaps/>
          <w:sz w:val="28"/>
          <w:szCs w:val="28"/>
        </w:rPr>
        <w:t>:</w:t>
      </w:r>
      <w:r w:rsidR="005E16FB" w:rsidRPr="00866471">
        <w:rPr>
          <w:b/>
          <w:bCs/>
          <w:smallCaps/>
          <w:sz w:val="28"/>
          <w:szCs w:val="28"/>
        </w:rPr>
        <w:t xml:space="preserve"> </w:t>
      </w:r>
      <w:r w:rsidR="00866471" w:rsidRPr="00866471">
        <w:rPr>
          <w:bCs/>
          <w:smallCaps/>
          <w:sz w:val="28"/>
          <w:szCs w:val="28"/>
        </w:rPr>
        <w:t>201</w:t>
      </w:r>
      <w:r w:rsidR="002262C8">
        <w:rPr>
          <w:bCs/>
          <w:smallCaps/>
          <w:sz w:val="28"/>
          <w:szCs w:val="28"/>
        </w:rPr>
        <w:t>6</w:t>
      </w:r>
      <w:r w:rsidR="00866471" w:rsidRPr="00866471">
        <w:rPr>
          <w:bCs/>
          <w:smallCaps/>
          <w:sz w:val="28"/>
          <w:szCs w:val="28"/>
        </w:rPr>
        <w:t>-201</w:t>
      </w:r>
      <w:r w:rsidR="00366D34">
        <w:rPr>
          <w:bCs/>
          <w:smallCaps/>
          <w:sz w:val="28"/>
          <w:szCs w:val="28"/>
        </w:rPr>
        <w:t>7</w:t>
      </w:r>
    </w:p>
    <w:p w:rsidR="0049345D" w:rsidRPr="0049345D" w:rsidRDefault="0049345D" w:rsidP="00C75940">
      <w:pPr>
        <w:rPr>
          <w:b/>
          <w:sz w:val="20"/>
        </w:rPr>
      </w:pPr>
      <w:r w:rsidRPr="0049345D">
        <w:rPr>
          <w:b/>
          <w:bCs/>
          <w:smallCaps/>
          <w:sz w:val="28"/>
          <w:szCs w:val="28"/>
        </w:rPr>
        <w:t xml:space="preserve">Aggregate Attendance </w:t>
      </w:r>
      <w:r w:rsidRPr="0049345D">
        <w:rPr>
          <w:b/>
          <w:smallCaps/>
          <w:sz w:val="28"/>
          <w:szCs w:val="28"/>
        </w:rPr>
        <w:t>Record for meeting</w:t>
      </w:r>
      <w:r>
        <w:rPr>
          <w:b/>
          <w:smallCaps/>
          <w:sz w:val="28"/>
          <w:szCs w:val="28"/>
        </w:rPr>
        <w:t>s</w:t>
      </w:r>
      <w:r w:rsidRPr="0049345D">
        <w:rPr>
          <w:b/>
          <w:smallCaps/>
          <w:sz w:val="28"/>
          <w:szCs w:val="28"/>
        </w:rPr>
        <w:t xml:space="preserve"> of the Executive Committee and Standing Committee Chairs</w:t>
      </w:r>
    </w:p>
    <w:p w:rsidR="0049345D" w:rsidRDefault="0049345D" w:rsidP="00C75940">
      <w:pPr>
        <w:rPr>
          <w:b/>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w:t>
      </w:r>
      <w:r w:rsidR="00F6462C">
        <w:rPr>
          <w:b/>
          <w:sz w:val="28"/>
          <w:szCs w:val="28"/>
        </w:rPr>
        <w:t xml:space="preserve"> </w:t>
      </w:r>
      <w:r>
        <w:rPr>
          <w:b/>
          <w:sz w:val="28"/>
          <w:szCs w:val="28"/>
        </w:rPr>
        <w:t>“A” denotes</w:t>
      </w:r>
      <w:r w:rsidR="00A20AF5">
        <w:rPr>
          <w:b/>
          <w:sz w:val="28"/>
          <w:szCs w:val="28"/>
        </w:rPr>
        <w:t xml:space="preserve"> Absent,</w:t>
      </w:r>
      <w:r w:rsidR="00F6462C">
        <w:rPr>
          <w:b/>
          <w:sz w:val="28"/>
          <w:szCs w:val="28"/>
        </w:rPr>
        <w:t xml:space="preserve"> </w:t>
      </w:r>
      <w:r>
        <w:rPr>
          <w:b/>
          <w:sz w:val="28"/>
          <w:szCs w:val="28"/>
        </w:rPr>
        <w:t>“</w:t>
      </w:r>
      <w:r w:rsidRPr="00B11C50">
        <w:rPr>
          <w:b/>
          <w:sz w:val="28"/>
          <w:szCs w:val="28"/>
        </w:rPr>
        <w:t>R</w:t>
      </w:r>
      <w:r>
        <w:rPr>
          <w:b/>
          <w:sz w:val="28"/>
          <w:szCs w:val="28"/>
        </w:rPr>
        <w:t>” denotes</w:t>
      </w:r>
      <w:r w:rsidRPr="00B11C50">
        <w:rPr>
          <w:b/>
          <w:sz w:val="28"/>
          <w:szCs w:val="28"/>
        </w:rPr>
        <w:t xml:space="preserve"> Regrets</w:t>
      </w:r>
      <w:r w:rsidR="00ED06CE">
        <w:rPr>
          <w:b/>
          <w:sz w:val="28"/>
          <w:szCs w:val="28"/>
        </w:rPr>
        <w:t xml:space="preserve"> and “N/A” </w:t>
      </w:r>
      <w:r w:rsidR="00A74041">
        <w:rPr>
          <w:b/>
          <w:sz w:val="28"/>
          <w:szCs w:val="28"/>
        </w:rPr>
        <w:t>denotes</w:t>
      </w:r>
      <w:r w:rsidR="00ED06CE">
        <w:rPr>
          <w:b/>
          <w:sz w:val="28"/>
          <w:szCs w:val="28"/>
        </w:rPr>
        <w:t xml:space="preserve"> Not Applicable.</w:t>
      </w:r>
    </w:p>
    <w:p w:rsidR="00D96394" w:rsidRPr="00D96394" w:rsidRDefault="00D96394" w:rsidP="00C75940">
      <w:pPr>
        <w:rPr>
          <w:i/>
          <w:sz w:val="28"/>
          <w:szCs w:val="28"/>
        </w:rPr>
      </w:pPr>
      <w:r>
        <w:rPr>
          <w:i/>
          <w:sz w:val="28"/>
          <w:szCs w:val="28"/>
        </w:rPr>
        <w:t>Note: 2 Sep 2016 meeting canceled due to University officially closing (tropical storm)</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1552"/>
        <w:gridCol w:w="1010"/>
        <w:gridCol w:w="1225"/>
        <w:gridCol w:w="1010"/>
        <w:gridCol w:w="1010"/>
        <w:gridCol w:w="1000"/>
        <w:gridCol w:w="1020"/>
        <w:gridCol w:w="1010"/>
        <w:gridCol w:w="1010"/>
        <w:gridCol w:w="1010"/>
        <w:gridCol w:w="1010"/>
        <w:gridCol w:w="1010"/>
        <w:gridCol w:w="1010"/>
      </w:tblGrid>
      <w:tr w:rsidR="001C6BB8" w:rsidRPr="0014666D" w:rsidTr="005B3A28">
        <w:trPr>
          <w:trHeight w:val="329"/>
        </w:trPr>
        <w:tc>
          <w:tcPr>
            <w:tcW w:w="1552" w:type="dxa"/>
            <w:vAlign w:val="center"/>
          </w:tcPr>
          <w:p w:rsidR="001C6BB8" w:rsidRPr="008D5F30" w:rsidRDefault="001C6BB8" w:rsidP="00C75940">
            <w:pPr>
              <w:ind w:left="180"/>
            </w:pPr>
            <w:r w:rsidRPr="008D5F30">
              <w:t>Acronyms</w:t>
            </w:r>
          </w:p>
        </w:tc>
        <w:tc>
          <w:tcPr>
            <w:tcW w:w="1010" w:type="dxa"/>
          </w:tcPr>
          <w:p w:rsidR="001C6BB8" w:rsidRDefault="001C6BB8" w:rsidP="00C75940">
            <w:pPr>
              <w:rPr>
                <w:sz w:val="20"/>
              </w:rPr>
            </w:pPr>
          </w:p>
        </w:tc>
        <w:tc>
          <w:tcPr>
            <w:tcW w:w="11325" w:type="dxa"/>
            <w:gridSpan w:val="11"/>
            <w:shd w:val="clear" w:color="auto" w:fill="auto"/>
            <w:vAlign w:val="center"/>
          </w:tcPr>
          <w:p w:rsidR="001C6BB8" w:rsidRPr="008D5F30" w:rsidRDefault="001C6BB8" w:rsidP="00C75940">
            <w:pPr>
              <w:rPr>
                <w:sz w:val="20"/>
              </w:rPr>
            </w:pPr>
            <w:r>
              <w:rPr>
                <w:sz w:val="20"/>
              </w:rPr>
              <w:t xml:space="preserve"> </w:t>
            </w:r>
            <w:r w:rsidRPr="008D5F30">
              <w:rPr>
                <w:sz w:val="20"/>
              </w:rPr>
              <w:t>EFS = Elected Faculty Senator</w:t>
            </w:r>
            <w:r>
              <w:rPr>
                <w:sz w:val="20"/>
              </w:rPr>
              <w:t>;</w:t>
            </w:r>
            <w:r>
              <w:rPr>
                <w:sz w:val="20"/>
              </w:rPr>
              <w:br/>
              <w:t xml:space="preserve"> CoAS = College of Arts &amp; Sciences, CoB = College of Business; CoE = College of Education; CoHS = College of Health Sciences</w:t>
            </w:r>
          </w:p>
        </w:tc>
      </w:tr>
      <w:tr w:rsidR="00366D34" w:rsidRPr="0014666D" w:rsidTr="005B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7" w:type="dxa"/>
            <w:gridSpan w:val="3"/>
            <w:tcBorders>
              <w:left w:val="double" w:sz="4" w:space="0" w:color="auto"/>
              <w:bottom w:val="single" w:sz="4" w:space="0" w:color="auto"/>
            </w:tcBorders>
          </w:tcPr>
          <w:p w:rsidR="00366D34" w:rsidRPr="0014666D" w:rsidRDefault="00366D34" w:rsidP="00366D34">
            <w:pPr>
              <w:rPr>
                <w:sz w:val="20"/>
              </w:rPr>
            </w:pPr>
            <w:r w:rsidRPr="0014666D">
              <w:rPr>
                <w:sz w:val="20"/>
              </w:rPr>
              <w:t>Meeting Dates</w:t>
            </w:r>
          </w:p>
        </w:tc>
        <w:tc>
          <w:tcPr>
            <w:tcW w:w="1010" w:type="dxa"/>
            <w:tcBorders>
              <w:bottom w:val="single" w:sz="4" w:space="0" w:color="auto"/>
            </w:tcBorders>
            <w:vAlign w:val="center"/>
          </w:tcPr>
          <w:p w:rsidR="00366D34" w:rsidRPr="00C405F4" w:rsidRDefault="00366D34" w:rsidP="00366D34">
            <w:pPr>
              <w:rPr>
                <w:sz w:val="20"/>
              </w:rPr>
            </w:pPr>
            <w:r w:rsidRPr="00C405F4">
              <w:rPr>
                <w:sz w:val="20"/>
              </w:rPr>
              <w:t>09-0</w:t>
            </w:r>
            <w:r>
              <w:rPr>
                <w:sz w:val="20"/>
              </w:rPr>
              <w:t>2</w:t>
            </w:r>
            <w:r w:rsidRPr="00C405F4">
              <w:rPr>
                <w:sz w:val="20"/>
              </w:rPr>
              <w:t>-</w:t>
            </w:r>
            <w:r>
              <w:rPr>
                <w:sz w:val="20"/>
              </w:rPr>
              <w:t>16</w:t>
            </w:r>
          </w:p>
        </w:tc>
        <w:tc>
          <w:tcPr>
            <w:tcW w:w="1010" w:type="dxa"/>
            <w:tcBorders>
              <w:bottom w:val="single" w:sz="4" w:space="0" w:color="auto"/>
            </w:tcBorders>
            <w:vAlign w:val="center"/>
          </w:tcPr>
          <w:p w:rsidR="00366D34" w:rsidRPr="00C405F4" w:rsidRDefault="00366D34" w:rsidP="00366D34">
            <w:pPr>
              <w:rPr>
                <w:sz w:val="20"/>
              </w:rPr>
            </w:pPr>
            <w:r w:rsidRPr="00C405F4">
              <w:rPr>
                <w:sz w:val="20"/>
              </w:rPr>
              <w:t>10-0</w:t>
            </w:r>
            <w:r>
              <w:rPr>
                <w:sz w:val="20"/>
              </w:rPr>
              <w:t>7</w:t>
            </w:r>
            <w:r w:rsidRPr="00C405F4">
              <w:rPr>
                <w:sz w:val="20"/>
              </w:rPr>
              <w:t>-</w:t>
            </w:r>
            <w:r>
              <w:rPr>
                <w:sz w:val="20"/>
              </w:rPr>
              <w:t>16</w:t>
            </w:r>
          </w:p>
        </w:tc>
        <w:tc>
          <w:tcPr>
            <w:tcW w:w="1000" w:type="dxa"/>
            <w:tcBorders>
              <w:bottom w:val="single" w:sz="4" w:space="0" w:color="auto"/>
            </w:tcBorders>
            <w:vAlign w:val="center"/>
          </w:tcPr>
          <w:p w:rsidR="00366D34" w:rsidRPr="00C405F4" w:rsidRDefault="00366D34" w:rsidP="00366D34">
            <w:pPr>
              <w:jc w:val="center"/>
              <w:rPr>
                <w:sz w:val="20"/>
              </w:rPr>
            </w:pPr>
            <w:r w:rsidRPr="00C405F4">
              <w:rPr>
                <w:sz w:val="20"/>
              </w:rPr>
              <w:t>11-0</w:t>
            </w:r>
            <w:r>
              <w:rPr>
                <w:sz w:val="20"/>
              </w:rPr>
              <w:t>4</w:t>
            </w:r>
            <w:r w:rsidRPr="00C405F4">
              <w:rPr>
                <w:sz w:val="20"/>
              </w:rPr>
              <w:t>-</w:t>
            </w:r>
            <w:r>
              <w:rPr>
                <w:sz w:val="20"/>
              </w:rPr>
              <w:t>16</w:t>
            </w:r>
          </w:p>
        </w:tc>
        <w:tc>
          <w:tcPr>
            <w:tcW w:w="1020" w:type="dxa"/>
            <w:tcBorders>
              <w:bottom w:val="single" w:sz="4" w:space="0" w:color="auto"/>
            </w:tcBorders>
            <w:vAlign w:val="center"/>
          </w:tcPr>
          <w:p w:rsidR="00366D34" w:rsidRPr="00C405F4" w:rsidRDefault="00366D34" w:rsidP="00366D34">
            <w:pPr>
              <w:jc w:val="center"/>
              <w:rPr>
                <w:sz w:val="20"/>
              </w:rPr>
            </w:pPr>
            <w:r w:rsidRPr="00C405F4">
              <w:rPr>
                <w:sz w:val="20"/>
              </w:rPr>
              <w:t>12-0</w:t>
            </w:r>
            <w:r>
              <w:rPr>
                <w:sz w:val="20"/>
              </w:rPr>
              <w:t>2</w:t>
            </w:r>
            <w:r w:rsidRPr="00C405F4">
              <w:rPr>
                <w:sz w:val="20"/>
              </w:rPr>
              <w:t>-</w:t>
            </w:r>
            <w:r>
              <w:rPr>
                <w:sz w:val="20"/>
              </w:rPr>
              <w:t>16</w:t>
            </w:r>
          </w:p>
        </w:tc>
        <w:tc>
          <w:tcPr>
            <w:tcW w:w="1010" w:type="dxa"/>
            <w:tcBorders>
              <w:bottom w:val="single" w:sz="4" w:space="0" w:color="auto"/>
            </w:tcBorders>
            <w:vAlign w:val="center"/>
          </w:tcPr>
          <w:p w:rsidR="00366D34" w:rsidRPr="00C405F4" w:rsidRDefault="00366D34" w:rsidP="00366D34">
            <w:pPr>
              <w:jc w:val="center"/>
              <w:rPr>
                <w:sz w:val="20"/>
              </w:rPr>
            </w:pPr>
            <w:r w:rsidRPr="00C405F4">
              <w:rPr>
                <w:sz w:val="20"/>
              </w:rPr>
              <w:t>02-0</w:t>
            </w:r>
            <w:r>
              <w:rPr>
                <w:sz w:val="20"/>
              </w:rPr>
              <w:t>3</w:t>
            </w:r>
            <w:r w:rsidRPr="00C405F4">
              <w:rPr>
                <w:sz w:val="20"/>
              </w:rPr>
              <w:t>-</w:t>
            </w:r>
            <w:r>
              <w:rPr>
                <w:sz w:val="20"/>
              </w:rPr>
              <w:t>17</w:t>
            </w:r>
          </w:p>
        </w:tc>
        <w:tc>
          <w:tcPr>
            <w:tcW w:w="1010" w:type="dxa"/>
            <w:tcBorders>
              <w:bottom w:val="single" w:sz="4" w:space="0" w:color="auto"/>
            </w:tcBorders>
            <w:vAlign w:val="center"/>
          </w:tcPr>
          <w:p w:rsidR="00366D34" w:rsidRPr="00C405F4" w:rsidRDefault="00366D34" w:rsidP="00366D34">
            <w:pPr>
              <w:jc w:val="center"/>
              <w:rPr>
                <w:sz w:val="20"/>
              </w:rPr>
            </w:pPr>
            <w:r w:rsidRPr="00C405F4">
              <w:rPr>
                <w:sz w:val="20"/>
              </w:rPr>
              <w:t>03-0</w:t>
            </w:r>
            <w:r>
              <w:rPr>
                <w:sz w:val="20"/>
              </w:rPr>
              <w:t>3</w:t>
            </w:r>
            <w:r w:rsidRPr="00C405F4">
              <w:rPr>
                <w:sz w:val="20"/>
              </w:rPr>
              <w:t>-</w:t>
            </w:r>
            <w:r>
              <w:rPr>
                <w:sz w:val="20"/>
              </w:rPr>
              <w:t>17</w:t>
            </w:r>
          </w:p>
        </w:tc>
        <w:tc>
          <w:tcPr>
            <w:tcW w:w="1010" w:type="dxa"/>
            <w:tcBorders>
              <w:bottom w:val="single" w:sz="4" w:space="0" w:color="auto"/>
            </w:tcBorders>
          </w:tcPr>
          <w:p w:rsidR="00366D34" w:rsidRPr="00C405F4" w:rsidRDefault="00366D34" w:rsidP="00366D34">
            <w:pPr>
              <w:rPr>
                <w:sz w:val="20"/>
              </w:rPr>
            </w:pPr>
            <w:r w:rsidRPr="00C405F4">
              <w:rPr>
                <w:sz w:val="20"/>
              </w:rPr>
              <w:t>0</w:t>
            </w:r>
            <w:r>
              <w:rPr>
                <w:sz w:val="20"/>
              </w:rPr>
              <w:t>3-3</w:t>
            </w:r>
            <w:r w:rsidRPr="00C405F4">
              <w:rPr>
                <w:sz w:val="20"/>
              </w:rPr>
              <w:t>1-</w:t>
            </w:r>
            <w:r>
              <w:rPr>
                <w:sz w:val="20"/>
              </w:rPr>
              <w:t>17</w:t>
            </w:r>
          </w:p>
        </w:tc>
        <w:tc>
          <w:tcPr>
            <w:tcW w:w="1010" w:type="dxa"/>
            <w:tcBorders>
              <w:bottom w:val="single" w:sz="4" w:space="0" w:color="auto"/>
            </w:tcBorders>
            <w:vAlign w:val="center"/>
          </w:tcPr>
          <w:p w:rsidR="00366D34" w:rsidRPr="0014666D" w:rsidRDefault="00366D34" w:rsidP="00366D34">
            <w:pPr>
              <w:rPr>
                <w:sz w:val="20"/>
              </w:rPr>
            </w:pPr>
            <w:r>
              <w:rPr>
                <w:sz w:val="20"/>
              </w:rPr>
              <w:t>Present</w:t>
            </w:r>
          </w:p>
        </w:tc>
        <w:tc>
          <w:tcPr>
            <w:tcW w:w="1010" w:type="dxa"/>
            <w:tcBorders>
              <w:bottom w:val="single" w:sz="4" w:space="0" w:color="auto"/>
            </w:tcBorders>
            <w:vAlign w:val="center"/>
          </w:tcPr>
          <w:p w:rsidR="00366D34" w:rsidRPr="0014666D" w:rsidRDefault="00366D34" w:rsidP="00366D34">
            <w:pPr>
              <w:rPr>
                <w:sz w:val="20"/>
              </w:rPr>
            </w:pPr>
            <w:r>
              <w:rPr>
                <w:sz w:val="20"/>
              </w:rPr>
              <w:t>Regrets</w:t>
            </w:r>
          </w:p>
        </w:tc>
        <w:tc>
          <w:tcPr>
            <w:tcW w:w="1010" w:type="dxa"/>
            <w:tcBorders>
              <w:bottom w:val="single" w:sz="4" w:space="0" w:color="auto"/>
              <w:right w:val="double" w:sz="4" w:space="0" w:color="auto"/>
            </w:tcBorders>
            <w:vAlign w:val="center"/>
          </w:tcPr>
          <w:p w:rsidR="00366D34" w:rsidRPr="0014666D" w:rsidRDefault="00366D34" w:rsidP="00366D34">
            <w:pPr>
              <w:rPr>
                <w:sz w:val="20"/>
              </w:rPr>
            </w:pPr>
            <w:r>
              <w:rPr>
                <w:sz w:val="20"/>
              </w:rPr>
              <w:t>Absent</w:t>
            </w:r>
          </w:p>
        </w:tc>
      </w:tr>
      <w:tr w:rsidR="00DF1183"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3787" w:type="dxa"/>
            <w:gridSpan w:val="3"/>
            <w:tcBorders>
              <w:left w:val="double" w:sz="4" w:space="0" w:color="auto"/>
            </w:tcBorders>
            <w:shd w:val="clear" w:color="auto" w:fill="FFFFFF"/>
            <w:vAlign w:val="bottom"/>
          </w:tcPr>
          <w:p w:rsidR="00DF1183" w:rsidRPr="00C405F4" w:rsidRDefault="00DF1183" w:rsidP="00DF1183">
            <w:r>
              <w:t>Nicole DeClouette</w:t>
            </w:r>
          </w:p>
          <w:p w:rsidR="00DF1183" w:rsidRPr="00C405F4" w:rsidRDefault="00DF1183" w:rsidP="00DF1183">
            <w:pPr>
              <w:rPr>
                <w:i/>
              </w:rPr>
            </w:pPr>
            <w:r w:rsidRPr="00C405F4">
              <w:rPr>
                <w:i/>
              </w:rPr>
              <w:t>EFS; Co</w:t>
            </w:r>
            <w:r>
              <w:rPr>
                <w:i/>
              </w:rPr>
              <w:t>E</w:t>
            </w:r>
            <w:r w:rsidRPr="00C405F4">
              <w:rPr>
                <w:i/>
              </w:rPr>
              <w:t>; ECUS Vice-Chair</w:t>
            </w: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2</w:t>
            </w:r>
          </w:p>
        </w:tc>
        <w:tc>
          <w:tcPr>
            <w:tcW w:w="1010" w:type="dxa"/>
            <w:shd w:val="clear" w:color="auto" w:fill="FFFFFF"/>
            <w:vAlign w:val="center"/>
          </w:tcPr>
          <w:p w:rsidR="00DF1183" w:rsidRPr="00C405F4" w:rsidRDefault="00DF1183" w:rsidP="00DF1183">
            <w:pPr>
              <w:jc w:val="center"/>
              <w:rPr>
                <w:sz w:val="36"/>
                <w:szCs w:val="36"/>
              </w:rPr>
            </w:pPr>
            <w:r>
              <w:rPr>
                <w:sz w:val="36"/>
                <w:szCs w:val="36"/>
              </w:rPr>
              <w:t>0</w:t>
            </w:r>
          </w:p>
        </w:tc>
        <w:tc>
          <w:tcPr>
            <w:tcW w:w="1010" w:type="dxa"/>
            <w:tcBorders>
              <w:right w:val="double" w:sz="4" w:space="0" w:color="auto"/>
            </w:tcBorders>
            <w:shd w:val="clear" w:color="auto" w:fill="FFFFFF"/>
            <w:vAlign w:val="center"/>
          </w:tcPr>
          <w:p w:rsidR="00DF1183" w:rsidRPr="00C405F4" w:rsidRDefault="00DF1183" w:rsidP="00DF1183">
            <w:pPr>
              <w:jc w:val="center"/>
              <w:rPr>
                <w:sz w:val="36"/>
                <w:szCs w:val="36"/>
              </w:rPr>
            </w:pPr>
            <w:r w:rsidRPr="00C405F4">
              <w:rPr>
                <w:sz w:val="36"/>
                <w:szCs w:val="36"/>
              </w:rPr>
              <w:t>0</w:t>
            </w:r>
          </w:p>
        </w:tc>
      </w:tr>
      <w:tr w:rsidR="00DF1183"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right w:val="single" w:sz="4" w:space="0" w:color="auto"/>
            </w:tcBorders>
            <w:shd w:val="clear" w:color="auto" w:fill="FFFFFF"/>
            <w:vAlign w:val="bottom"/>
          </w:tcPr>
          <w:p w:rsidR="00DF1183" w:rsidRPr="00C405F4" w:rsidRDefault="00DF1183" w:rsidP="00DF1183">
            <w:r w:rsidRPr="00C405F4">
              <w:t>Steve Dorman</w:t>
            </w:r>
          </w:p>
          <w:p w:rsidR="00DF1183" w:rsidRPr="00C405F4" w:rsidRDefault="00DF1183" w:rsidP="00DF1183">
            <w:pPr>
              <w:rPr>
                <w:i/>
              </w:rPr>
            </w:pPr>
            <w:r w:rsidRPr="00C405F4">
              <w:rPr>
                <w:i/>
              </w:rPr>
              <w:t>University President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N/A</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R</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R</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0</w:t>
            </w:r>
          </w:p>
        </w:tc>
        <w:tc>
          <w:tcPr>
            <w:tcW w:w="1010" w:type="dxa"/>
            <w:tcBorders>
              <w:left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2</w:t>
            </w:r>
          </w:p>
        </w:tc>
        <w:tc>
          <w:tcPr>
            <w:tcW w:w="1010" w:type="dxa"/>
            <w:tcBorders>
              <w:right w:val="double" w:sz="4" w:space="0" w:color="auto"/>
            </w:tcBorders>
            <w:shd w:val="clear" w:color="auto" w:fill="FFFFFF"/>
            <w:vAlign w:val="center"/>
          </w:tcPr>
          <w:p w:rsidR="00DF1183" w:rsidRPr="00C405F4" w:rsidRDefault="00DF1183" w:rsidP="00DF1183">
            <w:pPr>
              <w:jc w:val="center"/>
              <w:rPr>
                <w:sz w:val="36"/>
                <w:szCs w:val="36"/>
              </w:rPr>
            </w:pPr>
            <w:r w:rsidRPr="00C405F4">
              <w:rPr>
                <w:sz w:val="36"/>
                <w:szCs w:val="36"/>
              </w:rPr>
              <w:t>0</w:t>
            </w:r>
          </w:p>
        </w:tc>
      </w:tr>
      <w:tr w:rsidR="00DF1183"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DF1183" w:rsidRPr="00C405F4" w:rsidRDefault="00DF1183" w:rsidP="00DF1183">
            <w:r w:rsidRPr="00C405F4">
              <w:t>Chavonda Mills</w:t>
            </w:r>
          </w:p>
          <w:p w:rsidR="00DF1183" w:rsidRPr="00C405F4" w:rsidRDefault="00DF1183" w:rsidP="00DF1183">
            <w:r>
              <w:rPr>
                <w:i/>
              </w:rPr>
              <w:t xml:space="preserve">EFS; CoAS; ECUS </w:t>
            </w:r>
            <w:r w:rsidRPr="00C405F4">
              <w:rPr>
                <w:i/>
              </w:rPr>
              <w:t>Chair</w:t>
            </w:r>
          </w:p>
        </w:tc>
        <w:tc>
          <w:tcPr>
            <w:tcW w:w="1010" w:type="dxa"/>
            <w:tcBorders>
              <w:top w:val="single" w:sz="4" w:space="0" w:color="auto"/>
              <w:bottom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N/A</w:t>
            </w:r>
          </w:p>
        </w:tc>
        <w:tc>
          <w:tcPr>
            <w:tcW w:w="1010" w:type="dxa"/>
            <w:tcBorders>
              <w:top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P</w:t>
            </w:r>
          </w:p>
        </w:tc>
        <w:tc>
          <w:tcPr>
            <w:tcW w:w="1000" w:type="dxa"/>
            <w:tcBorders>
              <w:top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P</w:t>
            </w:r>
          </w:p>
        </w:tc>
        <w:tc>
          <w:tcPr>
            <w:tcW w:w="1020" w:type="dxa"/>
            <w:tcBorders>
              <w:top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top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top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top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top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2</w:t>
            </w:r>
          </w:p>
        </w:tc>
        <w:tc>
          <w:tcPr>
            <w:tcW w:w="1010" w:type="dxa"/>
            <w:shd w:val="clear" w:color="auto" w:fill="FFFFFF"/>
            <w:vAlign w:val="center"/>
          </w:tcPr>
          <w:p w:rsidR="00DF1183" w:rsidRPr="00C405F4" w:rsidRDefault="00DF1183" w:rsidP="00DF1183">
            <w:pPr>
              <w:jc w:val="center"/>
              <w:rPr>
                <w:sz w:val="36"/>
                <w:szCs w:val="36"/>
              </w:rPr>
            </w:pPr>
            <w:r>
              <w:rPr>
                <w:sz w:val="36"/>
                <w:szCs w:val="36"/>
              </w:rPr>
              <w:t>0</w:t>
            </w:r>
          </w:p>
        </w:tc>
        <w:tc>
          <w:tcPr>
            <w:tcW w:w="1010" w:type="dxa"/>
            <w:tcBorders>
              <w:right w:val="double" w:sz="4" w:space="0" w:color="auto"/>
            </w:tcBorders>
            <w:shd w:val="clear" w:color="auto" w:fill="FFFFFF"/>
            <w:vAlign w:val="center"/>
          </w:tcPr>
          <w:p w:rsidR="00DF1183" w:rsidRPr="00C405F4" w:rsidRDefault="00DF1183" w:rsidP="00DF1183">
            <w:pPr>
              <w:jc w:val="center"/>
              <w:rPr>
                <w:sz w:val="36"/>
                <w:szCs w:val="36"/>
              </w:rPr>
            </w:pPr>
            <w:r w:rsidRPr="00C405F4">
              <w:rPr>
                <w:sz w:val="36"/>
                <w:szCs w:val="36"/>
              </w:rPr>
              <w:t>0</w:t>
            </w:r>
          </w:p>
        </w:tc>
      </w:tr>
      <w:tr w:rsidR="00DF1183"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right w:val="single" w:sz="4" w:space="0" w:color="auto"/>
            </w:tcBorders>
            <w:shd w:val="clear" w:color="auto" w:fill="FFFFFF"/>
            <w:vAlign w:val="bottom"/>
          </w:tcPr>
          <w:p w:rsidR="00DF1183" w:rsidRPr="00C405F4" w:rsidRDefault="00DF1183" w:rsidP="00DF1183">
            <w:r>
              <w:t>Costas Spirou</w:t>
            </w:r>
          </w:p>
          <w:p w:rsidR="00DF1183" w:rsidRPr="00C405F4" w:rsidRDefault="00DF1183" w:rsidP="00DF1183">
            <w:r>
              <w:rPr>
                <w:i/>
              </w:rPr>
              <w:t>Interim Provost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N/A</w:t>
            </w:r>
          </w:p>
        </w:tc>
        <w:tc>
          <w:tcPr>
            <w:tcW w:w="1010" w:type="dxa"/>
            <w:tcBorders>
              <w:left w:val="single" w:sz="4" w:space="0" w:color="auto"/>
              <w:bottom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2</w:t>
            </w: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DF1183" w:rsidRPr="00C405F4" w:rsidRDefault="00DF1183" w:rsidP="00DF1183">
            <w:pPr>
              <w:jc w:val="center"/>
              <w:rPr>
                <w:sz w:val="36"/>
                <w:szCs w:val="36"/>
              </w:rPr>
            </w:pPr>
            <w:r w:rsidRPr="00C405F4">
              <w:rPr>
                <w:sz w:val="36"/>
                <w:szCs w:val="36"/>
              </w:rPr>
              <w:t>0</w:t>
            </w:r>
          </w:p>
        </w:tc>
      </w:tr>
      <w:tr w:rsidR="00DF1183"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right w:val="single" w:sz="4" w:space="0" w:color="auto"/>
            </w:tcBorders>
            <w:shd w:val="clear" w:color="auto" w:fill="FFFFFF"/>
            <w:vAlign w:val="bottom"/>
          </w:tcPr>
          <w:p w:rsidR="00DF1183" w:rsidRPr="00C405F4" w:rsidRDefault="00DF1183" w:rsidP="00DF1183">
            <w:r w:rsidRPr="00C405F4">
              <w:t>Susan Steele</w:t>
            </w:r>
          </w:p>
          <w:p w:rsidR="00DF1183" w:rsidRPr="00C405F4" w:rsidRDefault="00DF1183" w:rsidP="00DF1183">
            <w:pPr>
              <w:rPr>
                <w:i/>
              </w:rPr>
            </w:pPr>
            <w:r w:rsidRPr="00C405F4">
              <w:rPr>
                <w:i/>
              </w:rPr>
              <w:t xml:space="preserve">EFS; CoHS; ECUS </w:t>
            </w:r>
            <w:r>
              <w:rPr>
                <w:i/>
              </w:rPr>
              <w:t>Member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N/A</w:t>
            </w:r>
          </w:p>
        </w:tc>
        <w:tc>
          <w:tcPr>
            <w:tcW w:w="1010" w:type="dxa"/>
            <w:tcBorders>
              <w:left w:val="single" w:sz="4" w:space="0" w:color="auto"/>
              <w:bottom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2</w:t>
            </w: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DF1183" w:rsidRPr="00C405F4" w:rsidRDefault="00DF1183" w:rsidP="00DF1183">
            <w:pPr>
              <w:jc w:val="center"/>
              <w:rPr>
                <w:sz w:val="36"/>
                <w:szCs w:val="36"/>
              </w:rPr>
            </w:pPr>
            <w:r w:rsidRPr="00C405F4">
              <w:rPr>
                <w:sz w:val="36"/>
                <w:szCs w:val="36"/>
              </w:rPr>
              <w:t>0</w:t>
            </w:r>
          </w:p>
        </w:tc>
      </w:tr>
      <w:tr w:rsidR="00DF1183"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DF1183" w:rsidRPr="00C405F4" w:rsidRDefault="00DF1183" w:rsidP="00DF1183">
            <w:r w:rsidRPr="00C405F4">
              <w:t>John R. Swinton</w:t>
            </w:r>
          </w:p>
          <w:p w:rsidR="00DF1183" w:rsidRPr="00C405F4" w:rsidRDefault="00DF1183" w:rsidP="00DF1183">
            <w:pPr>
              <w:rPr>
                <w:i/>
              </w:rPr>
            </w:pPr>
            <w:r w:rsidRPr="00C405F4">
              <w:rPr>
                <w:i/>
              </w:rPr>
              <w:t>EFS; CoB; ECUS Chair</w:t>
            </w:r>
            <w:r>
              <w:rPr>
                <w:i/>
              </w:rPr>
              <w:t xml:space="preserve"> Emeritus</w:t>
            </w:r>
          </w:p>
        </w:tc>
        <w:tc>
          <w:tcPr>
            <w:tcW w:w="1010" w:type="dxa"/>
            <w:tcBorders>
              <w:top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N/A</w:t>
            </w:r>
          </w:p>
        </w:tc>
        <w:tc>
          <w:tcPr>
            <w:tcW w:w="1010" w:type="dxa"/>
            <w:shd w:val="clear" w:color="auto" w:fill="FFFFFF"/>
            <w:vAlign w:val="center"/>
          </w:tcPr>
          <w:p w:rsidR="00DF1183" w:rsidRPr="00C405F4" w:rsidRDefault="00DF1183" w:rsidP="00DF1183">
            <w:pPr>
              <w:jc w:val="center"/>
              <w:rPr>
                <w:sz w:val="36"/>
                <w:szCs w:val="36"/>
              </w:rPr>
            </w:pPr>
            <w:r>
              <w:rPr>
                <w:sz w:val="36"/>
                <w:szCs w:val="36"/>
              </w:rPr>
              <w:t>P</w:t>
            </w:r>
          </w:p>
        </w:tc>
        <w:tc>
          <w:tcPr>
            <w:tcW w:w="1000" w:type="dxa"/>
            <w:shd w:val="clear" w:color="auto" w:fill="FFFFFF"/>
            <w:vAlign w:val="center"/>
          </w:tcPr>
          <w:p w:rsidR="00DF1183" w:rsidRPr="00C405F4" w:rsidRDefault="00DF1183" w:rsidP="00DF1183">
            <w:pPr>
              <w:jc w:val="center"/>
              <w:rPr>
                <w:sz w:val="36"/>
                <w:szCs w:val="36"/>
              </w:rPr>
            </w:pPr>
            <w:r>
              <w:rPr>
                <w:sz w:val="36"/>
                <w:szCs w:val="36"/>
              </w:rPr>
              <w:t>P</w:t>
            </w:r>
          </w:p>
        </w:tc>
        <w:tc>
          <w:tcPr>
            <w:tcW w:w="1020" w:type="dxa"/>
            <w:shd w:val="clear" w:color="auto" w:fill="FFFFFF"/>
            <w:vAlign w:val="center"/>
          </w:tcPr>
          <w:p w:rsidR="00DF1183" w:rsidRPr="00C405F4" w:rsidRDefault="00DF1183" w:rsidP="00DF1183">
            <w:pPr>
              <w:jc w:val="center"/>
              <w:rPr>
                <w:sz w:val="36"/>
                <w:szCs w:val="36"/>
              </w:rPr>
            </w:pPr>
          </w:p>
        </w:tc>
        <w:tc>
          <w:tcPr>
            <w:tcW w:w="1010" w:type="dxa"/>
            <w:shd w:val="clear" w:color="auto" w:fill="FFFFFF"/>
            <w:vAlign w:val="center"/>
          </w:tcPr>
          <w:p w:rsidR="00DF1183" w:rsidRPr="00C405F4" w:rsidRDefault="00DF1183" w:rsidP="00DF1183">
            <w:pPr>
              <w:jc w:val="center"/>
              <w:rPr>
                <w:sz w:val="36"/>
                <w:szCs w:val="36"/>
              </w:rPr>
            </w:pPr>
          </w:p>
        </w:tc>
        <w:tc>
          <w:tcPr>
            <w:tcW w:w="1010" w:type="dxa"/>
            <w:shd w:val="clear" w:color="auto" w:fill="FFFFFF"/>
            <w:vAlign w:val="center"/>
          </w:tcPr>
          <w:p w:rsidR="00DF1183" w:rsidRPr="00C405F4" w:rsidRDefault="00DF1183" w:rsidP="00DF1183">
            <w:pPr>
              <w:jc w:val="center"/>
              <w:rPr>
                <w:sz w:val="36"/>
                <w:szCs w:val="36"/>
              </w:rPr>
            </w:pPr>
          </w:p>
        </w:tc>
        <w:tc>
          <w:tcPr>
            <w:tcW w:w="1010" w:type="dxa"/>
            <w:shd w:val="clear" w:color="auto" w:fill="FFFFFF"/>
            <w:vAlign w:val="center"/>
          </w:tcPr>
          <w:p w:rsidR="00DF1183" w:rsidRPr="00C405F4" w:rsidRDefault="00DF1183" w:rsidP="00DF1183">
            <w:pPr>
              <w:jc w:val="center"/>
              <w:rPr>
                <w:sz w:val="36"/>
                <w:szCs w:val="36"/>
              </w:rPr>
            </w:pPr>
          </w:p>
        </w:tc>
        <w:tc>
          <w:tcPr>
            <w:tcW w:w="1010" w:type="dxa"/>
            <w:shd w:val="clear" w:color="auto" w:fill="FFFFFF"/>
            <w:vAlign w:val="center"/>
          </w:tcPr>
          <w:p w:rsidR="00DF1183" w:rsidRPr="00C405F4" w:rsidRDefault="00DF1183" w:rsidP="00DF1183">
            <w:pPr>
              <w:jc w:val="center"/>
              <w:rPr>
                <w:sz w:val="36"/>
                <w:szCs w:val="36"/>
              </w:rPr>
            </w:pPr>
            <w:r>
              <w:rPr>
                <w:sz w:val="36"/>
                <w:szCs w:val="36"/>
              </w:rPr>
              <w:t>2</w:t>
            </w:r>
          </w:p>
        </w:tc>
        <w:tc>
          <w:tcPr>
            <w:tcW w:w="1010" w:type="dxa"/>
            <w:shd w:val="clear" w:color="auto" w:fill="FFFFFF"/>
            <w:vAlign w:val="center"/>
          </w:tcPr>
          <w:p w:rsidR="00DF1183" w:rsidRPr="00C405F4" w:rsidRDefault="00DF1183" w:rsidP="00DF1183">
            <w:pPr>
              <w:jc w:val="center"/>
              <w:rPr>
                <w:sz w:val="36"/>
                <w:szCs w:val="36"/>
              </w:rPr>
            </w:pPr>
            <w:r>
              <w:rPr>
                <w:sz w:val="36"/>
                <w:szCs w:val="36"/>
              </w:rPr>
              <w:t>0</w:t>
            </w:r>
          </w:p>
        </w:tc>
        <w:tc>
          <w:tcPr>
            <w:tcW w:w="1010" w:type="dxa"/>
            <w:tcBorders>
              <w:right w:val="double" w:sz="4" w:space="0" w:color="auto"/>
            </w:tcBorders>
            <w:shd w:val="clear" w:color="auto" w:fill="FFFFFF"/>
            <w:vAlign w:val="center"/>
          </w:tcPr>
          <w:p w:rsidR="00DF1183" w:rsidRPr="00C405F4" w:rsidRDefault="00DF1183" w:rsidP="00DF1183">
            <w:pPr>
              <w:jc w:val="center"/>
              <w:rPr>
                <w:sz w:val="36"/>
                <w:szCs w:val="36"/>
              </w:rPr>
            </w:pPr>
            <w:r w:rsidRPr="00C405F4">
              <w:rPr>
                <w:sz w:val="36"/>
                <w:szCs w:val="36"/>
              </w:rPr>
              <w:t>0</w:t>
            </w:r>
          </w:p>
        </w:tc>
      </w:tr>
      <w:tr w:rsidR="00DF1183"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3787" w:type="dxa"/>
            <w:gridSpan w:val="3"/>
            <w:tcBorders>
              <w:left w:val="double" w:sz="4" w:space="0" w:color="auto"/>
            </w:tcBorders>
            <w:shd w:val="clear" w:color="auto" w:fill="FFFFFF"/>
            <w:vAlign w:val="bottom"/>
          </w:tcPr>
          <w:p w:rsidR="00DF1183" w:rsidRPr="00C405F4" w:rsidRDefault="00DF1183" w:rsidP="00DF1183">
            <w:r w:rsidRPr="00C405F4">
              <w:t>Craig Turner</w:t>
            </w:r>
          </w:p>
          <w:p w:rsidR="00DF1183" w:rsidRPr="00C405F4" w:rsidRDefault="00DF1183" w:rsidP="00DF1183">
            <w:pPr>
              <w:rPr>
                <w:i/>
              </w:rPr>
            </w:pPr>
            <w:r w:rsidRPr="00C405F4">
              <w:rPr>
                <w:i/>
              </w:rPr>
              <w:t>EFS; CoAS; ECUS Secretary</w:t>
            </w: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2</w:t>
            </w:r>
          </w:p>
        </w:tc>
        <w:tc>
          <w:tcPr>
            <w:tcW w:w="1010" w:type="dxa"/>
            <w:tcBorders>
              <w:bottom w:val="single" w:sz="4" w:space="0" w:color="auto"/>
            </w:tcBorders>
            <w:shd w:val="clear" w:color="auto" w:fill="FFFFFF"/>
            <w:vAlign w:val="center"/>
          </w:tcPr>
          <w:p w:rsidR="00DF1183" w:rsidRPr="00C405F4" w:rsidRDefault="00DF1183" w:rsidP="00DF1183">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DF1183" w:rsidRPr="00C405F4" w:rsidRDefault="00DF1183" w:rsidP="00DF1183">
            <w:pPr>
              <w:jc w:val="center"/>
              <w:rPr>
                <w:sz w:val="36"/>
                <w:szCs w:val="36"/>
              </w:rPr>
            </w:pPr>
            <w:r w:rsidRPr="00C405F4">
              <w:rPr>
                <w:sz w:val="36"/>
                <w:szCs w:val="36"/>
              </w:rPr>
              <w:t>0</w:t>
            </w:r>
          </w:p>
        </w:tc>
      </w:tr>
      <w:tr w:rsidR="00DF1183"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3787" w:type="dxa"/>
            <w:gridSpan w:val="3"/>
            <w:tcBorders>
              <w:left w:val="double" w:sz="4" w:space="0" w:color="auto"/>
            </w:tcBorders>
            <w:shd w:val="clear" w:color="auto" w:fill="FFFFFF"/>
            <w:vAlign w:val="bottom"/>
          </w:tcPr>
          <w:p w:rsidR="00DF1183" w:rsidRPr="00C405F4" w:rsidRDefault="00DF1183" w:rsidP="00DF1183">
            <w:r>
              <w:t>Shaundra Walker</w:t>
            </w:r>
          </w:p>
          <w:p w:rsidR="00DF1183" w:rsidRPr="00C405F4" w:rsidRDefault="00DF1183" w:rsidP="00DF1183">
            <w:pPr>
              <w:rPr>
                <w:i/>
              </w:rPr>
            </w:pPr>
            <w:r>
              <w:rPr>
                <w:i/>
              </w:rPr>
              <w:t>EFS; Library; ECUS Member</w:t>
            </w:r>
          </w:p>
        </w:tc>
        <w:tc>
          <w:tcPr>
            <w:tcW w:w="1010" w:type="dxa"/>
            <w:tcBorders>
              <w:bottom w:val="single" w:sz="4" w:space="0" w:color="auto"/>
            </w:tcBorders>
            <w:shd w:val="clear" w:color="auto" w:fill="auto"/>
            <w:vAlign w:val="center"/>
          </w:tcPr>
          <w:p w:rsidR="00DF1183" w:rsidRPr="00C405F4" w:rsidRDefault="00DF1183" w:rsidP="00DF1183">
            <w:pPr>
              <w:jc w:val="center"/>
              <w:rPr>
                <w:sz w:val="36"/>
                <w:szCs w:val="36"/>
              </w:rPr>
            </w:pPr>
            <w:r>
              <w:rPr>
                <w:sz w:val="36"/>
                <w:szCs w:val="36"/>
              </w:rPr>
              <w:t>N/A</w:t>
            </w:r>
          </w:p>
        </w:tc>
        <w:tc>
          <w:tcPr>
            <w:tcW w:w="1010" w:type="dxa"/>
            <w:tcBorders>
              <w:bottom w:val="single" w:sz="4" w:space="0" w:color="auto"/>
            </w:tcBorders>
            <w:shd w:val="clear" w:color="auto" w:fill="auto"/>
            <w:vAlign w:val="center"/>
          </w:tcPr>
          <w:p w:rsidR="00DF1183" w:rsidRPr="00C405F4" w:rsidRDefault="00DF1183" w:rsidP="00DF1183">
            <w:pPr>
              <w:jc w:val="center"/>
              <w:rPr>
                <w:sz w:val="36"/>
                <w:szCs w:val="36"/>
              </w:rPr>
            </w:pPr>
            <w:r>
              <w:rPr>
                <w:sz w:val="36"/>
                <w:szCs w:val="36"/>
              </w:rPr>
              <w:t>P</w:t>
            </w:r>
          </w:p>
        </w:tc>
        <w:tc>
          <w:tcPr>
            <w:tcW w:w="1000" w:type="dxa"/>
            <w:tcBorders>
              <w:bottom w:val="single" w:sz="4" w:space="0" w:color="auto"/>
            </w:tcBorders>
            <w:shd w:val="clear" w:color="auto" w:fill="auto"/>
            <w:vAlign w:val="center"/>
          </w:tcPr>
          <w:p w:rsidR="00DF1183" w:rsidRPr="00C405F4" w:rsidRDefault="00DF1183" w:rsidP="00DF1183">
            <w:pPr>
              <w:jc w:val="center"/>
              <w:rPr>
                <w:sz w:val="36"/>
                <w:szCs w:val="36"/>
              </w:rPr>
            </w:pPr>
            <w:r>
              <w:rPr>
                <w:sz w:val="36"/>
                <w:szCs w:val="36"/>
              </w:rPr>
              <w:t>P</w:t>
            </w:r>
          </w:p>
        </w:tc>
        <w:tc>
          <w:tcPr>
            <w:tcW w:w="1020" w:type="dxa"/>
            <w:tcBorders>
              <w:bottom w:val="single" w:sz="4" w:space="0" w:color="auto"/>
            </w:tcBorders>
            <w:shd w:val="clear" w:color="auto" w:fill="auto"/>
            <w:vAlign w:val="center"/>
          </w:tcPr>
          <w:p w:rsidR="00DF1183" w:rsidRPr="00C405F4" w:rsidRDefault="00DF1183" w:rsidP="00DF1183">
            <w:pPr>
              <w:jc w:val="center"/>
              <w:rPr>
                <w:sz w:val="36"/>
                <w:szCs w:val="36"/>
              </w:rPr>
            </w:pPr>
          </w:p>
        </w:tc>
        <w:tc>
          <w:tcPr>
            <w:tcW w:w="1010" w:type="dxa"/>
            <w:tcBorders>
              <w:bottom w:val="single" w:sz="4" w:space="0" w:color="auto"/>
            </w:tcBorders>
            <w:shd w:val="clear" w:color="auto" w:fill="auto"/>
            <w:vAlign w:val="center"/>
          </w:tcPr>
          <w:p w:rsidR="00DF1183" w:rsidRPr="00C405F4" w:rsidRDefault="00DF1183" w:rsidP="00DF1183">
            <w:pPr>
              <w:jc w:val="center"/>
              <w:rPr>
                <w:sz w:val="36"/>
                <w:szCs w:val="36"/>
              </w:rPr>
            </w:pPr>
          </w:p>
        </w:tc>
        <w:tc>
          <w:tcPr>
            <w:tcW w:w="1010" w:type="dxa"/>
            <w:tcBorders>
              <w:bottom w:val="single" w:sz="4" w:space="0" w:color="auto"/>
            </w:tcBorders>
            <w:shd w:val="clear" w:color="auto" w:fill="auto"/>
            <w:vAlign w:val="center"/>
          </w:tcPr>
          <w:p w:rsidR="00DF1183" w:rsidRPr="00C405F4" w:rsidRDefault="00DF1183" w:rsidP="00DF1183">
            <w:pPr>
              <w:jc w:val="center"/>
              <w:rPr>
                <w:sz w:val="36"/>
                <w:szCs w:val="36"/>
              </w:rPr>
            </w:pPr>
          </w:p>
        </w:tc>
        <w:tc>
          <w:tcPr>
            <w:tcW w:w="1010" w:type="dxa"/>
            <w:tcBorders>
              <w:bottom w:val="single" w:sz="4" w:space="0" w:color="auto"/>
            </w:tcBorders>
            <w:vAlign w:val="center"/>
          </w:tcPr>
          <w:p w:rsidR="00DF1183" w:rsidRPr="00C405F4" w:rsidRDefault="00DF1183" w:rsidP="00DF1183">
            <w:pPr>
              <w:jc w:val="center"/>
              <w:rPr>
                <w:sz w:val="36"/>
                <w:szCs w:val="36"/>
              </w:rPr>
            </w:pPr>
          </w:p>
        </w:tc>
        <w:tc>
          <w:tcPr>
            <w:tcW w:w="1010" w:type="dxa"/>
            <w:tcBorders>
              <w:bottom w:val="single" w:sz="4" w:space="0" w:color="auto"/>
            </w:tcBorders>
            <w:shd w:val="clear" w:color="auto" w:fill="auto"/>
            <w:vAlign w:val="center"/>
          </w:tcPr>
          <w:p w:rsidR="00DF1183" w:rsidRPr="00C405F4" w:rsidRDefault="00DF1183" w:rsidP="00DF1183">
            <w:pPr>
              <w:jc w:val="center"/>
              <w:rPr>
                <w:sz w:val="36"/>
                <w:szCs w:val="36"/>
              </w:rPr>
            </w:pPr>
            <w:r>
              <w:rPr>
                <w:sz w:val="36"/>
                <w:szCs w:val="36"/>
              </w:rPr>
              <w:t>2</w:t>
            </w:r>
          </w:p>
        </w:tc>
        <w:tc>
          <w:tcPr>
            <w:tcW w:w="1010" w:type="dxa"/>
            <w:tcBorders>
              <w:bottom w:val="single" w:sz="4" w:space="0" w:color="auto"/>
            </w:tcBorders>
            <w:shd w:val="clear" w:color="auto" w:fill="auto"/>
            <w:vAlign w:val="center"/>
          </w:tcPr>
          <w:p w:rsidR="00DF1183" w:rsidRPr="00C405F4" w:rsidRDefault="00DF1183" w:rsidP="00DF1183">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auto"/>
            <w:vAlign w:val="center"/>
          </w:tcPr>
          <w:p w:rsidR="00DF1183" w:rsidRPr="00C405F4" w:rsidRDefault="00DF1183" w:rsidP="00DF1183">
            <w:pPr>
              <w:jc w:val="center"/>
              <w:rPr>
                <w:sz w:val="36"/>
                <w:szCs w:val="36"/>
              </w:rPr>
            </w:pPr>
            <w:r w:rsidRPr="00C405F4">
              <w:rPr>
                <w:sz w:val="36"/>
                <w:szCs w:val="36"/>
              </w:rPr>
              <w:t>0</w:t>
            </w:r>
          </w:p>
        </w:tc>
      </w:tr>
      <w:tr w:rsidR="00DF1183"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DF1183" w:rsidRDefault="00DF1183" w:rsidP="00DF1183">
            <w:r>
              <w:t>Carol Sapp</w:t>
            </w:r>
          </w:p>
          <w:p w:rsidR="00DF1183" w:rsidRPr="0014666D" w:rsidRDefault="00DF1183" w:rsidP="00DF1183">
            <w:pPr>
              <w:rPr>
                <w:sz w:val="20"/>
              </w:rPr>
            </w:pPr>
            <w:r>
              <w:rPr>
                <w:i/>
              </w:rPr>
              <w:t>EFS; CoHS</w:t>
            </w:r>
            <w:r w:rsidRPr="00BD5C98">
              <w:rPr>
                <w:i/>
              </w:rPr>
              <w:t xml:space="preserve"> </w:t>
            </w:r>
            <w:r>
              <w:rPr>
                <w:i/>
              </w:rPr>
              <w:t>APC</w:t>
            </w:r>
            <w:r w:rsidRPr="00BD5C98">
              <w:rPr>
                <w:i/>
              </w:rPr>
              <w:t xml:space="preserve"> Chair </w:t>
            </w:r>
          </w:p>
        </w:tc>
        <w:tc>
          <w:tcPr>
            <w:tcW w:w="1010" w:type="dxa"/>
            <w:shd w:val="clear" w:color="auto" w:fill="auto"/>
            <w:vAlign w:val="center"/>
          </w:tcPr>
          <w:p w:rsidR="00DF1183" w:rsidRPr="00C405F4" w:rsidRDefault="00DF1183" w:rsidP="00DF1183">
            <w:pPr>
              <w:jc w:val="center"/>
              <w:rPr>
                <w:sz w:val="36"/>
                <w:szCs w:val="36"/>
              </w:rPr>
            </w:pPr>
            <w:r>
              <w:rPr>
                <w:sz w:val="36"/>
                <w:szCs w:val="36"/>
              </w:rPr>
              <w:t>N/A</w:t>
            </w:r>
          </w:p>
        </w:tc>
        <w:tc>
          <w:tcPr>
            <w:tcW w:w="1010" w:type="dxa"/>
            <w:shd w:val="clear" w:color="auto" w:fill="auto"/>
            <w:vAlign w:val="center"/>
          </w:tcPr>
          <w:p w:rsidR="00DF1183" w:rsidRPr="00C405F4" w:rsidRDefault="00DF1183" w:rsidP="00DF1183">
            <w:pPr>
              <w:jc w:val="center"/>
              <w:rPr>
                <w:sz w:val="36"/>
                <w:szCs w:val="36"/>
              </w:rPr>
            </w:pPr>
            <w:r>
              <w:rPr>
                <w:sz w:val="36"/>
                <w:szCs w:val="36"/>
              </w:rPr>
              <w:t>R</w:t>
            </w:r>
          </w:p>
        </w:tc>
        <w:tc>
          <w:tcPr>
            <w:tcW w:w="1000" w:type="dxa"/>
            <w:shd w:val="clear" w:color="auto" w:fill="auto"/>
            <w:vAlign w:val="center"/>
          </w:tcPr>
          <w:p w:rsidR="00DF1183" w:rsidRPr="00C405F4" w:rsidRDefault="00DF1183" w:rsidP="00DF1183">
            <w:pPr>
              <w:jc w:val="center"/>
              <w:rPr>
                <w:sz w:val="36"/>
                <w:szCs w:val="36"/>
              </w:rPr>
            </w:pPr>
            <w:r>
              <w:rPr>
                <w:sz w:val="36"/>
                <w:szCs w:val="36"/>
              </w:rPr>
              <w:t>P</w:t>
            </w:r>
          </w:p>
        </w:tc>
        <w:tc>
          <w:tcPr>
            <w:tcW w:w="1020" w:type="dxa"/>
            <w:shd w:val="clear" w:color="auto" w:fill="auto"/>
            <w:vAlign w:val="center"/>
          </w:tcPr>
          <w:p w:rsidR="00DF1183" w:rsidRPr="00C405F4" w:rsidRDefault="00DF1183" w:rsidP="00DF1183">
            <w:pPr>
              <w:jc w:val="center"/>
              <w:rPr>
                <w:sz w:val="36"/>
                <w:szCs w:val="36"/>
              </w:rPr>
            </w:pPr>
          </w:p>
        </w:tc>
        <w:tc>
          <w:tcPr>
            <w:tcW w:w="1010" w:type="dxa"/>
            <w:shd w:val="clear" w:color="auto" w:fill="auto"/>
            <w:vAlign w:val="center"/>
          </w:tcPr>
          <w:p w:rsidR="00DF1183" w:rsidRPr="00C405F4" w:rsidRDefault="00DF1183" w:rsidP="00DF1183">
            <w:pPr>
              <w:jc w:val="center"/>
              <w:rPr>
                <w:sz w:val="36"/>
                <w:szCs w:val="36"/>
              </w:rPr>
            </w:pPr>
          </w:p>
        </w:tc>
        <w:tc>
          <w:tcPr>
            <w:tcW w:w="1010" w:type="dxa"/>
            <w:shd w:val="clear" w:color="auto" w:fill="auto"/>
            <w:vAlign w:val="center"/>
          </w:tcPr>
          <w:p w:rsidR="00DF1183" w:rsidRPr="00C405F4" w:rsidRDefault="00DF1183" w:rsidP="00DF1183">
            <w:pPr>
              <w:jc w:val="center"/>
              <w:rPr>
                <w:sz w:val="36"/>
                <w:szCs w:val="36"/>
              </w:rPr>
            </w:pPr>
          </w:p>
        </w:tc>
        <w:tc>
          <w:tcPr>
            <w:tcW w:w="1010" w:type="dxa"/>
          </w:tcPr>
          <w:p w:rsidR="00DF1183" w:rsidRDefault="00DF1183" w:rsidP="00DF1183">
            <w:pPr>
              <w:jc w:val="center"/>
              <w:rPr>
                <w:sz w:val="36"/>
                <w:szCs w:val="36"/>
              </w:rPr>
            </w:pPr>
          </w:p>
        </w:tc>
        <w:tc>
          <w:tcPr>
            <w:tcW w:w="1010" w:type="dxa"/>
            <w:shd w:val="clear" w:color="auto" w:fill="auto"/>
            <w:vAlign w:val="center"/>
          </w:tcPr>
          <w:p w:rsidR="00DF1183" w:rsidRPr="00C405F4" w:rsidRDefault="00DF1183" w:rsidP="00DF1183">
            <w:pPr>
              <w:jc w:val="center"/>
              <w:rPr>
                <w:sz w:val="36"/>
                <w:szCs w:val="36"/>
              </w:rPr>
            </w:pPr>
            <w:r>
              <w:rPr>
                <w:sz w:val="36"/>
                <w:szCs w:val="36"/>
              </w:rPr>
              <w:t>1</w:t>
            </w:r>
          </w:p>
        </w:tc>
        <w:tc>
          <w:tcPr>
            <w:tcW w:w="1010" w:type="dxa"/>
            <w:shd w:val="clear" w:color="auto" w:fill="auto"/>
            <w:vAlign w:val="center"/>
          </w:tcPr>
          <w:p w:rsidR="00DF1183" w:rsidRPr="00C405F4" w:rsidRDefault="00DF1183" w:rsidP="00DF1183">
            <w:pPr>
              <w:jc w:val="center"/>
              <w:rPr>
                <w:sz w:val="36"/>
                <w:szCs w:val="36"/>
              </w:rPr>
            </w:pPr>
            <w:r>
              <w:rPr>
                <w:sz w:val="36"/>
                <w:szCs w:val="36"/>
              </w:rPr>
              <w:t>1</w:t>
            </w:r>
          </w:p>
        </w:tc>
        <w:tc>
          <w:tcPr>
            <w:tcW w:w="1010" w:type="dxa"/>
            <w:tcBorders>
              <w:right w:val="double" w:sz="4" w:space="0" w:color="auto"/>
            </w:tcBorders>
            <w:shd w:val="clear" w:color="auto" w:fill="auto"/>
            <w:vAlign w:val="center"/>
          </w:tcPr>
          <w:p w:rsidR="00DF1183" w:rsidRPr="00C405F4" w:rsidRDefault="00DF1183" w:rsidP="00DF1183">
            <w:pPr>
              <w:jc w:val="center"/>
              <w:rPr>
                <w:sz w:val="36"/>
                <w:szCs w:val="36"/>
              </w:rPr>
            </w:pPr>
            <w:r w:rsidRPr="00C405F4">
              <w:rPr>
                <w:sz w:val="36"/>
                <w:szCs w:val="36"/>
              </w:rPr>
              <w:t>0</w:t>
            </w:r>
          </w:p>
        </w:tc>
      </w:tr>
      <w:tr w:rsidR="00DF1183"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DF1183" w:rsidRDefault="00DF1183" w:rsidP="00DF1183">
            <w:r>
              <w:t>Lyndall Muschell</w:t>
            </w:r>
          </w:p>
          <w:p w:rsidR="00DF1183" w:rsidRDefault="00DF1183" w:rsidP="00DF1183">
            <w:r>
              <w:rPr>
                <w:i/>
              </w:rPr>
              <w:t>EFS; CoE; CAPC</w:t>
            </w:r>
            <w:r w:rsidRPr="00BD5C98">
              <w:rPr>
                <w:i/>
              </w:rPr>
              <w:t xml:space="preserve"> Chair</w:t>
            </w:r>
          </w:p>
        </w:tc>
        <w:tc>
          <w:tcPr>
            <w:tcW w:w="1010" w:type="dxa"/>
            <w:shd w:val="clear" w:color="auto" w:fill="auto"/>
            <w:vAlign w:val="center"/>
          </w:tcPr>
          <w:p w:rsidR="00DF1183" w:rsidRPr="00C405F4" w:rsidRDefault="00DF1183" w:rsidP="00DF1183">
            <w:pPr>
              <w:jc w:val="center"/>
              <w:rPr>
                <w:sz w:val="36"/>
                <w:szCs w:val="36"/>
              </w:rPr>
            </w:pPr>
            <w:r>
              <w:rPr>
                <w:sz w:val="36"/>
                <w:szCs w:val="36"/>
              </w:rPr>
              <w:t>N/A</w:t>
            </w:r>
          </w:p>
        </w:tc>
        <w:tc>
          <w:tcPr>
            <w:tcW w:w="1010" w:type="dxa"/>
            <w:shd w:val="clear" w:color="auto" w:fill="auto"/>
            <w:vAlign w:val="center"/>
          </w:tcPr>
          <w:p w:rsidR="00DF1183" w:rsidRPr="00C405F4" w:rsidRDefault="00DF1183" w:rsidP="00DF1183">
            <w:pPr>
              <w:jc w:val="center"/>
              <w:rPr>
                <w:sz w:val="36"/>
                <w:szCs w:val="36"/>
              </w:rPr>
            </w:pPr>
            <w:r>
              <w:rPr>
                <w:sz w:val="36"/>
                <w:szCs w:val="36"/>
              </w:rPr>
              <w:t>P</w:t>
            </w:r>
          </w:p>
        </w:tc>
        <w:tc>
          <w:tcPr>
            <w:tcW w:w="1000" w:type="dxa"/>
            <w:shd w:val="clear" w:color="auto" w:fill="auto"/>
            <w:vAlign w:val="center"/>
          </w:tcPr>
          <w:p w:rsidR="00DF1183" w:rsidRPr="00C405F4" w:rsidRDefault="00DF1183" w:rsidP="00DF1183">
            <w:pPr>
              <w:jc w:val="center"/>
              <w:rPr>
                <w:sz w:val="36"/>
                <w:szCs w:val="36"/>
              </w:rPr>
            </w:pPr>
            <w:r>
              <w:rPr>
                <w:sz w:val="36"/>
                <w:szCs w:val="36"/>
              </w:rPr>
              <w:t>P</w:t>
            </w:r>
          </w:p>
        </w:tc>
        <w:tc>
          <w:tcPr>
            <w:tcW w:w="1020" w:type="dxa"/>
            <w:shd w:val="clear" w:color="auto" w:fill="auto"/>
            <w:vAlign w:val="center"/>
          </w:tcPr>
          <w:p w:rsidR="00DF1183" w:rsidRPr="00C405F4" w:rsidRDefault="00DF1183" w:rsidP="00DF1183">
            <w:pPr>
              <w:jc w:val="center"/>
              <w:rPr>
                <w:sz w:val="36"/>
                <w:szCs w:val="36"/>
              </w:rPr>
            </w:pPr>
          </w:p>
        </w:tc>
        <w:tc>
          <w:tcPr>
            <w:tcW w:w="1010" w:type="dxa"/>
            <w:shd w:val="clear" w:color="auto" w:fill="auto"/>
            <w:vAlign w:val="center"/>
          </w:tcPr>
          <w:p w:rsidR="00DF1183" w:rsidRPr="00C405F4" w:rsidRDefault="00DF1183" w:rsidP="00DF1183">
            <w:pPr>
              <w:jc w:val="center"/>
              <w:rPr>
                <w:sz w:val="36"/>
                <w:szCs w:val="36"/>
              </w:rPr>
            </w:pPr>
          </w:p>
        </w:tc>
        <w:tc>
          <w:tcPr>
            <w:tcW w:w="1010" w:type="dxa"/>
            <w:shd w:val="clear" w:color="auto" w:fill="auto"/>
            <w:vAlign w:val="center"/>
          </w:tcPr>
          <w:p w:rsidR="00DF1183" w:rsidRPr="00C405F4" w:rsidRDefault="00DF1183" w:rsidP="00DF1183">
            <w:pPr>
              <w:jc w:val="center"/>
              <w:rPr>
                <w:sz w:val="36"/>
                <w:szCs w:val="36"/>
              </w:rPr>
            </w:pPr>
          </w:p>
        </w:tc>
        <w:tc>
          <w:tcPr>
            <w:tcW w:w="1010" w:type="dxa"/>
          </w:tcPr>
          <w:p w:rsidR="00DF1183" w:rsidRDefault="00DF1183" w:rsidP="00DF1183">
            <w:pPr>
              <w:jc w:val="center"/>
              <w:rPr>
                <w:sz w:val="36"/>
                <w:szCs w:val="36"/>
              </w:rPr>
            </w:pPr>
          </w:p>
        </w:tc>
        <w:tc>
          <w:tcPr>
            <w:tcW w:w="1010" w:type="dxa"/>
            <w:shd w:val="clear" w:color="auto" w:fill="auto"/>
            <w:vAlign w:val="center"/>
          </w:tcPr>
          <w:p w:rsidR="00DF1183" w:rsidRPr="00C405F4" w:rsidRDefault="00DF1183" w:rsidP="00DF1183">
            <w:pPr>
              <w:jc w:val="center"/>
              <w:rPr>
                <w:sz w:val="36"/>
                <w:szCs w:val="36"/>
              </w:rPr>
            </w:pPr>
            <w:r>
              <w:rPr>
                <w:sz w:val="36"/>
                <w:szCs w:val="36"/>
              </w:rPr>
              <w:t>2</w:t>
            </w:r>
          </w:p>
        </w:tc>
        <w:tc>
          <w:tcPr>
            <w:tcW w:w="1010" w:type="dxa"/>
            <w:shd w:val="clear" w:color="auto" w:fill="auto"/>
            <w:vAlign w:val="center"/>
          </w:tcPr>
          <w:p w:rsidR="00DF1183" w:rsidRPr="00C405F4" w:rsidRDefault="00DF1183" w:rsidP="00DF1183">
            <w:pPr>
              <w:jc w:val="center"/>
              <w:rPr>
                <w:sz w:val="36"/>
                <w:szCs w:val="36"/>
              </w:rPr>
            </w:pPr>
            <w:r>
              <w:rPr>
                <w:sz w:val="36"/>
                <w:szCs w:val="36"/>
              </w:rPr>
              <w:t>0</w:t>
            </w:r>
          </w:p>
        </w:tc>
        <w:tc>
          <w:tcPr>
            <w:tcW w:w="1010" w:type="dxa"/>
            <w:tcBorders>
              <w:right w:val="double" w:sz="4" w:space="0" w:color="auto"/>
            </w:tcBorders>
            <w:shd w:val="clear" w:color="auto" w:fill="auto"/>
            <w:vAlign w:val="center"/>
          </w:tcPr>
          <w:p w:rsidR="00DF1183" w:rsidRPr="00C405F4" w:rsidRDefault="00DF1183" w:rsidP="00DF1183">
            <w:pPr>
              <w:jc w:val="center"/>
              <w:rPr>
                <w:sz w:val="36"/>
                <w:szCs w:val="36"/>
              </w:rPr>
            </w:pPr>
            <w:r w:rsidRPr="00C405F4">
              <w:rPr>
                <w:sz w:val="36"/>
                <w:szCs w:val="36"/>
              </w:rPr>
              <w:t>0</w:t>
            </w:r>
          </w:p>
        </w:tc>
      </w:tr>
      <w:tr w:rsidR="00DF1183"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DF1183" w:rsidRDefault="00DF1183" w:rsidP="00DF1183">
            <w:r>
              <w:t>Alex Blazer</w:t>
            </w:r>
          </w:p>
          <w:p w:rsidR="00DF1183" w:rsidRDefault="00DF1183" w:rsidP="00DF1183">
            <w:r>
              <w:rPr>
                <w:i/>
              </w:rPr>
              <w:t>EFS; CoAS;</w:t>
            </w:r>
            <w:r w:rsidRPr="00BD5C98">
              <w:rPr>
                <w:i/>
              </w:rPr>
              <w:t xml:space="preserve"> </w:t>
            </w:r>
            <w:r>
              <w:rPr>
                <w:i/>
              </w:rPr>
              <w:t>FAPC</w:t>
            </w:r>
            <w:r w:rsidRPr="00BD5C98">
              <w:rPr>
                <w:i/>
              </w:rPr>
              <w:t xml:space="preserve"> Chair</w:t>
            </w:r>
          </w:p>
        </w:tc>
        <w:tc>
          <w:tcPr>
            <w:tcW w:w="1010" w:type="dxa"/>
            <w:shd w:val="clear" w:color="auto" w:fill="auto"/>
            <w:vAlign w:val="center"/>
          </w:tcPr>
          <w:p w:rsidR="00DF1183" w:rsidRPr="00C405F4" w:rsidRDefault="00DF1183" w:rsidP="00DF1183">
            <w:pPr>
              <w:jc w:val="center"/>
              <w:rPr>
                <w:sz w:val="36"/>
                <w:szCs w:val="36"/>
              </w:rPr>
            </w:pPr>
            <w:r>
              <w:rPr>
                <w:sz w:val="36"/>
                <w:szCs w:val="36"/>
              </w:rPr>
              <w:t>N/A</w:t>
            </w:r>
          </w:p>
        </w:tc>
        <w:tc>
          <w:tcPr>
            <w:tcW w:w="1010" w:type="dxa"/>
            <w:shd w:val="clear" w:color="auto" w:fill="auto"/>
            <w:vAlign w:val="center"/>
          </w:tcPr>
          <w:p w:rsidR="00DF1183" w:rsidRPr="00C405F4" w:rsidRDefault="00DF1183" w:rsidP="00DF1183">
            <w:pPr>
              <w:jc w:val="center"/>
              <w:rPr>
                <w:sz w:val="36"/>
                <w:szCs w:val="36"/>
              </w:rPr>
            </w:pPr>
            <w:r>
              <w:rPr>
                <w:sz w:val="36"/>
                <w:szCs w:val="36"/>
              </w:rPr>
              <w:t>P</w:t>
            </w:r>
          </w:p>
        </w:tc>
        <w:tc>
          <w:tcPr>
            <w:tcW w:w="1000" w:type="dxa"/>
            <w:shd w:val="clear" w:color="auto" w:fill="auto"/>
            <w:vAlign w:val="center"/>
          </w:tcPr>
          <w:p w:rsidR="00DF1183" w:rsidRPr="00C405F4" w:rsidRDefault="00DF1183" w:rsidP="00DF1183">
            <w:pPr>
              <w:jc w:val="center"/>
              <w:rPr>
                <w:sz w:val="36"/>
                <w:szCs w:val="36"/>
              </w:rPr>
            </w:pPr>
            <w:r>
              <w:rPr>
                <w:sz w:val="36"/>
                <w:szCs w:val="36"/>
              </w:rPr>
              <w:t>R</w:t>
            </w:r>
          </w:p>
        </w:tc>
        <w:tc>
          <w:tcPr>
            <w:tcW w:w="1020" w:type="dxa"/>
            <w:shd w:val="clear" w:color="auto" w:fill="auto"/>
            <w:vAlign w:val="center"/>
          </w:tcPr>
          <w:p w:rsidR="00DF1183" w:rsidRPr="00C405F4" w:rsidRDefault="00DF1183" w:rsidP="00DF1183">
            <w:pPr>
              <w:jc w:val="center"/>
              <w:rPr>
                <w:sz w:val="36"/>
                <w:szCs w:val="36"/>
              </w:rPr>
            </w:pPr>
          </w:p>
        </w:tc>
        <w:tc>
          <w:tcPr>
            <w:tcW w:w="1010" w:type="dxa"/>
            <w:shd w:val="clear" w:color="auto" w:fill="auto"/>
            <w:vAlign w:val="center"/>
          </w:tcPr>
          <w:p w:rsidR="00DF1183" w:rsidRPr="00C405F4" w:rsidRDefault="00DF1183" w:rsidP="00DF1183">
            <w:pPr>
              <w:jc w:val="center"/>
              <w:rPr>
                <w:sz w:val="36"/>
                <w:szCs w:val="36"/>
              </w:rPr>
            </w:pPr>
          </w:p>
        </w:tc>
        <w:tc>
          <w:tcPr>
            <w:tcW w:w="1010" w:type="dxa"/>
            <w:shd w:val="clear" w:color="auto" w:fill="auto"/>
            <w:vAlign w:val="center"/>
          </w:tcPr>
          <w:p w:rsidR="00DF1183" w:rsidRPr="00C405F4" w:rsidRDefault="00DF1183" w:rsidP="00DF1183">
            <w:pPr>
              <w:jc w:val="center"/>
              <w:rPr>
                <w:sz w:val="36"/>
                <w:szCs w:val="36"/>
              </w:rPr>
            </w:pPr>
          </w:p>
        </w:tc>
        <w:tc>
          <w:tcPr>
            <w:tcW w:w="1010" w:type="dxa"/>
          </w:tcPr>
          <w:p w:rsidR="00DF1183" w:rsidRDefault="00DF1183" w:rsidP="00DF1183">
            <w:pPr>
              <w:jc w:val="center"/>
              <w:rPr>
                <w:sz w:val="36"/>
                <w:szCs w:val="36"/>
              </w:rPr>
            </w:pPr>
          </w:p>
        </w:tc>
        <w:tc>
          <w:tcPr>
            <w:tcW w:w="1010" w:type="dxa"/>
            <w:shd w:val="clear" w:color="auto" w:fill="auto"/>
            <w:vAlign w:val="center"/>
          </w:tcPr>
          <w:p w:rsidR="00DF1183" w:rsidRPr="00C405F4" w:rsidRDefault="00DF1183" w:rsidP="00DF1183">
            <w:pPr>
              <w:jc w:val="center"/>
              <w:rPr>
                <w:sz w:val="36"/>
                <w:szCs w:val="36"/>
              </w:rPr>
            </w:pPr>
            <w:r>
              <w:rPr>
                <w:sz w:val="36"/>
                <w:szCs w:val="36"/>
              </w:rPr>
              <w:t>1</w:t>
            </w:r>
          </w:p>
        </w:tc>
        <w:tc>
          <w:tcPr>
            <w:tcW w:w="1010" w:type="dxa"/>
            <w:shd w:val="clear" w:color="auto" w:fill="auto"/>
            <w:vAlign w:val="center"/>
          </w:tcPr>
          <w:p w:rsidR="00DF1183" w:rsidRPr="00C405F4" w:rsidRDefault="00DF1183" w:rsidP="00DF1183">
            <w:pPr>
              <w:jc w:val="center"/>
              <w:rPr>
                <w:sz w:val="36"/>
                <w:szCs w:val="36"/>
              </w:rPr>
            </w:pPr>
            <w:r>
              <w:rPr>
                <w:sz w:val="36"/>
                <w:szCs w:val="36"/>
              </w:rPr>
              <w:t>1</w:t>
            </w:r>
          </w:p>
        </w:tc>
        <w:tc>
          <w:tcPr>
            <w:tcW w:w="1010" w:type="dxa"/>
            <w:tcBorders>
              <w:right w:val="double" w:sz="4" w:space="0" w:color="auto"/>
            </w:tcBorders>
            <w:shd w:val="clear" w:color="auto" w:fill="auto"/>
            <w:vAlign w:val="center"/>
          </w:tcPr>
          <w:p w:rsidR="00DF1183" w:rsidRPr="00C405F4" w:rsidRDefault="00DF1183" w:rsidP="00DF1183">
            <w:pPr>
              <w:jc w:val="center"/>
              <w:rPr>
                <w:sz w:val="36"/>
                <w:szCs w:val="36"/>
              </w:rPr>
            </w:pPr>
            <w:r w:rsidRPr="00C405F4">
              <w:rPr>
                <w:sz w:val="36"/>
                <w:szCs w:val="36"/>
              </w:rPr>
              <w:t>0</w:t>
            </w:r>
          </w:p>
        </w:tc>
      </w:tr>
      <w:tr w:rsidR="00DF1183"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DF1183" w:rsidRDefault="00DF1183" w:rsidP="00DF1183">
            <w:r>
              <w:t>Jan Hoffmann Clark</w:t>
            </w:r>
          </w:p>
          <w:p w:rsidR="00DF1183" w:rsidRDefault="00DF1183" w:rsidP="00DF1183">
            <w:r>
              <w:rPr>
                <w:i/>
              </w:rPr>
              <w:t>EFS; CoAS, RPIPC</w:t>
            </w:r>
            <w:r w:rsidRPr="00BD5C98">
              <w:rPr>
                <w:i/>
              </w:rPr>
              <w:t xml:space="preserve"> Chair</w:t>
            </w:r>
          </w:p>
        </w:tc>
        <w:tc>
          <w:tcPr>
            <w:tcW w:w="1010" w:type="dxa"/>
            <w:shd w:val="clear" w:color="auto" w:fill="auto"/>
            <w:vAlign w:val="center"/>
          </w:tcPr>
          <w:p w:rsidR="00DF1183" w:rsidRPr="00C405F4" w:rsidRDefault="00DF1183" w:rsidP="00DF1183">
            <w:pPr>
              <w:jc w:val="center"/>
              <w:rPr>
                <w:sz w:val="36"/>
                <w:szCs w:val="36"/>
              </w:rPr>
            </w:pPr>
            <w:r>
              <w:rPr>
                <w:sz w:val="36"/>
                <w:szCs w:val="36"/>
              </w:rPr>
              <w:t>N/A</w:t>
            </w:r>
          </w:p>
        </w:tc>
        <w:tc>
          <w:tcPr>
            <w:tcW w:w="1010" w:type="dxa"/>
            <w:shd w:val="clear" w:color="auto" w:fill="auto"/>
            <w:vAlign w:val="center"/>
          </w:tcPr>
          <w:p w:rsidR="00DF1183" w:rsidRPr="00C405F4" w:rsidRDefault="00DF1183" w:rsidP="00DF1183">
            <w:pPr>
              <w:jc w:val="center"/>
              <w:rPr>
                <w:sz w:val="36"/>
                <w:szCs w:val="36"/>
              </w:rPr>
            </w:pPr>
            <w:r>
              <w:rPr>
                <w:sz w:val="36"/>
                <w:szCs w:val="36"/>
              </w:rPr>
              <w:t>P</w:t>
            </w:r>
          </w:p>
        </w:tc>
        <w:tc>
          <w:tcPr>
            <w:tcW w:w="1000" w:type="dxa"/>
            <w:shd w:val="clear" w:color="auto" w:fill="auto"/>
            <w:vAlign w:val="center"/>
          </w:tcPr>
          <w:p w:rsidR="00DF1183" w:rsidRPr="00C405F4" w:rsidRDefault="00DF1183" w:rsidP="00DF1183">
            <w:pPr>
              <w:jc w:val="center"/>
              <w:rPr>
                <w:sz w:val="36"/>
                <w:szCs w:val="36"/>
              </w:rPr>
            </w:pPr>
            <w:r>
              <w:rPr>
                <w:sz w:val="36"/>
                <w:szCs w:val="36"/>
              </w:rPr>
              <w:t>P</w:t>
            </w:r>
          </w:p>
        </w:tc>
        <w:tc>
          <w:tcPr>
            <w:tcW w:w="1020" w:type="dxa"/>
            <w:shd w:val="clear" w:color="auto" w:fill="auto"/>
            <w:vAlign w:val="center"/>
          </w:tcPr>
          <w:p w:rsidR="00DF1183" w:rsidRPr="00C405F4" w:rsidRDefault="00DF1183" w:rsidP="00DF1183">
            <w:pPr>
              <w:jc w:val="center"/>
              <w:rPr>
                <w:sz w:val="36"/>
                <w:szCs w:val="36"/>
              </w:rPr>
            </w:pPr>
          </w:p>
        </w:tc>
        <w:tc>
          <w:tcPr>
            <w:tcW w:w="1010" w:type="dxa"/>
            <w:shd w:val="clear" w:color="auto" w:fill="auto"/>
            <w:vAlign w:val="center"/>
          </w:tcPr>
          <w:p w:rsidR="00DF1183" w:rsidRPr="00C405F4" w:rsidRDefault="00DF1183" w:rsidP="00DF1183">
            <w:pPr>
              <w:jc w:val="center"/>
              <w:rPr>
                <w:sz w:val="36"/>
                <w:szCs w:val="36"/>
              </w:rPr>
            </w:pPr>
          </w:p>
        </w:tc>
        <w:tc>
          <w:tcPr>
            <w:tcW w:w="1010" w:type="dxa"/>
            <w:shd w:val="clear" w:color="auto" w:fill="auto"/>
            <w:vAlign w:val="center"/>
          </w:tcPr>
          <w:p w:rsidR="00DF1183" w:rsidRPr="00C405F4" w:rsidRDefault="00DF1183" w:rsidP="00DF1183">
            <w:pPr>
              <w:jc w:val="center"/>
              <w:rPr>
                <w:sz w:val="36"/>
                <w:szCs w:val="36"/>
              </w:rPr>
            </w:pPr>
          </w:p>
        </w:tc>
        <w:tc>
          <w:tcPr>
            <w:tcW w:w="1010" w:type="dxa"/>
          </w:tcPr>
          <w:p w:rsidR="00DF1183" w:rsidRDefault="00DF1183" w:rsidP="00DF1183">
            <w:pPr>
              <w:jc w:val="center"/>
              <w:rPr>
                <w:sz w:val="36"/>
                <w:szCs w:val="36"/>
              </w:rPr>
            </w:pPr>
          </w:p>
        </w:tc>
        <w:tc>
          <w:tcPr>
            <w:tcW w:w="1010" w:type="dxa"/>
            <w:shd w:val="clear" w:color="auto" w:fill="auto"/>
            <w:vAlign w:val="center"/>
          </w:tcPr>
          <w:p w:rsidR="00DF1183" w:rsidRPr="00C405F4" w:rsidRDefault="00DF1183" w:rsidP="00DF1183">
            <w:pPr>
              <w:jc w:val="center"/>
              <w:rPr>
                <w:sz w:val="36"/>
                <w:szCs w:val="36"/>
              </w:rPr>
            </w:pPr>
            <w:r>
              <w:rPr>
                <w:sz w:val="36"/>
                <w:szCs w:val="36"/>
              </w:rPr>
              <w:t>2</w:t>
            </w:r>
          </w:p>
        </w:tc>
        <w:tc>
          <w:tcPr>
            <w:tcW w:w="1010" w:type="dxa"/>
            <w:shd w:val="clear" w:color="auto" w:fill="auto"/>
            <w:vAlign w:val="center"/>
          </w:tcPr>
          <w:p w:rsidR="00DF1183" w:rsidRPr="00C405F4" w:rsidRDefault="00DF1183" w:rsidP="00DF1183">
            <w:pPr>
              <w:jc w:val="center"/>
              <w:rPr>
                <w:sz w:val="36"/>
                <w:szCs w:val="36"/>
              </w:rPr>
            </w:pPr>
            <w:r>
              <w:rPr>
                <w:sz w:val="36"/>
                <w:szCs w:val="36"/>
              </w:rPr>
              <w:t>0</w:t>
            </w:r>
          </w:p>
        </w:tc>
        <w:tc>
          <w:tcPr>
            <w:tcW w:w="1010" w:type="dxa"/>
            <w:tcBorders>
              <w:right w:val="double" w:sz="4" w:space="0" w:color="auto"/>
            </w:tcBorders>
            <w:shd w:val="clear" w:color="auto" w:fill="auto"/>
            <w:vAlign w:val="center"/>
          </w:tcPr>
          <w:p w:rsidR="00DF1183" w:rsidRPr="00C405F4" w:rsidRDefault="00DF1183" w:rsidP="00DF1183">
            <w:pPr>
              <w:jc w:val="center"/>
              <w:rPr>
                <w:sz w:val="36"/>
                <w:szCs w:val="36"/>
              </w:rPr>
            </w:pPr>
            <w:r w:rsidRPr="00C405F4">
              <w:rPr>
                <w:sz w:val="36"/>
                <w:szCs w:val="36"/>
              </w:rPr>
              <w:t>0</w:t>
            </w:r>
          </w:p>
        </w:tc>
      </w:tr>
      <w:tr w:rsidR="00DF1183"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bottom w:val="double" w:sz="4" w:space="0" w:color="auto"/>
            </w:tcBorders>
            <w:vAlign w:val="bottom"/>
          </w:tcPr>
          <w:p w:rsidR="00DF1183" w:rsidRDefault="00DF1183" w:rsidP="00DF1183">
            <w:r>
              <w:t>Heidi Fowler</w:t>
            </w:r>
          </w:p>
          <w:p w:rsidR="00DF1183" w:rsidRDefault="00DF1183" w:rsidP="00DF1183">
            <w:r>
              <w:rPr>
                <w:i/>
              </w:rPr>
              <w:t>EFS; CoHS, SAPC</w:t>
            </w:r>
            <w:r w:rsidRPr="00BD5C98">
              <w:rPr>
                <w:i/>
              </w:rPr>
              <w:t xml:space="preserve"> Chair</w:t>
            </w:r>
          </w:p>
        </w:tc>
        <w:tc>
          <w:tcPr>
            <w:tcW w:w="1010" w:type="dxa"/>
            <w:tcBorders>
              <w:bottom w:val="double" w:sz="4" w:space="0" w:color="auto"/>
            </w:tcBorders>
            <w:shd w:val="clear" w:color="auto" w:fill="auto"/>
            <w:vAlign w:val="center"/>
          </w:tcPr>
          <w:p w:rsidR="00DF1183" w:rsidRPr="00C405F4" w:rsidRDefault="00DF1183" w:rsidP="00DF1183">
            <w:pPr>
              <w:jc w:val="center"/>
              <w:rPr>
                <w:sz w:val="36"/>
                <w:szCs w:val="36"/>
              </w:rPr>
            </w:pPr>
            <w:r>
              <w:rPr>
                <w:sz w:val="36"/>
                <w:szCs w:val="36"/>
              </w:rPr>
              <w:t>N/A</w:t>
            </w:r>
          </w:p>
        </w:tc>
        <w:tc>
          <w:tcPr>
            <w:tcW w:w="1010" w:type="dxa"/>
            <w:tcBorders>
              <w:bottom w:val="double" w:sz="4" w:space="0" w:color="auto"/>
            </w:tcBorders>
            <w:shd w:val="clear" w:color="auto" w:fill="auto"/>
            <w:vAlign w:val="center"/>
          </w:tcPr>
          <w:p w:rsidR="00DF1183" w:rsidRPr="00C405F4" w:rsidRDefault="00DF1183" w:rsidP="00DF1183">
            <w:pPr>
              <w:jc w:val="center"/>
              <w:rPr>
                <w:sz w:val="36"/>
                <w:szCs w:val="36"/>
              </w:rPr>
            </w:pPr>
            <w:r>
              <w:rPr>
                <w:sz w:val="36"/>
                <w:szCs w:val="36"/>
              </w:rPr>
              <w:t>P</w:t>
            </w:r>
          </w:p>
        </w:tc>
        <w:tc>
          <w:tcPr>
            <w:tcW w:w="1000" w:type="dxa"/>
            <w:tcBorders>
              <w:bottom w:val="double" w:sz="4" w:space="0" w:color="auto"/>
            </w:tcBorders>
            <w:shd w:val="clear" w:color="auto" w:fill="auto"/>
            <w:vAlign w:val="center"/>
          </w:tcPr>
          <w:p w:rsidR="00DF1183" w:rsidRPr="00C405F4" w:rsidRDefault="00DF1183" w:rsidP="00DF1183">
            <w:pPr>
              <w:jc w:val="center"/>
              <w:rPr>
                <w:sz w:val="36"/>
                <w:szCs w:val="36"/>
              </w:rPr>
            </w:pPr>
            <w:r>
              <w:rPr>
                <w:sz w:val="36"/>
                <w:szCs w:val="36"/>
              </w:rPr>
              <w:t>P</w:t>
            </w:r>
          </w:p>
        </w:tc>
        <w:tc>
          <w:tcPr>
            <w:tcW w:w="1020" w:type="dxa"/>
            <w:tcBorders>
              <w:bottom w:val="double" w:sz="4" w:space="0" w:color="auto"/>
            </w:tcBorders>
            <w:shd w:val="clear" w:color="auto" w:fill="auto"/>
            <w:vAlign w:val="center"/>
          </w:tcPr>
          <w:p w:rsidR="00DF1183" w:rsidRPr="00C405F4" w:rsidRDefault="00DF1183" w:rsidP="00DF1183">
            <w:pPr>
              <w:jc w:val="center"/>
              <w:rPr>
                <w:sz w:val="36"/>
                <w:szCs w:val="36"/>
              </w:rPr>
            </w:pPr>
          </w:p>
        </w:tc>
        <w:tc>
          <w:tcPr>
            <w:tcW w:w="1010" w:type="dxa"/>
            <w:tcBorders>
              <w:bottom w:val="double" w:sz="4" w:space="0" w:color="auto"/>
            </w:tcBorders>
            <w:shd w:val="clear" w:color="auto" w:fill="auto"/>
            <w:vAlign w:val="center"/>
          </w:tcPr>
          <w:p w:rsidR="00DF1183" w:rsidRPr="00C405F4" w:rsidRDefault="00DF1183" w:rsidP="00DF1183">
            <w:pPr>
              <w:jc w:val="center"/>
              <w:rPr>
                <w:sz w:val="36"/>
                <w:szCs w:val="36"/>
              </w:rPr>
            </w:pPr>
          </w:p>
        </w:tc>
        <w:tc>
          <w:tcPr>
            <w:tcW w:w="1010" w:type="dxa"/>
            <w:tcBorders>
              <w:bottom w:val="double" w:sz="4" w:space="0" w:color="auto"/>
            </w:tcBorders>
            <w:shd w:val="clear" w:color="auto" w:fill="auto"/>
            <w:vAlign w:val="center"/>
          </w:tcPr>
          <w:p w:rsidR="00DF1183" w:rsidRPr="00C405F4" w:rsidRDefault="00DF1183" w:rsidP="00DF1183">
            <w:pPr>
              <w:jc w:val="center"/>
              <w:rPr>
                <w:sz w:val="36"/>
                <w:szCs w:val="36"/>
              </w:rPr>
            </w:pPr>
          </w:p>
        </w:tc>
        <w:tc>
          <w:tcPr>
            <w:tcW w:w="1010" w:type="dxa"/>
            <w:tcBorders>
              <w:bottom w:val="double" w:sz="4" w:space="0" w:color="auto"/>
            </w:tcBorders>
          </w:tcPr>
          <w:p w:rsidR="00DF1183" w:rsidRDefault="00DF1183" w:rsidP="00DF1183">
            <w:pPr>
              <w:jc w:val="center"/>
              <w:rPr>
                <w:sz w:val="36"/>
                <w:szCs w:val="36"/>
              </w:rPr>
            </w:pPr>
          </w:p>
        </w:tc>
        <w:tc>
          <w:tcPr>
            <w:tcW w:w="1010" w:type="dxa"/>
            <w:tcBorders>
              <w:bottom w:val="double" w:sz="4" w:space="0" w:color="auto"/>
            </w:tcBorders>
            <w:shd w:val="clear" w:color="auto" w:fill="auto"/>
            <w:vAlign w:val="center"/>
          </w:tcPr>
          <w:p w:rsidR="00DF1183" w:rsidRPr="00C405F4" w:rsidRDefault="00DF1183" w:rsidP="00DF1183">
            <w:pPr>
              <w:jc w:val="center"/>
              <w:rPr>
                <w:sz w:val="36"/>
                <w:szCs w:val="36"/>
              </w:rPr>
            </w:pPr>
            <w:r>
              <w:rPr>
                <w:sz w:val="36"/>
                <w:szCs w:val="36"/>
              </w:rPr>
              <w:t>2</w:t>
            </w:r>
          </w:p>
        </w:tc>
        <w:tc>
          <w:tcPr>
            <w:tcW w:w="1010" w:type="dxa"/>
            <w:tcBorders>
              <w:bottom w:val="double" w:sz="4" w:space="0" w:color="auto"/>
            </w:tcBorders>
            <w:shd w:val="clear" w:color="auto" w:fill="auto"/>
            <w:vAlign w:val="center"/>
          </w:tcPr>
          <w:p w:rsidR="00DF1183" w:rsidRPr="00C405F4" w:rsidRDefault="00DF1183" w:rsidP="00DF1183">
            <w:pPr>
              <w:jc w:val="center"/>
              <w:rPr>
                <w:sz w:val="36"/>
                <w:szCs w:val="36"/>
              </w:rPr>
            </w:pPr>
            <w:r>
              <w:rPr>
                <w:sz w:val="36"/>
                <w:szCs w:val="36"/>
              </w:rPr>
              <w:t>0</w:t>
            </w:r>
          </w:p>
        </w:tc>
        <w:tc>
          <w:tcPr>
            <w:tcW w:w="1010" w:type="dxa"/>
            <w:tcBorders>
              <w:bottom w:val="double" w:sz="4" w:space="0" w:color="auto"/>
              <w:right w:val="double" w:sz="4" w:space="0" w:color="auto"/>
            </w:tcBorders>
            <w:shd w:val="clear" w:color="auto" w:fill="auto"/>
            <w:vAlign w:val="center"/>
          </w:tcPr>
          <w:p w:rsidR="00DF1183" w:rsidRPr="00C405F4" w:rsidRDefault="00DF1183" w:rsidP="00DF1183">
            <w:pPr>
              <w:jc w:val="center"/>
              <w:rPr>
                <w:sz w:val="36"/>
                <w:szCs w:val="36"/>
              </w:rPr>
            </w:pPr>
            <w:r w:rsidRPr="00C405F4">
              <w:rPr>
                <w:sz w:val="36"/>
                <w:szCs w:val="36"/>
              </w:rPr>
              <w:t>0</w:t>
            </w:r>
          </w:p>
        </w:tc>
      </w:tr>
    </w:tbl>
    <w:p w:rsidR="00973FD5" w:rsidRPr="0014666D" w:rsidRDefault="00973FD5" w:rsidP="00C75940">
      <w:pPr>
        <w:tabs>
          <w:tab w:val="right" w:pos="14314"/>
        </w:tabs>
        <w:rPr>
          <w:sz w:val="20"/>
        </w:rPr>
      </w:pPr>
    </w:p>
    <w:p w:rsidR="00973FD5" w:rsidRPr="0014666D" w:rsidRDefault="00973FD5" w:rsidP="00C75940">
      <w:pPr>
        <w:rPr>
          <w:sz w:val="20"/>
        </w:rPr>
      </w:pPr>
      <w:r w:rsidRPr="0014666D">
        <w:rPr>
          <w:sz w:val="20"/>
        </w:rPr>
        <w:t>CHAIRPERSON SIGNATURE</w:t>
      </w:r>
      <w:r w:rsidR="00DC0297">
        <w:rPr>
          <w:sz w:val="20"/>
        </w:rPr>
        <w:t xml:space="preserve"> _______________________________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r w:rsidR="00F43335">
        <w:rPr>
          <w:sz w:val="20"/>
        </w:rPr>
        <w:t>)</w:t>
      </w:r>
    </w:p>
    <w:sectPr w:rsidR="00973FD5" w:rsidRPr="0014666D">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131" w:rsidRDefault="00745131">
      <w:r>
        <w:separator/>
      </w:r>
    </w:p>
    <w:p w:rsidR="00745131" w:rsidRDefault="00745131"/>
  </w:endnote>
  <w:endnote w:type="continuationSeparator" w:id="0">
    <w:p w:rsidR="00745131" w:rsidRDefault="00745131">
      <w:r>
        <w:continuationSeparator/>
      </w:r>
    </w:p>
    <w:p w:rsidR="00745131" w:rsidRDefault="00745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C19" w:rsidRDefault="00601C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3C6" w:rsidRPr="009A508C" w:rsidRDefault="004553C6" w:rsidP="009A508C">
    <w:pPr>
      <w:pStyle w:val="Footer"/>
      <w:tabs>
        <w:tab w:val="clear" w:pos="8640"/>
        <w:tab w:val="right" w:pos="14310"/>
      </w:tabs>
      <w:rPr>
        <w:sz w:val="20"/>
        <w:szCs w:val="20"/>
      </w:rPr>
    </w:pPr>
    <w:r>
      <w:rPr>
        <w:i/>
        <w:sz w:val="20"/>
        <w:szCs w:val="20"/>
      </w:rPr>
      <w:t xml:space="preserve">4 November 2016 </w:t>
    </w:r>
    <w:r w:rsidRPr="009A508C">
      <w:rPr>
        <w:i/>
        <w:sz w:val="20"/>
        <w:szCs w:val="20"/>
      </w:rPr>
      <w:t>ECUS-SCC Meeting Minutes (</w:t>
    </w:r>
    <w:r w:rsidR="00601C19">
      <w:rPr>
        <w:i/>
        <w:sz w:val="20"/>
        <w:szCs w:val="20"/>
      </w:rPr>
      <w:t>FINAL D</w:t>
    </w:r>
    <w:r>
      <w:rPr>
        <w:i/>
        <w:sz w:val="20"/>
        <w:szCs w:val="20"/>
      </w:rPr>
      <w:t>RAFT)</w:t>
    </w:r>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Content>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sidR="00601C19">
              <w:rPr>
                <w:bCs/>
                <w:i/>
                <w:noProof/>
                <w:sz w:val="20"/>
                <w:szCs w:val="20"/>
              </w:rPr>
              <w:t>10</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sidR="00601C19">
              <w:rPr>
                <w:bCs/>
                <w:i/>
                <w:noProof/>
                <w:sz w:val="20"/>
                <w:szCs w:val="20"/>
              </w:rPr>
              <w:t>30</w:t>
            </w:r>
            <w:r w:rsidRPr="009A508C">
              <w:rPr>
                <w:bCs/>
                <w:i/>
                <w:sz w:val="20"/>
                <w:szCs w:val="20"/>
              </w:rPr>
              <w:fldChar w:fldCharType="end"/>
            </w:r>
          </w:sdtContent>
        </w:sdt>
      </w:sdtContent>
    </w:sdt>
  </w:p>
  <w:p w:rsidR="004553C6" w:rsidRPr="00BB568D" w:rsidRDefault="004553C6" w:rsidP="002D4E22">
    <w:pPr>
      <w:pStyle w:val="Footer"/>
      <w:tabs>
        <w:tab w:val="clear" w:pos="4320"/>
        <w:tab w:val="clear" w:pos="8640"/>
        <w:tab w:val="right" w:pos="13770"/>
      </w:tabs>
      <w:ind w:left="-180"/>
      <w:rPr>
        <w:i/>
        <w:sz w:val="20"/>
        <w:szCs w:val="20"/>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C19" w:rsidRDefault="00601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131" w:rsidRDefault="00745131">
      <w:r>
        <w:separator/>
      </w:r>
    </w:p>
    <w:p w:rsidR="00745131" w:rsidRDefault="00745131"/>
  </w:footnote>
  <w:footnote w:type="continuationSeparator" w:id="0">
    <w:p w:rsidR="00745131" w:rsidRDefault="00745131">
      <w:r>
        <w:continuationSeparator/>
      </w:r>
    </w:p>
    <w:p w:rsidR="00745131" w:rsidRDefault="007451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C19" w:rsidRDefault="00601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C19" w:rsidRDefault="00601C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C19" w:rsidRDefault="00601C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469AA"/>
    <w:multiLevelType w:val="hybridMultilevel"/>
    <w:tmpl w:val="D7C88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257262"/>
    <w:multiLevelType w:val="hybridMultilevel"/>
    <w:tmpl w:val="3F2CEDA2"/>
    <w:lvl w:ilvl="0" w:tplc="74C64C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1B6CA3"/>
    <w:multiLevelType w:val="hybridMultilevel"/>
    <w:tmpl w:val="9502D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926D8"/>
    <w:multiLevelType w:val="hybridMultilevel"/>
    <w:tmpl w:val="C646099E"/>
    <w:lvl w:ilvl="0" w:tplc="AE822E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53BDA"/>
    <w:multiLevelType w:val="hybridMultilevel"/>
    <w:tmpl w:val="86DC18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CF25F7"/>
    <w:multiLevelType w:val="hybridMultilevel"/>
    <w:tmpl w:val="A02661CE"/>
    <w:lvl w:ilvl="0" w:tplc="0409001B">
      <w:start w:val="1"/>
      <w:numFmt w:val="lowerRoman"/>
      <w:lvlText w:val="%1."/>
      <w:lvlJc w:val="right"/>
      <w:pPr>
        <w:ind w:left="2340" w:hanging="360"/>
      </w:pPr>
    </w:lvl>
    <w:lvl w:ilvl="1" w:tplc="04090011">
      <w:start w:val="1"/>
      <w:numFmt w:val="decimal"/>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7FC5616"/>
    <w:multiLevelType w:val="hybridMultilevel"/>
    <w:tmpl w:val="A252C552"/>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54E6C"/>
    <w:multiLevelType w:val="hybridMultilevel"/>
    <w:tmpl w:val="8C1EE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96412D"/>
    <w:multiLevelType w:val="hybridMultilevel"/>
    <w:tmpl w:val="F6A0E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2400C4"/>
    <w:multiLevelType w:val="hybridMultilevel"/>
    <w:tmpl w:val="5E0419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45531"/>
    <w:multiLevelType w:val="hybridMultilevel"/>
    <w:tmpl w:val="96A829B8"/>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6496A"/>
    <w:multiLevelType w:val="hybridMultilevel"/>
    <w:tmpl w:val="75629C4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C75C3"/>
    <w:multiLevelType w:val="hybridMultilevel"/>
    <w:tmpl w:val="344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8592E"/>
    <w:multiLevelType w:val="hybridMultilevel"/>
    <w:tmpl w:val="9A6E1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45484"/>
    <w:multiLevelType w:val="hybridMultilevel"/>
    <w:tmpl w:val="0FF0A84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A5381A"/>
    <w:multiLevelType w:val="hybridMultilevel"/>
    <w:tmpl w:val="FA58AE80"/>
    <w:lvl w:ilvl="0" w:tplc="72DAA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2757D"/>
    <w:multiLevelType w:val="hybridMultilevel"/>
    <w:tmpl w:val="DF0C80DE"/>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F1DE924A">
      <w:start w:val="1"/>
      <w:numFmt w:val="decimal"/>
      <w:lvlText w:val="%3."/>
      <w:lvlJc w:val="left"/>
      <w:pPr>
        <w:ind w:left="2160" w:hanging="360"/>
      </w:pPr>
      <w:rPr>
        <w:rFonts w:hint="default"/>
      </w:rPr>
    </w:lvl>
    <w:lvl w:ilvl="3" w:tplc="0409001B">
      <w:start w:val="1"/>
      <w:numFmt w:val="lowerRoman"/>
      <w:lvlText w:val="%4."/>
      <w:lvlJc w:val="right"/>
      <w:pPr>
        <w:ind w:left="2880" w:hanging="360"/>
      </w:pPr>
      <w:rPr>
        <w:rFonts w:hint="default"/>
      </w:rPr>
    </w:lvl>
    <w:lvl w:ilvl="4" w:tplc="0409001B">
      <w:start w:val="1"/>
      <w:numFmt w:val="lowerRoman"/>
      <w:lvlText w:val="%5."/>
      <w:lvlJc w:val="righ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B04BA1"/>
    <w:multiLevelType w:val="hybridMultilevel"/>
    <w:tmpl w:val="62F84D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03378"/>
    <w:multiLevelType w:val="hybridMultilevel"/>
    <w:tmpl w:val="7BB0A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806D97"/>
    <w:multiLevelType w:val="hybridMultilevel"/>
    <w:tmpl w:val="08727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D52EF9"/>
    <w:multiLevelType w:val="hybridMultilevel"/>
    <w:tmpl w:val="7234BB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43293C3B"/>
    <w:multiLevelType w:val="hybridMultilevel"/>
    <w:tmpl w:val="A252C552"/>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A55E0B"/>
    <w:multiLevelType w:val="hybridMultilevel"/>
    <w:tmpl w:val="01F6778A"/>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161A7E"/>
    <w:multiLevelType w:val="hybridMultilevel"/>
    <w:tmpl w:val="32404EF0"/>
    <w:lvl w:ilvl="0" w:tplc="37820698">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D669CF"/>
    <w:multiLevelType w:val="hybridMultilevel"/>
    <w:tmpl w:val="D72AF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3E1E09"/>
    <w:multiLevelType w:val="hybridMultilevel"/>
    <w:tmpl w:val="E3A01E9C"/>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0"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902816"/>
    <w:multiLevelType w:val="hybridMultilevel"/>
    <w:tmpl w:val="4D3429E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956943"/>
    <w:multiLevelType w:val="hybridMultilevel"/>
    <w:tmpl w:val="097C5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A17267"/>
    <w:multiLevelType w:val="hybridMultilevel"/>
    <w:tmpl w:val="2FF4F6C2"/>
    <w:lvl w:ilvl="0" w:tplc="37820698">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C6804"/>
    <w:multiLevelType w:val="hybridMultilevel"/>
    <w:tmpl w:val="3AF42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D40031E"/>
    <w:multiLevelType w:val="hybridMultilevel"/>
    <w:tmpl w:val="CC485BA6"/>
    <w:lvl w:ilvl="0" w:tplc="0409000F">
      <w:start w:val="1"/>
      <w:numFmt w:val="decimal"/>
      <w:lvlText w:val="%1."/>
      <w:lvlJc w:val="left"/>
      <w:pPr>
        <w:ind w:left="720" w:hanging="360"/>
      </w:pPr>
      <w:rPr>
        <w:rFonts w:hint="default"/>
      </w:rPr>
    </w:lvl>
    <w:lvl w:ilvl="1" w:tplc="0B8E940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5DDE838A">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7F25FD"/>
    <w:multiLevelType w:val="hybridMultilevel"/>
    <w:tmpl w:val="665C36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771992"/>
    <w:multiLevelType w:val="hybridMultilevel"/>
    <w:tmpl w:val="6DB65830"/>
    <w:lvl w:ilvl="0" w:tplc="F31651D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7C608E"/>
    <w:multiLevelType w:val="hybridMultilevel"/>
    <w:tmpl w:val="E2B608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F4FF4"/>
    <w:multiLevelType w:val="hybridMultilevel"/>
    <w:tmpl w:val="097E6C74"/>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7F25902"/>
    <w:multiLevelType w:val="hybridMultilevel"/>
    <w:tmpl w:val="FE86E13E"/>
    <w:lvl w:ilvl="0" w:tplc="C41AA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0"/>
  </w:num>
  <w:num w:numId="3">
    <w:abstractNumId w:val="18"/>
  </w:num>
  <w:num w:numId="4">
    <w:abstractNumId w:val="7"/>
  </w:num>
  <w:num w:numId="5">
    <w:abstractNumId w:val="26"/>
  </w:num>
  <w:num w:numId="6">
    <w:abstractNumId w:val="11"/>
  </w:num>
  <w:num w:numId="7">
    <w:abstractNumId w:val="12"/>
  </w:num>
  <w:num w:numId="8">
    <w:abstractNumId w:val="16"/>
  </w:num>
  <w:num w:numId="9">
    <w:abstractNumId w:val="4"/>
  </w:num>
  <w:num w:numId="10">
    <w:abstractNumId w:val="20"/>
  </w:num>
  <w:num w:numId="11">
    <w:abstractNumId w:val="2"/>
  </w:num>
  <w:num w:numId="12">
    <w:abstractNumId w:val="27"/>
  </w:num>
  <w:num w:numId="13">
    <w:abstractNumId w:val="33"/>
  </w:num>
  <w:num w:numId="14">
    <w:abstractNumId w:val="4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9"/>
  </w:num>
  <w:num w:numId="18">
    <w:abstractNumId w:val="25"/>
  </w:num>
  <w:num w:numId="19">
    <w:abstractNumId w:val="29"/>
  </w:num>
  <w:num w:numId="20">
    <w:abstractNumId w:val="38"/>
  </w:num>
  <w:num w:numId="21">
    <w:abstractNumId w:val="5"/>
  </w:num>
  <w:num w:numId="22">
    <w:abstractNumId w:val="15"/>
  </w:num>
  <w:num w:numId="23">
    <w:abstractNumId w:val="3"/>
  </w:num>
  <w:num w:numId="24">
    <w:abstractNumId w:val="8"/>
  </w:num>
  <w:num w:numId="25">
    <w:abstractNumId w:val="34"/>
  </w:num>
  <w:num w:numId="26">
    <w:abstractNumId w:val="1"/>
  </w:num>
  <w:num w:numId="27">
    <w:abstractNumId w:val="31"/>
  </w:num>
  <w:num w:numId="28">
    <w:abstractNumId w:val="36"/>
  </w:num>
  <w:num w:numId="29">
    <w:abstractNumId w:val="17"/>
  </w:num>
  <w:num w:numId="30">
    <w:abstractNumId w:val="13"/>
  </w:num>
  <w:num w:numId="31">
    <w:abstractNumId w:val="21"/>
  </w:num>
  <w:num w:numId="32">
    <w:abstractNumId w:val="9"/>
  </w:num>
  <w:num w:numId="33">
    <w:abstractNumId w:val="23"/>
  </w:num>
  <w:num w:numId="34">
    <w:abstractNumId w:val="28"/>
  </w:num>
  <w:num w:numId="35">
    <w:abstractNumId w:val="19"/>
  </w:num>
  <w:num w:numId="36">
    <w:abstractNumId w:val="32"/>
  </w:num>
  <w:num w:numId="37">
    <w:abstractNumId w:val="22"/>
  </w:num>
  <w:num w:numId="38">
    <w:abstractNumId w:val="14"/>
  </w:num>
  <w:num w:numId="39">
    <w:abstractNumId w:val="35"/>
  </w:num>
  <w:num w:numId="40">
    <w:abstractNumId w:val="6"/>
  </w:num>
  <w:num w:numId="41">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563D"/>
    <w:rsid w:val="0000569A"/>
    <w:rsid w:val="00006170"/>
    <w:rsid w:val="00006FCE"/>
    <w:rsid w:val="00007112"/>
    <w:rsid w:val="00007160"/>
    <w:rsid w:val="000108C0"/>
    <w:rsid w:val="00010F53"/>
    <w:rsid w:val="000115C2"/>
    <w:rsid w:val="00011A7E"/>
    <w:rsid w:val="0001241F"/>
    <w:rsid w:val="000139B8"/>
    <w:rsid w:val="00013F0C"/>
    <w:rsid w:val="00016A4B"/>
    <w:rsid w:val="0001759E"/>
    <w:rsid w:val="00017749"/>
    <w:rsid w:val="00017812"/>
    <w:rsid w:val="00021141"/>
    <w:rsid w:val="00021D1A"/>
    <w:rsid w:val="000226C8"/>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432E"/>
    <w:rsid w:val="00044DD7"/>
    <w:rsid w:val="00044EE6"/>
    <w:rsid w:val="00050AC7"/>
    <w:rsid w:val="0005126B"/>
    <w:rsid w:val="00051C03"/>
    <w:rsid w:val="00053883"/>
    <w:rsid w:val="00055C26"/>
    <w:rsid w:val="00056CB0"/>
    <w:rsid w:val="00061DD8"/>
    <w:rsid w:val="000700DD"/>
    <w:rsid w:val="00071A3E"/>
    <w:rsid w:val="00071C41"/>
    <w:rsid w:val="00072249"/>
    <w:rsid w:val="0007241A"/>
    <w:rsid w:val="0007340E"/>
    <w:rsid w:val="00073743"/>
    <w:rsid w:val="00073881"/>
    <w:rsid w:val="00073A00"/>
    <w:rsid w:val="000766DE"/>
    <w:rsid w:val="00080771"/>
    <w:rsid w:val="000816B7"/>
    <w:rsid w:val="00082EF4"/>
    <w:rsid w:val="0008395E"/>
    <w:rsid w:val="00083FB7"/>
    <w:rsid w:val="000847D9"/>
    <w:rsid w:val="00084EBF"/>
    <w:rsid w:val="00085C85"/>
    <w:rsid w:val="00085E03"/>
    <w:rsid w:val="00087470"/>
    <w:rsid w:val="00091B99"/>
    <w:rsid w:val="00092D4A"/>
    <w:rsid w:val="00093A47"/>
    <w:rsid w:val="000941CF"/>
    <w:rsid w:val="0009458A"/>
    <w:rsid w:val="00094A52"/>
    <w:rsid w:val="00094DB5"/>
    <w:rsid w:val="00095528"/>
    <w:rsid w:val="0009589C"/>
    <w:rsid w:val="0009789B"/>
    <w:rsid w:val="00097D76"/>
    <w:rsid w:val="000A3509"/>
    <w:rsid w:val="000A4AB2"/>
    <w:rsid w:val="000A5059"/>
    <w:rsid w:val="000A52BE"/>
    <w:rsid w:val="000B0A1E"/>
    <w:rsid w:val="000B1324"/>
    <w:rsid w:val="000B3753"/>
    <w:rsid w:val="000B5ED2"/>
    <w:rsid w:val="000B6AB3"/>
    <w:rsid w:val="000B7F80"/>
    <w:rsid w:val="000C09CA"/>
    <w:rsid w:val="000C1574"/>
    <w:rsid w:val="000C3869"/>
    <w:rsid w:val="000C4A09"/>
    <w:rsid w:val="000C6E2D"/>
    <w:rsid w:val="000D0069"/>
    <w:rsid w:val="000D1100"/>
    <w:rsid w:val="000D1DF9"/>
    <w:rsid w:val="000D2801"/>
    <w:rsid w:val="000D2E8A"/>
    <w:rsid w:val="000D4284"/>
    <w:rsid w:val="000D4A8A"/>
    <w:rsid w:val="000D4B08"/>
    <w:rsid w:val="000D58CF"/>
    <w:rsid w:val="000D74B8"/>
    <w:rsid w:val="000D7D25"/>
    <w:rsid w:val="000E0728"/>
    <w:rsid w:val="000E08C7"/>
    <w:rsid w:val="000E32B7"/>
    <w:rsid w:val="000E3D8A"/>
    <w:rsid w:val="000E4924"/>
    <w:rsid w:val="000E63BF"/>
    <w:rsid w:val="000E7AAE"/>
    <w:rsid w:val="000F1C97"/>
    <w:rsid w:val="000F2C7C"/>
    <w:rsid w:val="000F3792"/>
    <w:rsid w:val="000F4013"/>
    <w:rsid w:val="000F5251"/>
    <w:rsid w:val="000F7899"/>
    <w:rsid w:val="0010000A"/>
    <w:rsid w:val="00100625"/>
    <w:rsid w:val="00103C38"/>
    <w:rsid w:val="0010559F"/>
    <w:rsid w:val="00112875"/>
    <w:rsid w:val="00113C9E"/>
    <w:rsid w:val="00114127"/>
    <w:rsid w:val="00116A03"/>
    <w:rsid w:val="001173DF"/>
    <w:rsid w:val="00117638"/>
    <w:rsid w:val="00122B28"/>
    <w:rsid w:val="001261D8"/>
    <w:rsid w:val="001302B7"/>
    <w:rsid w:val="001304C3"/>
    <w:rsid w:val="001308CF"/>
    <w:rsid w:val="00132A57"/>
    <w:rsid w:val="001348DC"/>
    <w:rsid w:val="001379B4"/>
    <w:rsid w:val="00137C9B"/>
    <w:rsid w:val="00141937"/>
    <w:rsid w:val="001435AF"/>
    <w:rsid w:val="00144EAE"/>
    <w:rsid w:val="0014666D"/>
    <w:rsid w:val="001469CD"/>
    <w:rsid w:val="001471C4"/>
    <w:rsid w:val="00150A05"/>
    <w:rsid w:val="001512B6"/>
    <w:rsid w:val="0015215D"/>
    <w:rsid w:val="00153001"/>
    <w:rsid w:val="001534E1"/>
    <w:rsid w:val="00155A09"/>
    <w:rsid w:val="00156B01"/>
    <w:rsid w:val="00160B21"/>
    <w:rsid w:val="00160DBB"/>
    <w:rsid w:val="0016137D"/>
    <w:rsid w:val="00163F18"/>
    <w:rsid w:val="00164A00"/>
    <w:rsid w:val="00164FAA"/>
    <w:rsid w:val="0016533F"/>
    <w:rsid w:val="00166090"/>
    <w:rsid w:val="00167835"/>
    <w:rsid w:val="00171C47"/>
    <w:rsid w:val="00171EE3"/>
    <w:rsid w:val="001736BC"/>
    <w:rsid w:val="00174C70"/>
    <w:rsid w:val="00175615"/>
    <w:rsid w:val="00176A6A"/>
    <w:rsid w:val="00177F8A"/>
    <w:rsid w:val="00177FFE"/>
    <w:rsid w:val="00182B66"/>
    <w:rsid w:val="001831A4"/>
    <w:rsid w:val="001843B9"/>
    <w:rsid w:val="0018538E"/>
    <w:rsid w:val="001868FF"/>
    <w:rsid w:val="00187BE4"/>
    <w:rsid w:val="00190111"/>
    <w:rsid w:val="00190F09"/>
    <w:rsid w:val="001913D8"/>
    <w:rsid w:val="00191EE6"/>
    <w:rsid w:val="00192D1B"/>
    <w:rsid w:val="00193468"/>
    <w:rsid w:val="00195AC0"/>
    <w:rsid w:val="00197875"/>
    <w:rsid w:val="00197924"/>
    <w:rsid w:val="001A02A1"/>
    <w:rsid w:val="001A2105"/>
    <w:rsid w:val="001A26AB"/>
    <w:rsid w:val="001A3233"/>
    <w:rsid w:val="001A4B3A"/>
    <w:rsid w:val="001A6802"/>
    <w:rsid w:val="001A73DE"/>
    <w:rsid w:val="001B10A9"/>
    <w:rsid w:val="001B1C81"/>
    <w:rsid w:val="001B2C4B"/>
    <w:rsid w:val="001B2E60"/>
    <w:rsid w:val="001B43AC"/>
    <w:rsid w:val="001B5407"/>
    <w:rsid w:val="001B5EC4"/>
    <w:rsid w:val="001B5F58"/>
    <w:rsid w:val="001B749D"/>
    <w:rsid w:val="001B790D"/>
    <w:rsid w:val="001B7FB2"/>
    <w:rsid w:val="001C27C2"/>
    <w:rsid w:val="001C2CE5"/>
    <w:rsid w:val="001C5290"/>
    <w:rsid w:val="001C6BB8"/>
    <w:rsid w:val="001C7C55"/>
    <w:rsid w:val="001C7F61"/>
    <w:rsid w:val="001D0AE9"/>
    <w:rsid w:val="001D1AE8"/>
    <w:rsid w:val="001D31B6"/>
    <w:rsid w:val="001D333E"/>
    <w:rsid w:val="001D3785"/>
    <w:rsid w:val="001D3E13"/>
    <w:rsid w:val="001D4216"/>
    <w:rsid w:val="001D4B7A"/>
    <w:rsid w:val="001D58F7"/>
    <w:rsid w:val="001D7810"/>
    <w:rsid w:val="001E1549"/>
    <w:rsid w:val="001E1A05"/>
    <w:rsid w:val="001E2BA8"/>
    <w:rsid w:val="001E46A7"/>
    <w:rsid w:val="001E511A"/>
    <w:rsid w:val="001F0E49"/>
    <w:rsid w:val="001F2FB0"/>
    <w:rsid w:val="001F7104"/>
    <w:rsid w:val="001F7821"/>
    <w:rsid w:val="002001DF"/>
    <w:rsid w:val="002009D4"/>
    <w:rsid w:val="002026C1"/>
    <w:rsid w:val="002030A1"/>
    <w:rsid w:val="00204126"/>
    <w:rsid w:val="00205B67"/>
    <w:rsid w:val="00211299"/>
    <w:rsid w:val="00211A4E"/>
    <w:rsid w:val="00214C1F"/>
    <w:rsid w:val="00215985"/>
    <w:rsid w:val="00220FBF"/>
    <w:rsid w:val="00223013"/>
    <w:rsid w:val="002234C9"/>
    <w:rsid w:val="002249D9"/>
    <w:rsid w:val="002262C8"/>
    <w:rsid w:val="00227231"/>
    <w:rsid w:val="002277F8"/>
    <w:rsid w:val="00230633"/>
    <w:rsid w:val="0023163B"/>
    <w:rsid w:val="002316A4"/>
    <w:rsid w:val="00233260"/>
    <w:rsid w:val="002334A4"/>
    <w:rsid w:val="0023368A"/>
    <w:rsid w:val="00233AC5"/>
    <w:rsid w:val="002344DB"/>
    <w:rsid w:val="00234F7D"/>
    <w:rsid w:val="002371E7"/>
    <w:rsid w:val="00237E23"/>
    <w:rsid w:val="0024036D"/>
    <w:rsid w:val="00240BDE"/>
    <w:rsid w:val="0024124A"/>
    <w:rsid w:val="0024484F"/>
    <w:rsid w:val="00244E3C"/>
    <w:rsid w:val="0024518A"/>
    <w:rsid w:val="002512D3"/>
    <w:rsid w:val="002566A0"/>
    <w:rsid w:val="002578B4"/>
    <w:rsid w:val="00257A7F"/>
    <w:rsid w:val="002613A1"/>
    <w:rsid w:val="0026333C"/>
    <w:rsid w:val="00266182"/>
    <w:rsid w:val="002662E1"/>
    <w:rsid w:val="00266E17"/>
    <w:rsid w:val="0027219F"/>
    <w:rsid w:val="00272627"/>
    <w:rsid w:val="00273D20"/>
    <w:rsid w:val="00273F36"/>
    <w:rsid w:val="002760BE"/>
    <w:rsid w:val="00276814"/>
    <w:rsid w:val="00284FFE"/>
    <w:rsid w:val="002904D2"/>
    <w:rsid w:val="002923CE"/>
    <w:rsid w:val="0029394F"/>
    <w:rsid w:val="00293D3D"/>
    <w:rsid w:val="00293F1F"/>
    <w:rsid w:val="00294459"/>
    <w:rsid w:val="002948C2"/>
    <w:rsid w:val="0029520F"/>
    <w:rsid w:val="002959C6"/>
    <w:rsid w:val="00297C9B"/>
    <w:rsid w:val="002A0BD1"/>
    <w:rsid w:val="002A0EF9"/>
    <w:rsid w:val="002A1141"/>
    <w:rsid w:val="002A188C"/>
    <w:rsid w:val="002A6129"/>
    <w:rsid w:val="002B0A44"/>
    <w:rsid w:val="002B62C6"/>
    <w:rsid w:val="002C221C"/>
    <w:rsid w:val="002C2B53"/>
    <w:rsid w:val="002C2B8D"/>
    <w:rsid w:val="002C3502"/>
    <w:rsid w:val="002C43CF"/>
    <w:rsid w:val="002C44B2"/>
    <w:rsid w:val="002C6830"/>
    <w:rsid w:val="002C7BEC"/>
    <w:rsid w:val="002D1B0A"/>
    <w:rsid w:val="002D1B83"/>
    <w:rsid w:val="002D35C6"/>
    <w:rsid w:val="002D4205"/>
    <w:rsid w:val="002D4E22"/>
    <w:rsid w:val="002D6044"/>
    <w:rsid w:val="002E1174"/>
    <w:rsid w:val="002E176C"/>
    <w:rsid w:val="002E1DA7"/>
    <w:rsid w:val="002E21C6"/>
    <w:rsid w:val="002E2810"/>
    <w:rsid w:val="002E2D4A"/>
    <w:rsid w:val="002E5125"/>
    <w:rsid w:val="002E5616"/>
    <w:rsid w:val="002E7D9A"/>
    <w:rsid w:val="002F186D"/>
    <w:rsid w:val="002F2058"/>
    <w:rsid w:val="00300223"/>
    <w:rsid w:val="00302C10"/>
    <w:rsid w:val="00304408"/>
    <w:rsid w:val="00305F4B"/>
    <w:rsid w:val="00306222"/>
    <w:rsid w:val="00306487"/>
    <w:rsid w:val="003101FF"/>
    <w:rsid w:val="00314F56"/>
    <w:rsid w:val="00315DAC"/>
    <w:rsid w:val="0031727B"/>
    <w:rsid w:val="00320708"/>
    <w:rsid w:val="003216E0"/>
    <w:rsid w:val="00324D96"/>
    <w:rsid w:val="003276C0"/>
    <w:rsid w:val="003321CA"/>
    <w:rsid w:val="00335459"/>
    <w:rsid w:val="0033587C"/>
    <w:rsid w:val="00335B6A"/>
    <w:rsid w:val="00335DDC"/>
    <w:rsid w:val="00336191"/>
    <w:rsid w:val="00336ACD"/>
    <w:rsid w:val="00340DAD"/>
    <w:rsid w:val="003411D6"/>
    <w:rsid w:val="003433AD"/>
    <w:rsid w:val="00344DC9"/>
    <w:rsid w:val="00344E3A"/>
    <w:rsid w:val="0034566D"/>
    <w:rsid w:val="0034571A"/>
    <w:rsid w:val="003466E1"/>
    <w:rsid w:val="00352A47"/>
    <w:rsid w:val="003541A3"/>
    <w:rsid w:val="00357009"/>
    <w:rsid w:val="00360F2F"/>
    <w:rsid w:val="003635E4"/>
    <w:rsid w:val="00364D20"/>
    <w:rsid w:val="00364EC8"/>
    <w:rsid w:val="00366D34"/>
    <w:rsid w:val="0036760F"/>
    <w:rsid w:val="00367A04"/>
    <w:rsid w:val="00367EE7"/>
    <w:rsid w:val="00372537"/>
    <w:rsid w:val="0037290D"/>
    <w:rsid w:val="0037381E"/>
    <w:rsid w:val="00373D1D"/>
    <w:rsid w:val="00374275"/>
    <w:rsid w:val="003757CB"/>
    <w:rsid w:val="003761B9"/>
    <w:rsid w:val="003821DA"/>
    <w:rsid w:val="00382BE4"/>
    <w:rsid w:val="003865FF"/>
    <w:rsid w:val="00387A79"/>
    <w:rsid w:val="0039014C"/>
    <w:rsid w:val="003911FF"/>
    <w:rsid w:val="0039358F"/>
    <w:rsid w:val="00394D04"/>
    <w:rsid w:val="003977C1"/>
    <w:rsid w:val="003A05E8"/>
    <w:rsid w:val="003A1462"/>
    <w:rsid w:val="003A272D"/>
    <w:rsid w:val="003A2F26"/>
    <w:rsid w:val="003A4753"/>
    <w:rsid w:val="003A48CF"/>
    <w:rsid w:val="003A56C9"/>
    <w:rsid w:val="003A72DD"/>
    <w:rsid w:val="003A7388"/>
    <w:rsid w:val="003B1B8C"/>
    <w:rsid w:val="003B6057"/>
    <w:rsid w:val="003C0CB4"/>
    <w:rsid w:val="003C0F63"/>
    <w:rsid w:val="003C3124"/>
    <w:rsid w:val="003C329B"/>
    <w:rsid w:val="003C36D8"/>
    <w:rsid w:val="003C5386"/>
    <w:rsid w:val="003C54C9"/>
    <w:rsid w:val="003C681E"/>
    <w:rsid w:val="003D45BC"/>
    <w:rsid w:val="003D488A"/>
    <w:rsid w:val="003D5786"/>
    <w:rsid w:val="003D7DC5"/>
    <w:rsid w:val="003E0332"/>
    <w:rsid w:val="003E0C1F"/>
    <w:rsid w:val="003E1840"/>
    <w:rsid w:val="003E26C7"/>
    <w:rsid w:val="003E3D44"/>
    <w:rsid w:val="003F299C"/>
    <w:rsid w:val="003F443A"/>
    <w:rsid w:val="003F4AA3"/>
    <w:rsid w:val="003F64C8"/>
    <w:rsid w:val="003F707D"/>
    <w:rsid w:val="00400D60"/>
    <w:rsid w:val="0040146E"/>
    <w:rsid w:val="0040653E"/>
    <w:rsid w:val="00407CEC"/>
    <w:rsid w:val="00411290"/>
    <w:rsid w:val="00412782"/>
    <w:rsid w:val="004135B7"/>
    <w:rsid w:val="004138E9"/>
    <w:rsid w:val="004156F1"/>
    <w:rsid w:val="00420C5C"/>
    <w:rsid w:val="00422449"/>
    <w:rsid w:val="004227DE"/>
    <w:rsid w:val="004239B7"/>
    <w:rsid w:val="00423BFE"/>
    <w:rsid w:val="004252D2"/>
    <w:rsid w:val="0042583D"/>
    <w:rsid w:val="0043058D"/>
    <w:rsid w:val="00430B21"/>
    <w:rsid w:val="0043188A"/>
    <w:rsid w:val="00432500"/>
    <w:rsid w:val="0043663F"/>
    <w:rsid w:val="004370AD"/>
    <w:rsid w:val="00444980"/>
    <w:rsid w:val="00446EF4"/>
    <w:rsid w:val="00447558"/>
    <w:rsid w:val="00447A2A"/>
    <w:rsid w:val="004514D1"/>
    <w:rsid w:val="00454DA6"/>
    <w:rsid w:val="004551DC"/>
    <w:rsid w:val="004553C6"/>
    <w:rsid w:val="00455A30"/>
    <w:rsid w:val="00461ADD"/>
    <w:rsid w:val="00461C79"/>
    <w:rsid w:val="0046684A"/>
    <w:rsid w:val="004675D4"/>
    <w:rsid w:val="004701F8"/>
    <w:rsid w:val="00473E8E"/>
    <w:rsid w:val="00474D53"/>
    <w:rsid w:val="004759E3"/>
    <w:rsid w:val="004760C2"/>
    <w:rsid w:val="00476254"/>
    <w:rsid w:val="0047678D"/>
    <w:rsid w:val="004772AD"/>
    <w:rsid w:val="00481A3E"/>
    <w:rsid w:val="00481C57"/>
    <w:rsid w:val="00483A75"/>
    <w:rsid w:val="004842FF"/>
    <w:rsid w:val="004857B6"/>
    <w:rsid w:val="00485A33"/>
    <w:rsid w:val="00485BED"/>
    <w:rsid w:val="00486C18"/>
    <w:rsid w:val="0048774D"/>
    <w:rsid w:val="004904A5"/>
    <w:rsid w:val="00490DDA"/>
    <w:rsid w:val="0049195C"/>
    <w:rsid w:val="0049290A"/>
    <w:rsid w:val="00492CE2"/>
    <w:rsid w:val="0049345D"/>
    <w:rsid w:val="00496749"/>
    <w:rsid w:val="004A28B2"/>
    <w:rsid w:val="004A33B7"/>
    <w:rsid w:val="004A36BE"/>
    <w:rsid w:val="004A563E"/>
    <w:rsid w:val="004A56D1"/>
    <w:rsid w:val="004A58D6"/>
    <w:rsid w:val="004A6A23"/>
    <w:rsid w:val="004A7B03"/>
    <w:rsid w:val="004B1C53"/>
    <w:rsid w:val="004B3186"/>
    <w:rsid w:val="004B5928"/>
    <w:rsid w:val="004B653B"/>
    <w:rsid w:val="004C009E"/>
    <w:rsid w:val="004C2776"/>
    <w:rsid w:val="004C34BF"/>
    <w:rsid w:val="004D28B6"/>
    <w:rsid w:val="004D564D"/>
    <w:rsid w:val="004D6D57"/>
    <w:rsid w:val="004E039B"/>
    <w:rsid w:val="004E1440"/>
    <w:rsid w:val="004E27F4"/>
    <w:rsid w:val="004E2B17"/>
    <w:rsid w:val="004E339B"/>
    <w:rsid w:val="004E3901"/>
    <w:rsid w:val="004E7953"/>
    <w:rsid w:val="004F3101"/>
    <w:rsid w:val="004F3323"/>
    <w:rsid w:val="004F5424"/>
    <w:rsid w:val="004F5681"/>
    <w:rsid w:val="004F5DB5"/>
    <w:rsid w:val="004F619E"/>
    <w:rsid w:val="005003EB"/>
    <w:rsid w:val="005007F5"/>
    <w:rsid w:val="005018A9"/>
    <w:rsid w:val="005027B2"/>
    <w:rsid w:val="00502CBC"/>
    <w:rsid w:val="00505DBD"/>
    <w:rsid w:val="00511324"/>
    <w:rsid w:val="00511E04"/>
    <w:rsid w:val="005127FB"/>
    <w:rsid w:val="005152E4"/>
    <w:rsid w:val="00517137"/>
    <w:rsid w:val="00521657"/>
    <w:rsid w:val="00526BED"/>
    <w:rsid w:val="00530066"/>
    <w:rsid w:val="00531A46"/>
    <w:rsid w:val="00531B2E"/>
    <w:rsid w:val="00535E8F"/>
    <w:rsid w:val="00536A40"/>
    <w:rsid w:val="0053739A"/>
    <w:rsid w:val="005373AF"/>
    <w:rsid w:val="00537572"/>
    <w:rsid w:val="00537BDC"/>
    <w:rsid w:val="00541D66"/>
    <w:rsid w:val="005431A0"/>
    <w:rsid w:val="00543E62"/>
    <w:rsid w:val="00544564"/>
    <w:rsid w:val="00546818"/>
    <w:rsid w:val="00546B50"/>
    <w:rsid w:val="0055285D"/>
    <w:rsid w:val="00555BD2"/>
    <w:rsid w:val="00555FAD"/>
    <w:rsid w:val="00567378"/>
    <w:rsid w:val="005675E5"/>
    <w:rsid w:val="005678F7"/>
    <w:rsid w:val="00571EB8"/>
    <w:rsid w:val="00573109"/>
    <w:rsid w:val="0057499E"/>
    <w:rsid w:val="00575C81"/>
    <w:rsid w:val="0057653A"/>
    <w:rsid w:val="00581260"/>
    <w:rsid w:val="005854D8"/>
    <w:rsid w:val="0058571C"/>
    <w:rsid w:val="00585D3F"/>
    <w:rsid w:val="00587DE3"/>
    <w:rsid w:val="005908DD"/>
    <w:rsid w:val="00593148"/>
    <w:rsid w:val="005935D2"/>
    <w:rsid w:val="00594A30"/>
    <w:rsid w:val="0059600F"/>
    <w:rsid w:val="005964EE"/>
    <w:rsid w:val="005A0043"/>
    <w:rsid w:val="005A15AC"/>
    <w:rsid w:val="005A19C0"/>
    <w:rsid w:val="005A2010"/>
    <w:rsid w:val="005A2CA3"/>
    <w:rsid w:val="005A4449"/>
    <w:rsid w:val="005A59A2"/>
    <w:rsid w:val="005A60FB"/>
    <w:rsid w:val="005B1D0A"/>
    <w:rsid w:val="005B3A28"/>
    <w:rsid w:val="005B515B"/>
    <w:rsid w:val="005B71C1"/>
    <w:rsid w:val="005C10D2"/>
    <w:rsid w:val="005C2740"/>
    <w:rsid w:val="005C2F42"/>
    <w:rsid w:val="005C3C60"/>
    <w:rsid w:val="005C6734"/>
    <w:rsid w:val="005D0871"/>
    <w:rsid w:val="005D274D"/>
    <w:rsid w:val="005D288B"/>
    <w:rsid w:val="005D365E"/>
    <w:rsid w:val="005D647C"/>
    <w:rsid w:val="005E05D9"/>
    <w:rsid w:val="005E0E44"/>
    <w:rsid w:val="005E16EA"/>
    <w:rsid w:val="005E16FB"/>
    <w:rsid w:val="005E2918"/>
    <w:rsid w:val="005E3206"/>
    <w:rsid w:val="005E38C9"/>
    <w:rsid w:val="005E41C5"/>
    <w:rsid w:val="005E6DE5"/>
    <w:rsid w:val="005F0E9E"/>
    <w:rsid w:val="005F1E77"/>
    <w:rsid w:val="005F6F77"/>
    <w:rsid w:val="005F7754"/>
    <w:rsid w:val="00600159"/>
    <w:rsid w:val="006015DC"/>
    <w:rsid w:val="00601C19"/>
    <w:rsid w:val="00602052"/>
    <w:rsid w:val="006021D2"/>
    <w:rsid w:val="00603D31"/>
    <w:rsid w:val="0060409A"/>
    <w:rsid w:val="00604F58"/>
    <w:rsid w:val="00606235"/>
    <w:rsid w:val="006119E0"/>
    <w:rsid w:val="0061378A"/>
    <w:rsid w:val="0061531C"/>
    <w:rsid w:val="00615C93"/>
    <w:rsid w:val="00615E39"/>
    <w:rsid w:val="006235DD"/>
    <w:rsid w:val="00625D10"/>
    <w:rsid w:val="00632A32"/>
    <w:rsid w:val="0063568C"/>
    <w:rsid w:val="0063582F"/>
    <w:rsid w:val="0063695D"/>
    <w:rsid w:val="00637B86"/>
    <w:rsid w:val="0064028B"/>
    <w:rsid w:val="00642F1D"/>
    <w:rsid w:val="00643300"/>
    <w:rsid w:val="0064487F"/>
    <w:rsid w:val="00646059"/>
    <w:rsid w:val="00646293"/>
    <w:rsid w:val="00646548"/>
    <w:rsid w:val="00647006"/>
    <w:rsid w:val="00650251"/>
    <w:rsid w:val="0065280B"/>
    <w:rsid w:val="00653772"/>
    <w:rsid w:val="00653BA6"/>
    <w:rsid w:val="006569AC"/>
    <w:rsid w:val="00660121"/>
    <w:rsid w:val="006616DD"/>
    <w:rsid w:val="00661895"/>
    <w:rsid w:val="00663D9A"/>
    <w:rsid w:val="00666975"/>
    <w:rsid w:val="00666C15"/>
    <w:rsid w:val="00670634"/>
    <w:rsid w:val="00670A12"/>
    <w:rsid w:val="00670DCA"/>
    <w:rsid w:val="006711DF"/>
    <w:rsid w:val="00671FF6"/>
    <w:rsid w:val="006734E8"/>
    <w:rsid w:val="0067618A"/>
    <w:rsid w:val="00676F80"/>
    <w:rsid w:val="00677E69"/>
    <w:rsid w:val="00680104"/>
    <w:rsid w:val="00680E1A"/>
    <w:rsid w:val="00681B74"/>
    <w:rsid w:val="006822B6"/>
    <w:rsid w:val="00683899"/>
    <w:rsid w:val="00684C44"/>
    <w:rsid w:val="006859CC"/>
    <w:rsid w:val="00690525"/>
    <w:rsid w:val="00690AD1"/>
    <w:rsid w:val="00691580"/>
    <w:rsid w:val="006950AD"/>
    <w:rsid w:val="00696F10"/>
    <w:rsid w:val="006A128F"/>
    <w:rsid w:val="006A1503"/>
    <w:rsid w:val="006A2659"/>
    <w:rsid w:val="006A31A9"/>
    <w:rsid w:val="006A3F42"/>
    <w:rsid w:val="006A7784"/>
    <w:rsid w:val="006A7D1F"/>
    <w:rsid w:val="006B06D7"/>
    <w:rsid w:val="006B5259"/>
    <w:rsid w:val="006B5A89"/>
    <w:rsid w:val="006C00A9"/>
    <w:rsid w:val="006C10AF"/>
    <w:rsid w:val="006C312D"/>
    <w:rsid w:val="006C48C8"/>
    <w:rsid w:val="006C4A4B"/>
    <w:rsid w:val="006C4D9E"/>
    <w:rsid w:val="006C4E45"/>
    <w:rsid w:val="006C5053"/>
    <w:rsid w:val="006C7745"/>
    <w:rsid w:val="006D1FC9"/>
    <w:rsid w:val="006D4A47"/>
    <w:rsid w:val="006D4FCC"/>
    <w:rsid w:val="006E0D73"/>
    <w:rsid w:val="006E196D"/>
    <w:rsid w:val="006E2480"/>
    <w:rsid w:val="006E5628"/>
    <w:rsid w:val="006E6389"/>
    <w:rsid w:val="006E6882"/>
    <w:rsid w:val="006E7EDF"/>
    <w:rsid w:val="006F0C13"/>
    <w:rsid w:val="006F203B"/>
    <w:rsid w:val="006F2644"/>
    <w:rsid w:val="006F3BB8"/>
    <w:rsid w:val="006F53EF"/>
    <w:rsid w:val="006F6C70"/>
    <w:rsid w:val="006F730A"/>
    <w:rsid w:val="007005DC"/>
    <w:rsid w:val="007008F7"/>
    <w:rsid w:val="00700C46"/>
    <w:rsid w:val="00702185"/>
    <w:rsid w:val="00704A8F"/>
    <w:rsid w:val="00705E41"/>
    <w:rsid w:val="00706419"/>
    <w:rsid w:val="00706965"/>
    <w:rsid w:val="0070767D"/>
    <w:rsid w:val="00707983"/>
    <w:rsid w:val="0071116A"/>
    <w:rsid w:val="00712379"/>
    <w:rsid w:val="00712C45"/>
    <w:rsid w:val="007136BE"/>
    <w:rsid w:val="00714BA9"/>
    <w:rsid w:val="00714C3A"/>
    <w:rsid w:val="007150D5"/>
    <w:rsid w:val="00715F27"/>
    <w:rsid w:val="007200E6"/>
    <w:rsid w:val="00721575"/>
    <w:rsid w:val="00722290"/>
    <w:rsid w:val="0072235A"/>
    <w:rsid w:val="0072343C"/>
    <w:rsid w:val="0072377D"/>
    <w:rsid w:val="00724857"/>
    <w:rsid w:val="007254B1"/>
    <w:rsid w:val="00725B32"/>
    <w:rsid w:val="00725BB4"/>
    <w:rsid w:val="00726DA4"/>
    <w:rsid w:val="0073541F"/>
    <w:rsid w:val="007374E2"/>
    <w:rsid w:val="007375AE"/>
    <w:rsid w:val="00742AF9"/>
    <w:rsid w:val="00744590"/>
    <w:rsid w:val="00745131"/>
    <w:rsid w:val="007467CF"/>
    <w:rsid w:val="00747C12"/>
    <w:rsid w:val="00750727"/>
    <w:rsid w:val="007541D0"/>
    <w:rsid w:val="00755F82"/>
    <w:rsid w:val="00757AD4"/>
    <w:rsid w:val="00760095"/>
    <w:rsid w:val="00761083"/>
    <w:rsid w:val="007635CA"/>
    <w:rsid w:val="00763AF0"/>
    <w:rsid w:val="00764EE8"/>
    <w:rsid w:val="00770396"/>
    <w:rsid w:val="00770977"/>
    <w:rsid w:val="007717E5"/>
    <w:rsid w:val="0077197A"/>
    <w:rsid w:val="007733CA"/>
    <w:rsid w:val="0077424E"/>
    <w:rsid w:val="00777C98"/>
    <w:rsid w:val="00780F44"/>
    <w:rsid w:val="0078107A"/>
    <w:rsid w:val="007815EC"/>
    <w:rsid w:val="007836D5"/>
    <w:rsid w:val="00787C75"/>
    <w:rsid w:val="0079008F"/>
    <w:rsid w:val="00790D29"/>
    <w:rsid w:val="0079245D"/>
    <w:rsid w:val="007943FF"/>
    <w:rsid w:val="007954C4"/>
    <w:rsid w:val="0079568F"/>
    <w:rsid w:val="007A1C8D"/>
    <w:rsid w:val="007A223E"/>
    <w:rsid w:val="007A43CA"/>
    <w:rsid w:val="007A67B5"/>
    <w:rsid w:val="007A6BFA"/>
    <w:rsid w:val="007A74A5"/>
    <w:rsid w:val="007A7FA3"/>
    <w:rsid w:val="007B10D7"/>
    <w:rsid w:val="007B1B52"/>
    <w:rsid w:val="007B1F03"/>
    <w:rsid w:val="007B3D8F"/>
    <w:rsid w:val="007B4E9D"/>
    <w:rsid w:val="007B6447"/>
    <w:rsid w:val="007B7000"/>
    <w:rsid w:val="007B75FA"/>
    <w:rsid w:val="007B776E"/>
    <w:rsid w:val="007C12FC"/>
    <w:rsid w:val="007C1797"/>
    <w:rsid w:val="007C312F"/>
    <w:rsid w:val="007C573D"/>
    <w:rsid w:val="007C73BD"/>
    <w:rsid w:val="007D0963"/>
    <w:rsid w:val="007D2187"/>
    <w:rsid w:val="007D2387"/>
    <w:rsid w:val="007D3D33"/>
    <w:rsid w:val="007D6605"/>
    <w:rsid w:val="007D6CB9"/>
    <w:rsid w:val="007E165E"/>
    <w:rsid w:val="007E4751"/>
    <w:rsid w:val="007E5D0A"/>
    <w:rsid w:val="007E6311"/>
    <w:rsid w:val="007E6768"/>
    <w:rsid w:val="007F3DC0"/>
    <w:rsid w:val="007F49A8"/>
    <w:rsid w:val="007F4EF4"/>
    <w:rsid w:val="007F6396"/>
    <w:rsid w:val="007F789C"/>
    <w:rsid w:val="007F79C2"/>
    <w:rsid w:val="0080094E"/>
    <w:rsid w:val="008013C1"/>
    <w:rsid w:val="00802385"/>
    <w:rsid w:val="0080605E"/>
    <w:rsid w:val="00807199"/>
    <w:rsid w:val="008122E0"/>
    <w:rsid w:val="00812A42"/>
    <w:rsid w:val="00814D44"/>
    <w:rsid w:val="008153AC"/>
    <w:rsid w:val="008202B5"/>
    <w:rsid w:val="00820B08"/>
    <w:rsid w:val="00830C5C"/>
    <w:rsid w:val="00831659"/>
    <w:rsid w:val="00831E02"/>
    <w:rsid w:val="00832C35"/>
    <w:rsid w:val="0083321E"/>
    <w:rsid w:val="0083380A"/>
    <w:rsid w:val="00833863"/>
    <w:rsid w:val="0083426E"/>
    <w:rsid w:val="0083632A"/>
    <w:rsid w:val="008366B4"/>
    <w:rsid w:val="00836B6D"/>
    <w:rsid w:val="00837B3C"/>
    <w:rsid w:val="008418DF"/>
    <w:rsid w:val="0084426C"/>
    <w:rsid w:val="00845E78"/>
    <w:rsid w:val="0084691C"/>
    <w:rsid w:val="00847D18"/>
    <w:rsid w:val="0085141F"/>
    <w:rsid w:val="0085193D"/>
    <w:rsid w:val="0085220B"/>
    <w:rsid w:val="0085382E"/>
    <w:rsid w:val="00854054"/>
    <w:rsid w:val="00857A0F"/>
    <w:rsid w:val="00857C91"/>
    <w:rsid w:val="008604C4"/>
    <w:rsid w:val="0086150C"/>
    <w:rsid w:val="0086210A"/>
    <w:rsid w:val="00862C7C"/>
    <w:rsid w:val="00863228"/>
    <w:rsid w:val="00863BF1"/>
    <w:rsid w:val="00866471"/>
    <w:rsid w:val="00866F33"/>
    <w:rsid w:val="00870EEB"/>
    <w:rsid w:val="00871037"/>
    <w:rsid w:val="0087131B"/>
    <w:rsid w:val="0087169A"/>
    <w:rsid w:val="00875EFE"/>
    <w:rsid w:val="008777C2"/>
    <w:rsid w:val="008806AA"/>
    <w:rsid w:val="00880ECD"/>
    <w:rsid w:val="00882493"/>
    <w:rsid w:val="00882AB8"/>
    <w:rsid w:val="00883914"/>
    <w:rsid w:val="00884B8C"/>
    <w:rsid w:val="00885607"/>
    <w:rsid w:val="00886936"/>
    <w:rsid w:val="00887E50"/>
    <w:rsid w:val="008923C9"/>
    <w:rsid w:val="00892A7C"/>
    <w:rsid w:val="00892D54"/>
    <w:rsid w:val="0089336E"/>
    <w:rsid w:val="00893A57"/>
    <w:rsid w:val="00895C92"/>
    <w:rsid w:val="00896E72"/>
    <w:rsid w:val="00896F42"/>
    <w:rsid w:val="008A20A6"/>
    <w:rsid w:val="008A5926"/>
    <w:rsid w:val="008A5E48"/>
    <w:rsid w:val="008A664A"/>
    <w:rsid w:val="008A6868"/>
    <w:rsid w:val="008B1877"/>
    <w:rsid w:val="008B38CD"/>
    <w:rsid w:val="008B46AF"/>
    <w:rsid w:val="008B47DA"/>
    <w:rsid w:val="008B4AEB"/>
    <w:rsid w:val="008B6B49"/>
    <w:rsid w:val="008B6FE1"/>
    <w:rsid w:val="008B7765"/>
    <w:rsid w:val="008B78A7"/>
    <w:rsid w:val="008C0A62"/>
    <w:rsid w:val="008C434C"/>
    <w:rsid w:val="008C501F"/>
    <w:rsid w:val="008C53ED"/>
    <w:rsid w:val="008D27E1"/>
    <w:rsid w:val="008D2907"/>
    <w:rsid w:val="008D3E2C"/>
    <w:rsid w:val="008D40C0"/>
    <w:rsid w:val="008D4834"/>
    <w:rsid w:val="008D4F58"/>
    <w:rsid w:val="008D5B61"/>
    <w:rsid w:val="008D5F30"/>
    <w:rsid w:val="008D6152"/>
    <w:rsid w:val="008D6520"/>
    <w:rsid w:val="008E0109"/>
    <w:rsid w:val="008E09E4"/>
    <w:rsid w:val="008E19A1"/>
    <w:rsid w:val="008E1BF3"/>
    <w:rsid w:val="008E7803"/>
    <w:rsid w:val="008E7EEB"/>
    <w:rsid w:val="008F022D"/>
    <w:rsid w:val="008F0E7B"/>
    <w:rsid w:val="008F2283"/>
    <w:rsid w:val="008F2C2B"/>
    <w:rsid w:val="008F2FD3"/>
    <w:rsid w:val="008F4B1C"/>
    <w:rsid w:val="008F4E62"/>
    <w:rsid w:val="0090052F"/>
    <w:rsid w:val="0090074B"/>
    <w:rsid w:val="00900B92"/>
    <w:rsid w:val="00901D22"/>
    <w:rsid w:val="00904B4A"/>
    <w:rsid w:val="00905122"/>
    <w:rsid w:val="00905A83"/>
    <w:rsid w:val="00905EE1"/>
    <w:rsid w:val="0091175D"/>
    <w:rsid w:val="00912480"/>
    <w:rsid w:val="00912D39"/>
    <w:rsid w:val="00914C28"/>
    <w:rsid w:val="00916673"/>
    <w:rsid w:val="0092277E"/>
    <w:rsid w:val="009231DE"/>
    <w:rsid w:val="00925A68"/>
    <w:rsid w:val="00925BEF"/>
    <w:rsid w:val="00926906"/>
    <w:rsid w:val="009279BF"/>
    <w:rsid w:val="00932875"/>
    <w:rsid w:val="009337C9"/>
    <w:rsid w:val="00933ED3"/>
    <w:rsid w:val="0093491D"/>
    <w:rsid w:val="009368FB"/>
    <w:rsid w:val="00936ECB"/>
    <w:rsid w:val="009375B5"/>
    <w:rsid w:val="009377DB"/>
    <w:rsid w:val="00940412"/>
    <w:rsid w:val="00940D7D"/>
    <w:rsid w:val="009414BD"/>
    <w:rsid w:val="00942029"/>
    <w:rsid w:val="009421E4"/>
    <w:rsid w:val="0094252D"/>
    <w:rsid w:val="009431FD"/>
    <w:rsid w:val="009443B0"/>
    <w:rsid w:val="0094481E"/>
    <w:rsid w:val="00947867"/>
    <w:rsid w:val="00947CF9"/>
    <w:rsid w:val="00952F5C"/>
    <w:rsid w:val="00953E6E"/>
    <w:rsid w:val="009548B9"/>
    <w:rsid w:val="00955914"/>
    <w:rsid w:val="00956170"/>
    <w:rsid w:val="00956BAC"/>
    <w:rsid w:val="00957C16"/>
    <w:rsid w:val="00961D27"/>
    <w:rsid w:val="009627A3"/>
    <w:rsid w:val="0096363C"/>
    <w:rsid w:val="00964974"/>
    <w:rsid w:val="00967EF8"/>
    <w:rsid w:val="00971F6B"/>
    <w:rsid w:val="009725CB"/>
    <w:rsid w:val="0097350B"/>
    <w:rsid w:val="009737FB"/>
    <w:rsid w:val="00973B2D"/>
    <w:rsid w:val="00973FD5"/>
    <w:rsid w:val="0097400C"/>
    <w:rsid w:val="00974067"/>
    <w:rsid w:val="00974C09"/>
    <w:rsid w:val="00974CCE"/>
    <w:rsid w:val="00977FB7"/>
    <w:rsid w:val="009841D6"/>
    <w:rsid w:val="009847B1"/>
    <w:rsid w:val="00984FC2"/>
    <w:rsid w:val="00987B5B"/>
    <w:rsid w:val="00987D28"/>
    <w:rsid w:val="00990989"/>
    <w:rsid w:val="009915FE"/>
    <w:rsid w:val="00991942"/>
    <w:rsid w:val="009929E5"/>
    <w:rsid w:val="00994173"/>
    <w:rsid w:val="00995E84"/>
    <w:rsid w:val="00995F31"/>
    <w:rsid w:val="00996160"/>
    <w:rsid w:val="00996D57"/>
    <w:rsid w:val="009971C5"/>
    <w:rsid w:val="009A05E3"/>
    <w:rsid w:val="009A1D4D"/>
    <w:rsid w:val="009A40E3"/>
    <w:rsid w:val="009A508C"/>
    <w:rsid w:val="009A7AE6"/>
    <w:rsid w:val="009B022B"/>
    <w:rsid w:val="009B0966"/>
    <w:rsid w:val="009B0B75"/>
    <w:rsid w:val="009B130F"/>
    <w:rsid w:val="009B296A"/>
    <w:rsid w:val="009B4835"/>
    <w:rsid w:val="009B4DB1"/>
    <w:rsid w:val="009B539A"/>
    <w:rsid w:val="009B6D2A"/>
    <w:rsid w:val="009C0357"/>
    <w:rsid w:val="009C2DAD"/>
    <w:rsid w:val="009C4499"/>
    <w:rsid w:val="009D1E9A"/>
    <w:rsid w:val="009D2269"/>
    <w:rsid w:val="009D299E"/>
    <w:rsid w:val="009D3309"/>
    <w:rsid w:val="009D3350"/>
    <w:rsid w:val="009D35FE"/>
    <w:rsid w:val="009D6FB2"/>
    <w:rsid w:val="009E156C"/>
    <w:rsid w:val="009E1BC6"/>
    <w:rsid w:val="009E207A"/>
    <w:rsid w:val="009E3430"/>
    <w:rsid w:val="009E3888"/>
    <w:rsid w:val="009E3D43"/>
    <w:rsid w:val="009E4D67"/>
    <w:rsid w:val="009E50F2"/>
    <w:rsid w:val="009E7513"/>
    <w:rsid w:val="009F05DC"/>
    <w:rsid w:val="009F29FE"/>
    <w:rsid w:val="009F2D74"/>
    <w:rsid w:val="009F33F2"/>
    <w:rsid w:val="009F43C7"/>
    <w:rsid w:val="009F46CE"/>
    <w:rsid w:val="009F78D9"/>
    <w:rsid w:val="00A00CB5"/>
    <w:rsid w:val="00A0207A"/>
    <w:rsid w:val="00A0233A"/>
    <w:rsid w:val="00A05CC3"/>
    <w:rsid w:val="00A0666F"/>
    <w:rsid w:val="00A07888"/>
    <w:rsid w:val="00A11911"/>
    <w:rsid w:val="00A12AD7"/>
    <w:rsid w:val="00A12B67"/>
    <w:rsid w:val="00A12C38"/>
    <w:rsid w:val="00A14A83"/>
    <w:rsid w:val="00A16B5E"/>
    <w:rsid w:val="00A16DB9"/>
    <w:rsid w:val="00A17A22"/>
    <w:rsid w:val="00A20AF5"/>
    <w:rsid w:val="00A21E00"/>
    <w:rsid w:val="00A26D22"/>
    <w:rsid w:val="00A27931"/>
    <w:rsid w:val="00A30918"/>
    <w:rsid w:val="00A31038"/>
    <w:rsid w:val="00A3183C"/>
    <w:rsid w:val="00A33452"/>
    <w:rsid w:val="00A35069"/>
    <w:rsid w:val="00A356BE"/>
    <w:rsid w:val="00A35F07"/>
    <w:rsid w:val="00A36DC4"/>
    <w:rsid w:val="00A37CC9"/>
    <w:rsid w:val="00A41DED"/>
    <w:rsid w:val="00A43059"/>
    <w:rsid w:val="00A43182"/>
    <w:rsid w:val="00A44783"/>
    <w:rsid w:val="00A46B50"/>
    <w:rsid w:val="00A4775A"/>
    <w:rsid w:val="00A502B5"/>
    <w:rsid w:val="00A51EEB"/>
    <w:rsid w:val="00A53654"/>
    <w:rsid w:val="00A544B7"/>
    <w:rsid w:val="00A558CA"/>
    <w:rsid w:val="00A5621E"/>
    <w:rsid w:val="00A57EBC"/>
    <w:rsid w:val="00A60BCD"/>
    <w:rsid w:val="00A61B9B"/>
    <w:rsid w:val="00A62970"/>
    <w:rsid w:val="00A62C30"/>
    <w:rsid w:val="00A64755"/>
    <w:rsid w:val="00A70C2D"/>
    <w:rsid w:val="00A7215D"/>
    <w:rsid w:val="00A74041"/>
    <w:rsid w:val="00A80104"/>
    <w:rsid w:val="00A81F2A"/>
    <w:rsid w:val="00A853F6"/>
    <w:rsid w:val="00A85F4E"/>
    <w:rsid w:val="00A86BC1"/>
    <w:rsid w:val="00A871F0"/>
    <w:rsid w:val="00A87884"/>
    <w:rsid w:val="00A87928"/>
    <w:rsid w:val="00A87C1B"/>
    <w:rsid w:val="00A93FA1"/>
    <w:rsid w:val="00A950D6"/>
    <w:rsid w:val="00AA04D7"/>
    <w:rsid w:val="00AA0F00"/>
    <w:rsid w:val="00AA107A"/>
    <w:rsid w:val="00AA1909"/>
    <w:rsid w:val="00AA1BF2"/>
    <w:rsid w:val="00AA2E40"/>
    <w:rsid w:val="00AA6353"/>
    <w:rsid w:val="00AB1A68"/>
    <w:rsid w:val="00AB3EA5"/>
    <w:rsid w:val="00AB7A60"/>
    <w:rsid w:val="00AC152E"/>
    <w:rsid w:val="00AC1B1C"/>
    <w:rsid w:val="00AC270A"/>
    <w:rsid w:val="00AC3F8C"/>
    <w:rsid w:val="00AC47A3"/>
    <w:rsid w:val="00AC5607"/>
    <w:rsid w:val="00AD2627"/>
    <w:rsid w:val="00AD2AFB"/>
    <w:rsid w:val="00AD3C2E"/>
    <w:rsid w:val="00AD4EA3"/>
    <w:rsid w:val="00AD59C1"/>
    <w:rsid w:val="00AE043E"/>
    <w:rsid w:val="00AE1729"/>
    <w:rsid w:val="00AE472E"/>
    <w:rsid w:val="00AE5445"/>
    <w:rsid w:val="00AE7C66"/>
    <w:rsid w:val="00AF00E6"/>
    <w:rsid w:val="00AF0274"/>
    <w:rsid w:val="00AF19DF"/>
    <w:rsid w:val="00AF324A"/>
    <w:rsid w:val="00AF3A78"/>
    <w:rsid w:val="00AF48D3"/>
    <w:rsid w:val="00AF5D3F"/>
    <w:rsid w:val="00AF65D9"/>
    <w:rsid w:val="00AF6D27"/>
    <w:rsid w:val="00AF7B46"/>
    <w:rsid w:val="00B0309F"/>
    <w:rsid w:val="00B0452F"/>
    <w:rsid w:val="00B06525"/>
    <w:rsid w:val="00B06F02"/>
    <w:rsid w:val="00B06F7D"/>
    <w:rsid w:val="00B10804"/>
    <w:rsid w:val="00B11C50"/>
    <w:rsid w:val="00B131DB"/>
    <w:rsid w:val="00B14F0C"/>
    <w:rsid w:val="00B16423"/>
    <w:rsid w:val="00B1665E"/>
    <w:rsid w:val="00B1695B"/>
    <w:rsid w:val="00B172AE"/>
    <w:rsid w:val="00B2011F"/>
    <w:rsid w:val="00B2237D"/>
    <w:rsid w:val="00B24C2A"/>
    <w:rsid w:val="00B24D79"/>
    <w:rsid w:val="00B25541"/>
    <w:rsid w:val="00B26117"/>
    <w:rsid w:val="00B2721B"/>
    <w:rsid w:val="00B3016F"/>
    <w:rsid w:val="00B31F19"/>
    <w:rsid w:val="00B32F8B"/>
    <w:rsid w:val="00B330CB"/>
    <w:rsid w:val="00B3550E"/>
    <w:rsid w:val="00B356EA"/>
    <w:rsid w:val="00B36A47"/>
    <w:rsid w:val="00B36F24"/>
    <w:rsid w:val="00B37796"/>
    <w:rsid w:val="00B4048F"/>
    <w:rsid w:val="00B40D7F"/>
    <w:rsid w:val="00B423E2"/>
    <w:rsid w:val="00B43F04"/>
    <w:rsid w:val="00B44D12"/>
    <w:rsid w:val="00B44F6E"/>
    <w:rsid w:val="00B45298"/>
    <w:rsid w:val="00B46245"/>
    <w:rsid w:val="00B47587"/>
    <w:rsid w:val="00B5040B"/>
    <w:rsid w:val="00B50863"/>
    <w:rsid w:val="00B5299A"/>
    <w:rsid w:val="00B52F80"/>
    <w:rsid w:val="00B53A16"/>
    <w:rsid w:val="00B53E8C"/>
    <w:rsid w:val="00B5732D"/>
    <w:rsid w:val="00B57B71"/>
    <w:rsid w:val="00B62730"/>
    <w:rsid w:val="00B63636"/>
    <w:rsid w:val="00B63849"/>
    <w:rsid w:val="00B64530"/>
    <w:rsid w:val="00B648C3"/>
    <w:rsid w:val="00B67374"/>
    <w:rsid w:val="00B67A8A"/>
    <w:rsid w:val="00B67B8B"/>
    <w:rsid w:val="00B710AD"/>
    <w:rsid w:val="00B7272B"/>
    <w:rsid w:val="00B731F7"/>
    <w:rsid w:val="00B73A10"/>
    <w:rsid w:val="00B748A9"/>
    <w:rsid w:val="00B75BF5"/>
    <w:rsid w:val="00B76738"/>
    <w:rsid w:val="00B80200"/>
    <w:rsid w:val="00B8178C"/>
    <w:rsid w:val="00B847A2"/>
    <w:rsid w:val="00B85245"/>
    <w:rsid w:val="00B8552B"/>
    <w:rsid w:val="00B85C88"/>
    <w:rsid w:val="00B90470"/>
    <w:rsid w:val="00B93F80"/>
    <w:rsid w:val="00B95620"/>
    <w:rsid w:val="00B96B66"/>
    <w:rsid w:val="00BA09D2"/>
    <w:rsid w:val="00BA19B7"/>
    <w:rsid w:val="00BA2E57"/>
    <w:rsid w:val="00BA32E3"/>
    <w:rsid w:val="00BA410B"/>
    <w:rsid w:val="00BA4423"/>
    <w:rsid w:val="00BA4FE3"/>
    <w:rsid w:val="00BA7317"/>
    <w:rsid w:val="00BB0581"/>
    <w:rsid w:val="00BB0A15"/>
    <w:rsid w:val="00BB200D"/>
    <w:rsid w:val="00BB254C"/>
    <w:rsid w:val="00BB32F6"/>
    <w:rsid w:val="00BB3ACD"/>
    <w:rsid w:val="00BB568D"/>
    <w:rsid w:val="00BB5A16"/>
    <w:rsid w:val="00BB5D00"/>
    <w:rsid w:val="00BB6136"/>
    <w:rsid w:val="00BD02F2"/>
    <w:rsid w:val="00BD0FD4"/>
    <w:rsid w:val="00BD1796"/>
    <w:rsid w:val="00BD20AA"/>
    <w:rsid w:val="00BD5C98"/>
    <w:rsid w:val="00BD726C"/>
    <w:rsid w:val="00BD7918"/>
    <w:rsid w:val="00BE0CFD"/>
    <w:rsid w:val="00BE12C0"/>
    <w:rsid w:val="00BE183E"/>
    <w:rsid w:val="00BE1A2C"/>
    <w:rsid w:val="00BE70A8"/>
    <w:rsid w:val="00BE7557"/>
    <w:rsid w:val="00BE7DAF"/>
    <w:rsid w:val="00BF10F8"/>
    <w:rsid w:val="00BF1F16"/>
    <w:rsid w:val="00BF4201"/>
    <w:rsid w:val="00BF5568"/>
    <w:rsid w:val="00BF6096"/>
    <w:rsid w:val="00BF7D94"/>
    <w:rsid w:val="00BF7EDA"/>
    <w:rsid w:val="00C0255B"/>
    <w:rsid w:val="00C04401"/>
    <w:rsid w:val="00C0529A"/>
    <w:rsid w:val="00C0541B"/>
    <w:rsid w:val="00C05F8F"/>
    <w:rsid w:val="00C0639C"/>
    <w:rsid w:val="00C0683C"/>
    <w:rsid w:val="00C06B29"/>
    <w:rsid w:val="00C06DED"/>
    <w:rsid w:val="00C06EB2"/>
    <w:rsid w:val="00C10B6B"/>
    <w:rsid w:val="00C118BD"/>
    <w:rsid w:val="00C159C9"/>
    <w:rsid w:val="00C214AD"/>
    <w:rsid w:val="00C239FC"/>
    <w:rsid w:val="00C30147"/>
    <w:rsid w:val="00C318C4"/>
    <w:rsid w:val="00C341A9"/>
    <w:rsid w:val="00C34677"/>
    <w:rsid w:val="00C358B9"/>
    <w:rsid w:val="00C36C92"/>
    <w:rsid w:val="00C37B97"/>
    <w:rsid w:val="00C37D4C"/>
    <w:rsid w:val="00C41150"/>
    <w:rsid w:val="00C46339"/>
    <w:rsid w:val="00C464C3"/>
    <w:rsid w:val="00C46F13"/>
    <w:rsid w:val="00C47F23"/>
    <w:rsid w:val="00C517BF"/>
    <w:rsid w:val="00C542B3"/>
    <w:rsid w:val="00C55730"/>
    <w:rsid w:val="00C56624"/>
    <w:rsid w:val="00C57EA0"/>
    <w:rsid w:val="00C608B5"/>
    <w:rsid w:val="00C6131D"/>
    <w:rsid w:val="00C6353B"/>
    <w:rsid w:val="00C63E4F"/>
    <w:rsid w:val="00C64914"/>
    <w:rsid w:val="00C672CE"/>
    <w:rsid w:val="00C67484"/>
    <w:rsid w:val="00C67A57"/>
    <w:rsid w:val="00C71EC5"/>
    <w:rsid w:val="00C74432"/>
    <w:rsid w:val="00C75940"/>
    <w:rsid w:val="00C7639A"/>
    <w:rsid w:val="00C77503"/>
    <w:rsid w:val="00C77964"/>
    <w:rsid w:val="00C77A5A"/>
    <w:rsid w:val="00C8110F"/>
    <w:rsid w:val="00C823DD"/>
    <w:rsid w:val="00C8539E"/>
    <w:rsid w:val="00C86756"/>
    <w:rsid w:val="00C87D06"/>
    <w:rsid w:val="00C90D05"/>
    <w:rsid w:val="00C91DDA"/>
    <w:rsid w:val="00C93206"/>
    <w:rsid w:val="00C94803"/>
    <w:rsid w:val="00C94FE6"/>
    <w:rsid w:val="00C95643"/>
    <w:rsid w:val="00C9586F"/>
    <w:rsid w:val="00C95BAA"/>
    <w:rsid w:val="00CA1D65"/>
    <w:rsid w:val="00CA2A52"/>
    <w:rsid w:val="00CA4198"/>
    <w:rsid w:val="00CA4E5B"/>
    <w:rsid w:val="00CA5028"/>
    <w:rsid w:val="00CA5213"/>
    <w:rsid w:val="00CA76F9"/>
    <w:rsid w:val="00CB1256"/>
    <w:rsid w:val="00CB15C8"/>
    <w:rsid w:val="00CB2506"/>
    <w:rsid w:val="00CB575D"/>
    <w:rsid w:val="00CC0659"/>
    <w:rsid w:val="00CC08FB"/>
    <w:rsid w:val="00CC2FE7"/>
    <w:rsid w:val="00CC40F7"/>
    <w:rsid w:val="00CC49A0"/>
    <w:rsid w:val="00CC49DF"/>
    <w:rsid w:val="00CC7025"/>
    <w:rsid w:val="00CC79F2"/>
    <w:rsid w:val="00CD0924"/>
    <w:rsid w:val="00CD22B7"/>
    <w:rsid w:val="00CD231C"/>
    <w:rsid w:val="00CD2C1B"/>
    <w:rsid w:val="00CD3293"/>
    <w:rsid w:val="00CD4BF7"/>
    <w:rsid w:val="00CD77C8"/>
    <w:rsid w:val="00CE2A51"/>
    <w:rsid w:val="00CE2EE6"/>
    <w:rsid w:val="00CE3891"/>
    <w:rsid w:val="00CE4E22"/>
    <w:rsid w:val="00CF0FA9"/>
    <w:rsid w:val="00CF19E2"/>
    <w:rsid w:val="00CF328C"/>
    <w:rsid w:val="00CF36BD"/>
    <w:rsid w:val="00CF455C"/>
    <w:rsid w:val="00CF551F"/>
    <w:rsid w:val="00CF5775"/>
    <w:rsid w:val="00CF58F3"/>
    <w:rsid w:val="00CF5EBD"/>
    <w:rsid w:val="00CF6CE7"/>
    <w:rsid w:val="00CF6DEB"/>
    <w:rsid w:val="00CF71B7"/>
    <w:rsid w:val="00D006CD"/>
    <w:rsid w:val="00D01305"/>
    <w:rsid w:val="00D02754"/>
    <w:rsid w:val="00D11679"/>
    <w:rsid w:val="00D11CAE"/>
    <w:rsid w:val="00D1209D"/>
    <w:rsid w:val="00D13152"/>
    <w:rsid w:val="00D162DF"/>
    <w:rsid w:val="00D16F8F"/>
    <w:rsid w:val="00D171B9"/>
    <w:rsid w:val="00D17277"/>
    <w:rsid w:val="00D20120"/>
    <w:rsid w:val="00D20FC3"/>
    <w:rsid w:val="00D21461"/>
    <w:rsid w:val="00D217D9"/>
    <w:rsid w:val="00D2302C"/>
    <w:rsid w:val="00D234E6"/>
    <w:rsid w:val="00D25BF5"/>
    <w:rsid w:val="00D26D35"/>
    <w:rsid w:val="00D26F4A"/>
    <w:rsid w:val="00D277E1"/>
    <w:rsid w:val="00D30B9B"/>
    <w:rsid w:val="00D3100C"/>
    <w:rsid w:val="00D328A6"/>
    <w:rsid w:val="00D355FE"/>
    <w:rsid w:val="00D4120C"/>
    <w:rsid w:val="00D434AC"/>
    <w:rsid w:val="00D4477E"/>
    <w:rsid w:val="00D45025"/>
    <w:rsid w:val="00D50F36"/>
    <w:rsid w:val="00D52B2B"/>
    <w:rsid w:val="00D55D77"/>
    <w:rsid w:val="00D560F0"/>
    <w:rsid w:val="00D560F6"/>
    <w:rsid w:val="00D56402"/>
    <w:rsid w:val="00D6114E"/>
    <w:rsid w:val="00D61215"/>
    <w:rsid w:val="00D621E7"/>
    <w:rsid w:val="00D62C30"/>
    <w:rsid w:val="00D669CE"/>
    <w:rsid w:val="00D70B94"/>
    <w:rsid w:val="00D77478"/>
    <w:rsid w:val="00D80847"/>
    <w:rsid w:val="00D82605"/>
    <w:rsid w:val="00D82CAB"/>
    <w:rsid w:val="00D83251"/>
    <w:rsid w:val="00D83B54"/>
    <w:rsid w:val="00D83C0C"/>
    <w:rsid w:val="00D90751"/>
    <w:rsid w:val="00D91574"/>
    <w:rsid w:val="00D94510"/>
    <w:rsid w:val="00D94713"/>
    <w:rsid w:val="00D96394"/>
    <w:rsid w:val="00DA0149"/>
    <w:rsid w:val="00DA144F"/>
    <w:rsid w:val="00DA2617"/>
    <w:rsid w:val="00DA3D41"/>
    <w:rsid w:val="00DA4873"/>
    <w:rsid w:val="00DA5721"/>
    <w:rsid w:val="00DA6EE2"/>
    <w:rsid w:val="00DA754D"/>
    <w:rsid w:val="00DB1576"/>
    <w:rsid w:val="00DB38AB"/>
    <w:rsid w:val="00DB4EC2"/>
    <w:rsid w:val="00DB571F"/>
    <w:rsid w:val="00DB5C09"/>
    <w:rsid w:val="00DB5EF5"/>
    <w:rsid w:val="00DB6E4B"/>
    <w:rsid w:val="00DC0297"/>
    <w:rsid w:val="00DC0B9E"/>
    <w:rsid w:val="00DC1A83"/>
    <w:rsid w:val="00DC229E"/>
    <w:rsid w:val="00DC2B46"/>
    <w:rsid w:val="00DC2CEB"/>
    <w:rsid w:val="00DC5908"/>
    <w:rsid w:val="00DC5CF4"/>
    <w:rsid w:val="00DC73A4"/>
    <w:rsid w:val="00DD046D"/>
    <w:rsid w:val="00DD1044"/>
    <w:rsid w:val="00DD1F4C"/>
    <w:rsid w:val="00DD4BE6"/>
    <w:rsid w:val="00DD4EAA"/>
    <w:rsid w:val="00DE39CF"/>
    <w:rsid w:val="00DE499B"/>
    <w:rsid w:val="00DE4A89"/>
    <w:rsid w:val="00DE56AE"/>
    <w:rsid w:val="00DF1183"/>
    <w:rsid w:val="00DF15A2"/>
    <w:rsid w:val="00DF21AD"/>
    <w:rsid w:val="00DF55CE"/>
    <w:rsid w:val="00E00ABD"/>
    <w:rsid w:val="00E01E48"/>
    <w:rsid w:val="00E024C8"/>
    <w:rsid w:val="00E02CA4"/>
    <w:rsid w:val="00E02E80"/>
    <w:rsid w:val="00E03E46"/>
    <w:rsid w:val="00E0486D"/>
    <w:rsid w:val="00E04DFE"/>
    <w:rsid w:val="00E0587B"/>
    <w:rsid w:val="00E0670C"/>
    <w:rsid w:val="00E079DC"/>
    <w:rsid w:val="00E13366"/>
    <w:rsid w:val="00E1382C"/>
    <w:rsid w:val="00E14AF0"/>
    <w:rsid w:val="00E150F9"/>
    <w:rsid w:val="00E1796A"/>
    <w:rsid w:val="00E21204"/>
    <w:rsid w:val="00E21F19"/>
    <w:rsid w:val="00E24660"/>
    <w:rsid w:val="00E24CC2"/>
    <w:rsid w:val="00E25389"/>
    <w:rsid w:val="00E25555"/>
    <w:rsid w:val="00E30115"/>
    <w:rsid w:val="00E33431"/>
    <w:rsid w:val="00E33F8E"/>
    <w:rsid w:val="00E344C2"/>
    <w:rsid w:val="00E34744"/>
    <w:rsid w:val="00E36A36"/>
    <w:rsid w:val="00E36C33"/>
    <w:rsid w:val="00E42F26"/>
    <w:rsid w:val="00E42F56"/>
    <w:rsid w:val="00E42F7F"/>
    <w:rsid w:val="00E43186"/>
    <w:rsid w:val="00E44402"/>
    <w:rsid w:val="00E473E7"/>
    <w:rsid w:val="00E47B4A"/>
    <w:rsid w:val="00E50307"/>
    <w:rsid w:val="00E50A15"/>
    <w:rsid w:val="00E5378B"/>
    <w:rsid w:val="00E5400F"/>
    <w:rsid w:val="00E540B5"/>
    <w:rsid w:val="00E5447C"/>
    <w:rsid w:val="00E545AE"/>
    <w:rsid w:val="00E5513E"/>
    <w:rsid w:val="00E55989"/>
    <w:rsid w:val="00E57EB6"/>
    <w:rsid w:val="00E60D78"/>
    <w:rsid w:val="00E613DB"/>
    <w:rsid w:val="00E62022"/>
    <w:rsid w:val="00E63F2B"/>
    <w:rsid w:val="00E65834"/>
    <w:rsid w:val="00E70872"/>
    <w:rsid w:val="00E708C5"/>
    <w:rsid w:val="00E7090E"/>
    <w:rsid w:val="00E72153"/>
    <w:rsid w:val="00E72343"/>
    <w:rsid w:val="00E7236F"/>
    <w:rsid w:val="00E73E75"/>
    <w:rsid w:val="00E746AA"/>
    <w:rsid w:val="00E75877"/>
    <w:rsid w:val="00E76634"/>
    <w:rsid w:val="00E80D4F"/>
    <w:rsid w:val="00E823B2"/>
    <w:rsid w:val="00E82C59"/>
    <w:rsid w:val="00E856A9"/>
    <w:rsid w:val="00E870A2"/>
    <w:rsid w:val="00E92F2B"/>
    <w:rsid w:val="00E93772"/>
    <w:rsid w:val="00E938FE"/>
    <w:rsid w:val="00E94E1A"/>
    <w:rsid w:val="00E951A0"/>
    <w:rsid w:val="00E95A56"/>
    <w:rsid w:val="00E96D1A"/>
    <w:rsid w:val="00E96F4C"/>
    <w:rsid w:val="00EA1050"/>
    <w:rsid w:val="00EA11A9"/>
    <w:rsid w:val="00EA1EEF"/>
    <w:rsid w:val="00EA30B0"/>
    <w:rsid w:val="00EA30D8"/>
    <w:rsid w:val="00EA4B90"/>
    <w:rsid w:val="00EA4C3E"/>
    <w:rsid w:val="00EA58F5"/>
    <w:rsid w:val="00EA5EAA"/>
    <w:rsid w:val="00EA6F0C"/>
    <w:rsid w:val="00EA77AF"/>
    <w:rsid w:val="00EA7C4F"/>
    <w:rsid w:val="00EB022F"/>
    <w:rsid w:val="00EB0B68"/>
    <w:rsid w:val="00EB14A3"/>
    <w:rsid w:val="00EB246E"/>
    <w:rsid w:val="00EB32C1"/>
    <w:rsid w:val="00EB6701"/>
    <w:rsid w:val="00EB6E2D"/>
    <w:rsid w:val="00EB6E32"/>
    <w:rsid w:val="00EB7DBC"/>
    <w:rsid w:val="00EB7EF1"/>
    <w:rsid w:val="00EC0DDA"/>
    <w:rsid w:val="00EC31B2"/>
    <w:rsid w:val="00EC55DF"/>
    <w:rsid w:val="00EC5CE9"/>
    <w:rsid w:val="00EC5DD8"/>
    <w:rsid w:val="00EC705E"/>
    <w:rsid w:val="00ED0684"/>
    <w:rsid w:val="00ED06CE"/>
    <w:rsid w:val="00ED21B1"/>
    <w:rsid w:val="00ED22C0"/>
    <w:rsid w:val="00ED22F4"/>
    <w:rsid w:val="00ED309C"/>
    <w:rsid w:val="00ED34F2"/>
    <w:rsid w:val="00ED45DB"/>
    <w:rsid w:val="00ED549C"/>
    <w:rsid w:val="00ED5DAA"/>
    <w:rsid w:val="00ED73E9"/>
    <w:rsid w:val="00EE074B"/>
    <w:rsid w:val="00EE16FA"/>
    <w:rsid w:val="00EE3FF4"/>
    <w:rsid w:val="00EE4C53"/>
    <w:rsid w:val="00EE4EF0"/>
    <w:rsid w:val="00EE5249"/>
    <w:rsid w:val="00EE5E13"/>
    <w:rsid w:val="00EE6B4B"/>
    <w:rsid w:val="00EF0F24"/>
    <w:rsid w:val="00EF3B74"/>
    <w:rsid w:val="00EF490E"/>
    <w:rsid w:val="00EF5B3A"/>
    <w:rsid w:val="00EF6CEB"/>
    <w:rsid w:val="00EF78EC"/>
    <w:rsid w:val="00F00177"/>
    <w:rsid w:val="00F01261"/>
    <w:rsid w:val="00F01814"/>
    <w:rsid w:val="00F024FA"/>
    <w:rsid w:val="00F0441B"/>
    <w:rsid w:val="00F1070C"/>
    <w:rsid w:val="00F10BFC"/>
    <w:rsid w:val="00F1305C"/>
    <w:rsid w:val="00F14373"/>
    <w:rsid w:val="00F14F28"/>
    <w:rsid w:val="00F156A7"/>
    <w:rsid w:val="00F165B4"/>
    <w:rsid w:val="00F231ED"/>
    <w:rsid w:val="00F27BD1"/>
    <w:rsid w:val="00F31BBB"/>
    <w:rsid w:val="00F31F83"/>
    <w:rsid w:val="00F32125"/>
    <w:rsid w:val="00F33D14"/>
    <w:rsid w:val="00F3495E"/>
    <w:rsid w:val="00F35C9D"/>
    <w:rsid w:val="00F35D2D"/>
    <w:rsid w:val="00F36EC1"/>
    <w:rsid w:val="00F37F85"/>
    <w:rsid w:val="00F40508"/>
    <w:rsid w:val="00F4149F"/>
    <w:rsid w:val="00F4156B"/>
    <w:rsid w:val="00F420F2"/>
    <w:rsid w:val="00F43335"/>
    <w:rsid w:val="00F43CFE"/>
    <w:rsid w:val="00F44AAB"/>
    <w:rsid w:val="00F44C1B"/>
    <w:rsid w:val="00F46340"/>
    <w:rsid w:val="00F521B1"/>
    <w:rsid w:val="00F53F4E"/>
    <w:rsid w:val="00F54EF7"/>
    <w:rsid w:val="00F5605A"/>
    <w:rsid w:val="00F56DA0"/>
    <w:rsid w:val="00F578BB"/>
    <w:rsid w:val="00F57CB1"/>
    <w:rsid w:val="00F613E8"/>
    <w:rsid w:val="00F6226C"/>
    <w:rsid w:val="00F64622"/>
    <w:rsid w:val="00F6462C"/>
    <w:rsid w:val="00F6545B"/>
    <w:rsid w:val="00F654A5"/>
    <w:rsid w:val="00F66350"/>
    <w:rsid w:val="00F722BC"/>
    <w:rsid w:val="00F7274C"/>
    <w:rsid w:val="00F733F8"/>
    <w:rsid w:val="00F75E99"/>
    <w:rsid w:val="00F75F72"/>
    <w:rsid w:val="00F7672B"/>
    <w:rsid w:val="00F775D2"/>
    <w:rsid w:val="00F82477"/>
    <w:rsid w:val="00F83065"/>
    <w:rsid w:val="00F83B82"/>
    <w:rsid w:val="00F85C3A"/>
    <w:rsid w:val="00F8772B"/>
    <w:rsid w:val="00F9063C"/>
    <w:rsid w:val="00F9103A"/>
    <w:rsid w:val="00F917F0"/>
    <w:rsid w:val="00F91C74"/>
    <w:rsid w:val="00F94239"/>
    <w:rsid w:val="00F942DE"/>
    <w:rsid w:val="00F94CFA"/>
    <w:rsid w:val="00F95BFB"/>
    <w:rsid w:val="00F9722B"/>
    <w:rsid w:val="00F97F2A"/>
    <w:rsid w:val="00FA04A3"/>
    <w:rsid w:val="00FA05A6"/>
    <w:rsid w:val="00FA0843"/>
    <w:rsid w:val="00FA0D73"/>
    <w:rsid w:val="00FA1C5B"/>
    <w:rsid w:val="00FA1DE5"/>
    <w:rsid w:val="00FA4093"/>
    <w:rsid w:val="00FB1171"/>
    <w:rsid w:val="00FB2595"/>
    <w:rsid w:val="00FB25B5"/>
    <w:rsid w:val="00FB54A6"/>
    <w:rsid w:val="00FB5861"/>
    <w:rsid w:val="00FB6B98"/>
    <w:rsid w:val="00FB72CC"/>
    <w:rsid w:val="00FB7BF0"/>
    <w:rsid w:val="00FC0DA5"/>
    <w:rsid w:val="00FC1A33"/>
    <w:rsid w:val="00FC1B0F"/>
    <w:rsid w:val="00FC2243"/>
    <w:rsid w:val="00FC229C"/>
    <w:rsid w:val="00FC2CF6"/>
    <w:rsid w:val="00FC46EF"/>
    <w:rsid w:val="00FC6C2A"/>
    <w:rsid w:val="00FC7DE8"/>
    <w:rsid w:val="00FD0E52"/>
    <w:rsid w:val="00FD14C9"/>
    <w:rsid w:val="00FD480A"/>
    <w:rsid w:val="00FE09F8"/>
    <w:rsid w:val="00FE1A6A"/>
    <w:rsid w:val="00FE1B6A"/>
    <w:rsid w:val="00FE1D8C"/>
    <w:rsid w:val="00FE392E"/>
    <w:rsid w:val="00FE49DA"/>
    <w:rsid w:val="00FE5427"/>
    <w:rsid w:val="00FE6347"/>
    <w:rsid w:val="00FE769E"/>
    <w:rsid w:val="00FF11F5"/>
    <w:rsid w:val="00FF1CBE"/>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 w:type="paragraph" w:customStyle="1" w:styleId="Default">
    <w:name w:val="Default"/>
    <w:rsid w:val="00D25BF5"/>
    <w:pPr>
      <w:autoSpaceDE w:val="0"/>
      <w:autoSpaceDN w:val="0"/>
      <w:adjustRightInd w:val="0"/>
    </w:pPr>
    <w:rPr>
      <w:rFonts w:ascii="Palatino Linotype" w:eastAsiaTheme="minorHAnsi" w:hAnsi="Palatino Linotype" w:cs="Palatino Linotype"/>
      <w:color w:val="000000"/>
      <w:sz w:val="24"/>
      <w:szCs w:val="24"/>
    </w:rPr>
  </w:style>
  <w:style w:type="paragraph" w:styleId="NoSpacing">
    <w:name w:val="No Spacing"/>
    <w:uiPriority w:val="1"/>
    <w:qFormat/>
    <w:rsid w:val="00D25BF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8629-1ECC-4E36-AF51-62F15953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5711</Words>
  <Characters>32559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38194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3</cp:revision>
  <cp:lastPrinted>2016-11-21T21:27:00Z</cp:lastPrinted>
  <dcterms:created xsi:type="dcterms:W3CDTF">2016-11-21T21:28:00Z</dcterms:created>
  <dcterms:modified xsi:type="dcterms:W3CDTF">2016-11-21T21:28:00Z</dcterms:modified>
</cp:coreProperties>
</file>