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7C812" w14:textId="050970CF" w:rsidR="00416A03" w:rsidRPr="00F50621" w:rsidRDefault="00416A03" w:rsidP="00DF1370">
      <w:bookmarkStart w:id="0" w:name="_GoBack"/>
      <w:bookmarkEnd w:id="0"/>
      <w:r w:rsidRPr="00425F11">
        <w:rPr>
          <w:b/>
        </w:rPr>
        <w:t xml:space="preserve">SAPC Committee </w:t>
      </w:r>
      <w:r w:rsidR="00DF1370" w:rsidRPr="00425F11">
        <w:rPr>
          <w:b/>
        </w:rPr>
        <w:t>Report</w:t>
      </w:r>
      <w:r w:rsidR="00F50621">
        <w:rPr>
          <w:b/>
        </w:rPr>
        <w:tab/>
      </w:r>
      <w:r w:rsidR="00F50621">
        <w:rPr>
          <w:b/>
        </w:rPr>
        <w:tab/>
      </w:r>
      <w:r w:rsidR="00F50621">
        <w:rPr>
          <w:b/>
        </w:rPr>
        <w:tab/>
      </w:r>
      <w:r w:rsidR="00F50621">
        <w:rPr>
          <w:b/>
        </w:rPr>
        <w:tab/>
      </w:r>
      <w:r w:rsidR="00F50621">
        <w:rPr>
          <w:b/>
        </w:rPr>
        <w:tab/>
      </w:r>
      <w:r w:rsidR="00F50621">
        <w:rPr>
          <w:b/>
        </w:rPr>
        <w:tab/>
        <w:t>Angela Criscoe,</w:t>
      </w:r>
      <w:r w:rsidR="00F50621">
        <w:t xml:space="preserve"> Chair</w:t>
      </w:r>
    </w:p>
    <w:p w14:paraId="35B33DBF" w14:textId="7E64C424" w:rsidR="00416A03" w:rsidRPr="00F50621" w:rsidRDefault="00416A03" w:rsidP="00DF1370">
      <w:r w:rsidRPr="00425F11">
        <w:t>Student Affairs Policy Committee</w:t>
      </w:r>
      <w:r w:rsidR="00F50621">
        <w:tab/>
      </w:r>
      <w:r w:rsidR="00F50621">
        <w:tab/>
      </w:r>
      <w:r w:rsidR="00F50621">
        <w:tab/>
      </w:r>
      <w:r w:rsidR="00F50621">
        <w:tab/>
      </w:r>
      <w:r w:rsidR="00F50621">
        <w:tab/>
      </w:r>
      <w:r w:rsidR="00F50621">
        <w:rPr>
          <w:b/>
        </w:rPr>
        <w:t xml:space="preserve">Monica </w:t>
      </w:r>
      <w:proofErr w:type="spellStart"/>
      <w:r w:rsidR="00F50621">
        <w:rPr>
          <w:b/>
        </w:rPr>
        <w:t>Ketchie</w:t>
      </w:r>
      <w:proofErr w:type="spellEnd"/>
      <w:r w:rsidR="00F50621">
        <w:rPr>
          <w:b/>
        </w:rPr>
        <w:t xml:space="preserve">, </w:t>
      </w:r>
      <w:r w:rsidR="00F50621">
        <w:t>Vice Chair</w:t>
      </w:r>
    </w:p>
    <w:p w14:paraId="49A56F36" w14:textId="6E8A5DB3" w:rsidR="003D6400" w:rsidRPr="00F50621" w:rsidRDefault="00F50621" w:rsidP="00DF1370">
      <w:r>
        <w:rPr>
          <w:b/>
        </w:rPr>
        <w:t>April</w:t>
      </w:r>
      <w:r>
        <w:rPr>
          <w:b/>
        </w:rPr>
        <w:tab/>
      </w:r>
      <w:r>
        <w:rPr>
          <w:b/>
        </w:rPr>
        <w:tab/>
      </w:r>
      <w:r>
        <w:rPr>
          <w:b/>
        </w:rPr>
        <w:tab/>
      </w:r>
      <w:r>
        <w:rPr>
          <w:b/>
        </w:rPr>
        <w:tab/>
      </w:r>
      <w:r>
        <w:rPr>
          <w:b/>
        </w:rPr>
        <w:tab/>
      </w:r>
      <w:r>
        <w:rPr>
          <w:b/>
        </w:rPr>
        <w:tab/>
      </w:r>
      <w:r>
        <w:rPr>
          <w:b/>
        </w:rPr>
        <w:tab/>
      </w:r>
      <w:r>
        <w:rPr>
          <w:b/>
        </w:rPr>
        <w:tab/>
      </w:r>
      <w:r>
        <w:rPr>
          <w:b/>
        </w:rPr>
        <w:tab/>
        <w:t xml:space="preserve">Amelia Lord, </w:t>
      </w:r>
      <w:r>
        <w:t>Secretary</w:t>
      </w:r>
    </w:p>
    <w:p w14:paraId="4F74CBAA" w14:textId="3F8C40ED" w:rsidR="00F50621" w:rsidRPr="00425F11" w:rsidRDefault="00F50621" w:rsidP="00DF1370">
      <w:pPr>
        <w:rPr>
          <w:b/>
        </w:rPr>
      </w:pPr>
      <w:r>
        <w:rPr>
          <w:b/>
        </w:rPr>
        <w:t>Business Conducted via Email</w:t>
      </w:r>
    </w:p>
    <w:p w14:paraId="20AC8FD7" w14:textId="17170060" w:rsidR="007F774E" w:rsidRPr="00425F11" w:rsidRDefault="007F774E" w:rsidP="00AD39AA">
      <w:pPr>
        <w:jc w:val="center"/>
        <w:rPr>
          <w:b/>
        </w:rPr>
      </w:pPr>
    </w:p>
    <w:p w14:paraId="2C3F8A88" w14:textId="7BBD5DB1" w:rsidR="007F774E" w:rsidRPr="00F50621" w:rsidRDefault="007F774E" w:rsidP="00F50621">
      <w:pPr>
        <w:spacing w:line="360" w:lineRule="auto"/>
        <w:rPr>
          <w:b/>
        </w:rPr>
      </w:pPr>
      <w:r w:rsidRPr="00F50621">
        <w:rPr>
          <w:b/>
        </w:rPr>
        <w:t xml:space="preserve">Agenda Discussion Items </w:t>
      </w:r>
    </w:p>
    <w:p w14:paraId="2113CA24" w14:textId="3F740261" w:rsidR="001D2B23" w:rsidRPr="00F50621" w:rsidRDefault="00F50621" w:rsidP="00F50621">
      <w:pPr>
        <w:spacing w:line="360" w:lineRule="auto"/>
        <w:rPr>
          <w:b/>
          <w:sz w:val="22"/>
          <w:szCs w:val="22"/>
        </w:rPr>
      </w:pPr>
      <w:r w:rsidRPr="00F50621">
        <w:rPr>
          <w:b/>
          <w:sz w:val="22"/>
          <w:szCs w:val="22"/>
        </w:rPr>
        <w:t>Shawn Brooks</w:t>
      </w:r>
      <w:r w:rsidR="001D2B23" w:rsidRPr="00F50621">
        <w:rPr>
          <w:b/>
          <w:sz w:val="22"/>
          <w:szCs w:val="22"/>
        </w:rPr>
        <w:t xml:space="preserve"> – </w:t>
      </w:r>
      <w:r w:rsidRPr="00F50621">
        <w:rPr>
          <w:b/>
          <w:sz w:val="22"/>
          <w:szCs w:val="22"/>
        </w:rPr>
        <w:t>The HUB</w:t>
      </w:r>
    </w:p>
    <w:p w14:paraId="608C265E" w14:textId="1B76F7CE" w:rsidR="00F50621" w:rsidRPr="00F50621" w:rsidRDefault="00F50621" w:rsidP="00F50621">
      <w:pPr>
        <w:spacing w:line="360" w:lineRule="auto"/>
        <w:rPr>
          <w:sz w:val="21"/>
          <w:szCs w:val="21"/>
        </w:rPr>
      </w:pPr>
      <w:r w:rsidRPr="00F50621">
        <w:rPr>
          <w:sz w:val="21"/>
          <w:szCs w:val="21"/>
        </w:rPr>
        <w:t>The following report was provided by Dr. Brooks and distributed to SAPC.</w:t>
      </w:r>
    </w:p>
    <w:p w14:paraId="5B91721A"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The HUB Funding Sources (and staffing)</w:t>
      </w:r>
    </w:p>
    <w:p w14:paraId="75D330A0"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 </w:t>
      </w:r>
    </w:p>
    <w:p w14:paraId="41FD5A85"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The Division of Student Life’s positions, programs and services are funded through a combination of:</w:t>
      </w:r>
    </w:p>
    <w:p w14:paraId="2F86657A" w14:textId="77777777" w:rsidR="00F50621" w:rsidRPr="00F50621" w:rsidRDefault="00F50621" w:rsidP="00F50621">
      <w:pPr>
        <w:pStyle w:val="xmsolistparagraph"/>
        <w:numPr>
          <w:ilvl w:val="0"/>
          <w:numId w:val="16"/>
        </w:numPr>
        <w:shd w:val="clear" w:color="auto" w:fill="FFFFFF"/>
        <w:spacing w:before="0" w:beforeAutospacing="0" w:after="0" w:afterAutospacing="0"/>
        <w:rPr>
          <w:color w:val="201F1E"/>
          <w:sz w:val="21"/>
          <w:szCs w:val="21"/>
        </w:rPr>
      </w:pPr>
      <w:r w:rsidRPr="00F50621">
        <w:rPr>
          <w:color w:val="201F1E"/>
          <w:sz w:val="21"/>
          <w:szCs w:val="21"/>
        </w:rPr>
        <w:t>State Funds</w:t>
      </w:r>
    </w:p>
    <w:p w14:paraId="51EFC5E5" w14:textId="77777777" w:rsidR="00F50621" w:rsidRPr="00F50621" w:rsidRDefault="00F50621" w:rsidP="00F50621">
      <w:pPr>
        <w:pStyle w:val="xmsolistparagraph"/>
        <w:numPr>
          <w:ilvl w:val="0"/>
          <w:numId w:val="16"/>
        </w:numPr>
        <w:shd w:val="clear" w:color="auto" w:fill="FFFFFF"/>
        <w:spacing w:before="0" w:beforeAutospacing="0" w:after="0" w:afterAutospacing="0"/>
        <w:rPr>
          <w:color w:val="201F1E"/>
          <w:sz w:val="21"/>
          <w:szCs w:val="21"/>
        </w:rPr>
      </w:pPr>
      <w:r w:rsidRPr="00F50621">
        <w:rPr>
          <w:color w:val="201F1E"/>
          <w:sz w:val="21"/>
          <w:szCs w:val="21"/>
        </w:rPr>
        <w:t>Student Fees (Activity, Wellness &amp; Recreation, Student Health, etc.)</w:t>
      </w:r>
    </w:p>
    <w:p w14:paraId="7687D474" w14:textId="77777777" w:rsidR="00F50621" w:rsidRPr="00F50621" w:rsidRDefault="00F50621" w:rsidP="00F50621">
      <w:pPr>
        <w:pStyle w:val="xmsolistparagraph"/>
        <w:numPr>
          <w:ilvl w:val="0"/>
          <w:numId w:val="16"/>
        </w:numPr>
        <w:shd w:val="clear" w:color="auto" w:fill="FFFFFF"/>
        <w:spacing w:before="0" w:beforeAutospacing="0" w:after="0" w:afterAutospacing="0"/>
        <w:rPr>
          <w:color w:val="201F1E"/>
          <w:sz w:val="21"/>
          <w:szCs w:val="21"/>
        </w:rPr>
      </w:pPr>
      <w:r w:rsidRPr="00F50621">
        <w:rPr>
          <w:color w:val="201F1E"/>
          <w:sz w:val="21"/>
          <w:szCs w:val="21"/>
        </w:rPr>
        <w:t>Grant Funding</w:t>
      </w:r>
    </w:p>
    <w:p w14:paraId="53EE666B"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 </w:t>
      </w:r>
    </w:p>
    <w:p w14:paraId="7BDBEF82"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The HUB consists of several entities, including:</w:t>
      </w:r>
    </w:p>
    <w:p w14:paraId="3F8049DC"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 </w:t>
      </w:r>
    </w:p>
    <w:p w14:paraId="379E4BAC" w14:textId="77777777" w:rsidR="00F50621" w:rsidRPr="00F50621" w:rsidRDefault="00F50621" w:rsidP="00F50621">
      <w:pPr>
        <w:pStyle w:val="xmsolistparagraph"/>
        <w:numPr>
          <w:ilvl w:val="0"/>
          <w:numId w:val="17"/>
        </w:numPr>
        <w:shd w:val="clear" w:color="auto" w:fill="FFFFFF"/>
        <w:spacing w:before="0" w:beforeAutospacing="0" w:after="0" w:afterAutospacing="0"/>
        <w:rPr>
          <w:color w:val="201F1E"/>
          <w:sz w:val="21"/>
          <w:szCs w:val="21"/>
        </w:rPr>
      </w:pPr>
      <w:r w:rsidRPr="00F50621">
        <w:rPr>
          <w:color w:val="201F1E"/>
          <w:sz w:val="21"/>
          <w:szCs w:val="21"/>
        </w:rPr>
        <w:t>The Cultural Center</w:t>
      </w:r>
    </w:p>
    <w:p w14:paraId="4EC9DBA7" w14:textId="77777777" w:rsidR="00F50621" w:rsidRPr="00F50621" w:rsidRDefault="00F50621" w:rsidP="00F50621">
      <w:pPr>
        <w:pStyle w:val="xmsolistparagraph"/>
        <w:numPr>
          <w:ilvl w:val="0"/>
          <w:numId w:val="17"/>
        </w:numPr>
        <w:shd w:val="clear" w:color="auto" w:fill="FFFFFF"/>
        <w:spacing w:before="0" w:beforeAutospacing="0" w:after="0" w:afterAutospacing="0"/>
        <w:rPr>
          <w:color w:val="201F1E"/>
          <w:sz w:val="21"/>
          <w:szCs w:val="21"/>
        </w:rPr>
      </w:pPr>
      <w:r w:rsidRPr="00F50621">
        <w:rPr>
          <w:color w:val="201F1E"/>
          <w:sz w:val="21"/>
          <w:szCs w:val="21"/>
        </w:rPr>
        <w:t>The Women’s Center</w:t>
      </w:r>
    </w:p>
    <w:p w14:paraId="30FC6B2A" w14:textId="77777777" w:rsidR="00F50621" w:rsidRPr="00F50621" w:rsidRDefault="00F50621" w:rsidP="00F50621">
      <w:pPr>
        <w:pStyle w:val="xmsolistparagraph"/>
        <w:numPr>
          <w:ilvl w:val="1"/>
          <w:numId w:val="17"/>
        </w:numPr>
        <w:shd w:val="clear" w:color="auto" w:fill="FFFFFF"/>
        <w:spacing w:before="0" w:beforeAutospacing="0" w:after="0" w:afterAutospacing="0"/>
        <w:rPr>
          <w:color w:val="201F1E"/>
          <w:sz w:val="21"/>
          <w:szCs w:val="21"/>
        </w:rPr>
      </w:pPr>
      <w:r w:rsidRPr="00F50621">
        <w:rPr>
          <w:color w:val="201F1E"/>
          <w:sz w:val="21"/>
          <w:szCs w:val="21"/>
        </w:rPr>
        <w:t>LGBTQ+ Programs and Resources</w:t>
      </w:r>
    </w:p>
    <w:p w14:paraId="5EA7E766"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 </w:t>
      </w:r>
    </w:p>
    <w:p w14:paraId="6A651649"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 xml:space="preserve">There are currently four staff members who </w:t>
      </w:r>
      <w:proofErr w:type="gramStart"/>
      <w:r w:rsidRPr="00F50621">
        <w:rPr>
          <w:color w:val="201F1E"/>
          <w:sz w:val="21"/>
          <w:szCs w:val="21"/>
        </w:rPr>
        <w:t>work  in</w:t>
      </w:r>
      <w:proofErr w:type="gramEnd"/>
      <w:r w:rsidRPr="00F50621">
        <w:rPr>
          <w:color w:val="201F1E"/>
          <w:sz w:val="21"/>
          <w:szCs w:val="21"/>
        </w:rPr>
        <w:t xml:space="preserve"> the Hub:</w:t>
      </w:r>
    </w:p>
    <w:p w14:paraId="4314CD61" w14:textId="77777777" w:rsidR="00F50621" w:rsidRPr="00F50621" w:rsidRDefault="00F50621" w:rsidP="00F50621">
      <w:pPr>
        <w:pStyle w:val="xmsolistparagraph"/>
        <w:numPr>
          <w:ilvl w:val="0"/>
          <w:numId w:val="18"/>
        </w:numPr>
        <w:shd w:val="clear" w:color="auto" w:fill="FFFFFF"/>
        <w:spacing w:before="0" w:beforeAutospacing="0" w:after="0" w:afterAutospacing="0"/>
        <w:rPr>
          <w:color w:val="201F1E"/>
          <w:sz w:val="21"/>
          <w:szCs w:val="21"/>
        </w:rPr>
      </w:pPr>
      <w:r w:rsidRPr="00F50621">
        <w:rPr>
          <w:color w:val="201F1E"/>
          <w:sz w:val="21"/>
          <w:szCs w:val="21"/>
        </w:rPr>
        <w:t>Director of the Cultural Center (State Funded)</w:t>
      </w:r>
    </w:p>
    <w:p w14:paraId="1017DA6F" w14:textId="77777777" w:rsidR="00F50621" w:rsidRPr="00F50621" w:rsidRDefault="00F50621" w:rsidP="00F50621">
      <w:pPr>
        <w:pStyle w:val="xmsolistparagraph"/>
        <w:numPr>
          <w:ilvl w:val="0"/>
          <w:numId w:val="18"/>
        </w:numPr>
        <w:shd w:val="clear" w:color="auto" w:fill="FFFFFF"/>
        <w:spacing w:before="0" w:beforeAutospacing="0" w:after="0" w:afterAutospacing="0"/>
        <w:rPr>
          <w:color w:val="201F1E"/>
          <w:sz w:val="21"/>
          <w:szCs w:val="21"/>
        </w:rPr>
      </w:pPr>
      <w:r w:rsidRPr="00F50621">
        <w:rPr>
          <w:color w:val="201F1E"/>
          <w:sz w:val="21"/>
          <w:szCs w:val="21"/>
        </w:rPr>
        <w:t>Director of the Women’s Center (State Funded)</w:t>
      </w:r>
    </w:p>
    <w:p w14:paraId="7E237FC7" w14:textId="77777777" w:rsidR="00F50621" w:rsidRPr="00F50621" w:rsidRDefault="00F50621" w:rsidP="00F50621">
      <w:pPr>
        <w:pStyle w:val="xmsolistparagraph"/>
        <w:numPr>
          <w:ilvl w:val="0"/>
          <w:numId w:val="18"/>
        </w:numPr>
        <w:shd w:val="clear" w:color="auto" w:fill="FFFFFF"/>
        <w:spacing w:before="0" w:beforeAutospacing="0" w:after="0" w:afterAutospacing="0"/>
        <w:rPr>
          <w:color w:val="201F1E"/>
          <w:sz w:val="21"/>
          <w:szCs w:val="21"/>
        </w:rPr>
      </w:pPr>
      <w:r w:rsidRPr="00F50621">
        <w:rPr>
          <w:color w:val="201F1E"/>
          <w:sz w:val="21"/>
          <w:szCs w:val="21"/>
        </w:rPr>
        <w:t>Women’s Center Program Coordinator (Grant Funded)</w:t>
      </w:r>
    </w:p>
    <w:p w14:paraId="32EA02FC" w14:textId="77777777" w:rsidR="00F50621" w:rsidRPr="00F50621" w:rsidRDefault="00F50621" w:rsidP="00F50621">
      <w:pPr>
        <w:pStyle w:val="xmsolistparagraph"/>
        <w:numPr>
          <w:ilvl w:val="0"/>
          <w:numId w:val="18"/>
        </w:numPr>
        <w:shd w:val="clear" w:color="auto" w:fill="FFFFFF"/>
        <w:spacing w:before="0" w:beforeAutospacing="0" w:after="0" w:afterAutospacing="0"/>
        <w:rPr>
          <w:color w:val="201F1E"/>
          <w:sz w:val="21"/>
          <w:szCs w:val="21"/>
        </w:rPr>
      </w:pPr>
      <w:r w:rsidRPr="00F50621">
        <w:rPr>
          <w:color w:val="201F1E"/>
          <w:sz w:val="21"/>
          <w:szCs w:val="21"/>
        </w:rPr>
        <w:t>LGBTQ+ Programs Coordinator (Grant Funded)</w:t>
      </w:r>
    </w:p>
    <w:p w14:paraId="5681439B"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 </w:t>
      </w:r>
    </w:p>
    <w:p w14:paraId="380B64C8"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Programming dollars to fund Hub-related programming comes from two funding sources:</w:t>
      </w:r>
    </w:p>
    <w:p w14:paraId="28260D79" w14:textId="77777777" w:rsidR="00F50621" w:rsidRPr="00F50621" w:rsidRDefault="00F50621" w:rsidP="00F50621">
      <w:pPr>
        <w:pStyle w:val="xmsolistparagraph"/>
        <w:numPr>
          <w:ilvl w:val="0"/>
          <w:numId w:val="19"/>
        </w:numPr>
        <w:shd w:val="clear" w:color="auto" w:fill="FFFFFF"/>
        <w:spacing w:before="0" w:beforeAutospacing="0" w:after="0" w:afterAutospacing="0"/>
        <w:rPr>
          <w:color w:val="201F1E"/>
          <w:sz w:val="21"/>
          <w:szCs w:val="21"/>
        </w:rPr>
      </w:pPr>
      <w:r w:rsidRPr="00F50621">
        <w:rPr>
          <w:color w:val="201F1E"/>
          <w:sz w:val="21"/>
          <w:szCs w:val="21"/>
        </w:rPr>
        <w:t>SABC funding to student organizations housed within the HUB</w:t>
      </w:r>
    </w:p>
    <w:p w14:paraId="56DF9301" w14:textId="77777777" w:rsidR="00F50621" w:rsidRPr="00F50621" w:rsidRDefault="00F50621" w:rsidP="00F50621">
      <w:pPr>
        <w:pStyle w:val="xmsolistparagraph"/>
        <w:numPr>
          <w:ilvl w:val="0"/>
          <w:numId w:val="19"/>
        </w:numPr>
        <w:shd w:val="clear" w:color="auto" w:fill="FFFFFF"/>
        <w:spacing w:before="0" w:beforeAutospacing="0" w:after="0" w:afterAutospacing="0"/>
        <w:rPr>
          <w:color w:val="201F1E"/>
          <w:sz w:val="21"/>
          <w:szCs w:val="21"/>
        </w:rPr>
      </w:pPr>
      <w:r w:rsidRPr="00F50621">
        <w:rPr>
          <w:color w:val="201F1E"/>
          <w:sz w:val="21"/>
          <w:szCs w:val="21"/>
        </w:rPr>
        <w:t>Student Activity Fees – allocated from the pool given to the Division of Student Life (It is important to know that the amount of this funding source continues to decrease as more students move to online courses.  Online course students do not pay student activity fees.  Accordingly, Student Life has seen its allocation cut significantly.  In spite of this, we have made the strategic decision to maintain the same programmatic funding to the HUB by cutting funding in other areas.)</w:t>
      </w:r>
    </w:p>
    <w:p w14:paraId="5A17621B"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 </w:t>
      </w:r>
    </w:p>
    <w:p w14:paraId="4E1B905B"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Upcoming Elimination of Grant Funding</w:t>
      </w:r>
    </w:p>
    <w:p w14:paraId="127DD824"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               Because of a decision made by the System Office to transfer the provision of Victim Services from campus to a community partner (The Bright House), the grants used to fund our two coordinator positions will expire at the end of September.  It is important to note, that the University did not cut these positions.  Rather they are being defunded because of the loss of grant funding.</w:t>
      </w:r>
    </w:p>
    <w:p w14:paraId="00D991D5"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 </w:t>
      </w:r>
    </w:p>
    <w:p w14:paraId="35BC470F"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 xml:space="preserve">To offset staffing needs in the Women’s Center, </w:t>
      </w:r>
      <w:proofErr w:type="gramStart"/>
      <w:r w:rsidRPr="00F50621">
        <w:rPr>
          <w:color w:val="201F1E"/>
          <w:sz w:val="21"/>
          <w:szCs w:val="21"/>
        </w:rPr>
        <w:t>we  have</w:t>
      </w:r>
      <w:proofErr w:type="gramEnd"/>
      <w:r w:rsidRPr="00F50621">
        <w:rPr>
          <w:color w:val="201F1E"/>
          <w:sz w:val="21"/>
          <w:szCs w:val="21"/>
        </w:rPr>
        <w:t xml:space="preserve"> secured two Graduate Assistants for the 2020-2021 academic year.  Women’s Center Director, Dr. Jennifer Graham has informed me that this staffing replacement should not negatively impact the delivery of programs and services to students. However, please note that we are also working to add a professional programming coordinator to all three entities housed within the HUB to assist with all of their programming.</w:t>
      </w:r>
    </w:p>
    <w:p w14:paraId="12FEEA83"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 </w:t>
      </w:r>
    </w:p>
    <w:p w14:paraId="58775D49"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We are currently exploring employment options with our two grant-funded program coordinators for other positions within the Division of Student Life.</w:t>
      </w:r>
    </w:p>
    <w:p w14:paraId="76428E1C"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 </w:t>
      </w:r>
    </w:p>
    <w:p w14:paraId="7252CB25"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The Bright House</w:t>
      </w:r>
    </w:p>
    <w:p w14:paraId="6D4837C2" w14:textId="77777777" w:rsidR="00F50621" w:rsidRPr="00F50621" w:rsidRDefault="00F50621" w:rsidP="00F50621">
      <w:pPr>
        <w:pStyle w:val="xmsonormal"/>
        <w:shd w:val="clear" w:color="auto" w:fill="FFFFFF"/>
        <w:spacing w:before="0" w:beforeAutospacing="0" w:after="0" w:afterAutospacing="0"/>
        <w:rPr>
          <w:color w:val="201F1E"/>
          <w:sz w:val="21"/>
          <w:szCs w:val="21"/>
        </w:rPr>
      </w:pPr>
      <w:r w:rsidRPr="00F50621">
        <w:rPr>
          <w:color w:val="201F1E"/>
          <w:sz w:val="21"/>
          <w:szCs w:val="21"/>
        </w:rPr>
        <w:t>               To date, we (including Women’s Center Staff) have not heard any concerns from students related to the Bright House.  If anyone hears of students not receiving the same level of care as they did from the Women’s Center, please contact Dr. Graham.  We have on-going communication with the Bright House and are partnering with them to continue to provide our students with the best possible programs and services.</w:t>
      </w:r>
    </w:p>
    <w:p w14:paraId="4208CD64" w14:textId="36A8B978" w:rsidR="0011313B" w:rsidRPr="00F50621" w:rsidRDefault="00F50621" w:rsidP="00F50621">
      <w:pPr>
        <w:pStyle w:val="xmsonormal"/>
        <w:shd w:val="clear" w:color="auto" w:fill="FFFFFF"/>
        <w:spacing w:before="0" w:beforeAutospacing="0" w:after="0" w:afterAutospacing="0"/>
        <w:rPr>
          <w:rFonts w:ascii="Calibri" w:hAnsi="Calibri" w:cs="Calibri"/>
          <w:color w:val="201F1E"/>
          <w:sz w:val="21"/>
          <w:szCs w:val="21"/>
        </w:rPr>
      </w:pPr>
      <w:r w:rsidRPr="00F50621">
        <w:rPr>
          <w:rFonts w:ascii="Calibri" w:hAnsi="Calibri" w:cs="Calibri"/>
          <w:color w:val="201F1E"/>
          <w:sz w:val="21"/>
          <w:szCs w:val="21"/>
        </w:rPr>
        <w:t> </w:t>
      </w:r>
    </w:p>
    <w:p w14:paraId="673AD50E" w14:textId="77777777" w:rsidR="0011313B" w:rsidRPr="00F50621" w:rsidRDefault="0011313B">
      <w:pPr>
        <w:rPr>
          <w:sz w:val="21"/>
          <w:szCs w:val="21"/>
        </w:rPr>
      </w:pPr>
    </w:p>
    <w:p w14:paraId="73A22578" w14:textId="77777777" w:rsidR="00F50621" w:rsidRPr="00F50621" w:rsidRDefault="00F50621">
      <w:pPr>
        <w:rPr>
          <w:sz w:val="21"/>
          <w:szCs w:val="21"/>
        </w:rPr>
      </w:pPr>
    </w:p>
    <w:sectPr w:rsidR="00F50621" w:rsidRPr="00F50621" w:rsidSect="00F50621">
      <w:pgSz w:w="12240" w:h="15840"/>
      <w:pgMar w:top="612" w:right="1080" w:bottom="4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3E9E"/>
    <w:multiLevelType w:val="hybridMultilevel"/>
    <w:tmpl w:val="E2964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80E12"/>
    <w:multiLevelType w:val="hybridMultilevel"/>
    <w:tmpl w:val="27D8D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33DED"/>
    <w:multiLevelType w:val="multilevel"/>
    <w:tmpl w:val="C5D28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14730D"/>
    <w:multiLevelType w:val="hybridMultilevel"/>
    <w:tmpl w:val="05C844AA"/>
    <w:lvl w:ilvl="0" w:tplc="16DAF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32CBB"/>
    <w:multiLevelType w:val="hybridMultilevel"/>
    <w:tmpl w:val="242066A4"/>
    <w:lvl w:ilvl="0" w:tplc="04090001">
      <w:start w:val="1"/>
      <w:numFmt w:val="bullet"/>
      <w:lvlText w:val=""/>
      <w:lvlJc w:val="left"/>
      <w:pPr>
        <w:ind w:left="720" w:hanging="360"/>
      </w:pPr>
      <w:rPr>
        <w:rFonts w:ascii="Symbol" w:hAnsi="Symbol" w:hint="default"/>
        <w:b/>
      </w:rPr>
    </w:lvl>
    <w:lvl w:ilvl="1" w:tplc="E2D8297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F7DAB"/>
    <w:multiLevelType w:val="multilevel"/>
    <w:tmpl w:val="B024E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BD1EDC"/>
    <w:multiLevelType w:val="hybridMultilevel"/>
    <w:tmpl w:val="5026458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01">
      <w:start w:val="1"/>
      <w:numFmt w:val="bullet"/>
      <w:lvlText w:val=""/>
      <w:lvlJc w:val="left"/>
      <w:pPr>
        <w:ind w:left="30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5303FF"/>
    <w:multiLevelType w:val="hybridMultilevel"/>
    <w:tmpl w:val="CC440BC4"/>
    <w:lvl w:ilvl="0" w:tplc="644886F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A6BE5"/>
    <w:multiLevelType w:val="hybridMultilevel"/>
    <w:tmpl w:val="A6C42354"/>
    <w:lvl w:ilvl="0" w:tplc="F026850C">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7632D"/>
    <w:multiLevelType w:val="hybridMultilevel"/>
    <w:tmpl w:val="A2D67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455C74"/>
    <w:multiLevelType w:val="multilevel"/>
    <w:tmpl w:val="548E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A32831"/>
    <w:multiLevelType w:val="multilevel"/>
    <w:tmpl w:val="3258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4F2C16"/>
    <w:multiLevelType w:val="multilevel"/>
    <w:tmpl w:val="EE06F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9763F7"/>
    <w:multiLevelType w:val="hybridMultilevel"/>
    <w:tmpl w:val="A4EEDC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3C67C3"/>
    <w:multiLevelType w:val="hybridMultilevel"/>
    <w:tmpl w:val="C26C5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0C308E"/>
    <w:multiLevelType w:val="hybridMultilevel"/>
    <w:tmpl w:val="30386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01210C"/>
    <w:multiLevelType w:val="hybridMultilevel"/>
    <w:tmpl w:val="77EE6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87D9D"/>
    <w:multiLevelType w:val="multilevel"/>
    <w:tmpl w:val="6AF6F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873CC8"/>
    <w:multiLevelType w:val="multilevel"/>
    <w:tmpl w:val="1D78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7"/>
  </w:num>
  <w:num w:numId="4">
    <w:abstractNumId w:val="1"/>
  </w:num>
  <w:num w:numId="5">
    <w:abstractNumId w:val="16"/>
  </w:num>
  <w:num w:numId="6">
    <w:abstractNumId w:val="14"/>
  </w:num>
  <w:num w:numId="7">
    <w:abstractNumId w:val="15"/>
  </w:num>
  <w:num w:numId="8">
    <w:abstractNumId w:val="0"/>
  </w:num>
  <w:num w:numId="9">
    <w:abstractNumId w:val="13"/>
  </w:num>
  <w:num w:numId="10">
    <w:abstractNumId w:val="4"/>
  </w:num>
  <w:num w:numId="11">
    <w:abstractNumId w:val="9"/>
  </w:num>
  <w:num w:numId="12">
    <w:abstractNumId w:val="6"/>
  </w:num>
  <w:num w:numId="13">
    <w:abstractNumId w:val="2"/>
  </w:num>
  <w:num w:numId="14">
    <w:abstractNumId w:val="5"/>
  </w:num>
  <w:num w:numId="15">
    <w:abstractNumId w:val="12"/>
  </w:num>
  <w:num w:numId="16">
    <w:abstractNumId w:val="11"/>
  </w:num>
  <w:num w:numId="17">
    <w:abstractNumId w:val="17"/>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3B"/>
    <w:rsid w:val="00021FD6"/>
    <w:rsid w:val="000274E8"/>
    <w:rsid w:val="0004671B"/>
    <w:rsid w:val="00077A74"/>
    <w:rsid w:val="000D6620"/>
    <w:rsid w:val="000F2E6A"/>
    <w:rsid w:val="0011313B"/>
    <w:rsid w:val="00160E74"/>
    <w:rsid w:val="00192661"/>
    <w:rsid w:val="001D1ECE"/>
    <w:rsid w:val="001D2B23"/>
    <w:rsid w:val="00244E6E"/>
    <w:rsid w:val="0026427F"/>
    <w:rsid w:val="00334867"/>
    <w:rsid w:val="00335ABF"/>
    <w:rsid w:val="003839EA"/>
    <w:rsid w:val="003840AD"/>
    <w:rsid w:val="003A281D"/>
    <w:rsid w:val="003C3492"/>
    <w:rsid w:val="003C4223"/>
    <w:rsid w:val="003D6400"/>
    <w:rsid w:val="00416A03"/>
    <w:rsid w:val="00425F11"/>
    <w:rsid w:val="0051429E"/>
    <w:rsid w:val="00534299"/>
    <w:rsid w:val="00565CF0"/>
    <w:rsid w:val="00612946"/>
    <w:rsid w:val="006853E4"/>
    <w:rsid w:val="006E297D"/>
    <w:rsid w:val="0074014B"/>
    <w:rsid w:val="00747B02"/>
    <w:rsid w:val="007660D8"/>
    <w:rsid w:val="007A7CAC"/>
    <w:rsid w:val="007F774E"/>
    <w:rsid w:val="008109E9"/>
    <w:rsid w:val="00871316"/>
    <w:rsid w:val="00966172"/>
    <w:rsid w:val="00A85AB0"/>
    <w:rsid w:val="00AA0303"/>
    <w:rsid w:val="00AD39AA"/>
    <w:rsid w:val="00AF7A93"/>
    <w:rsid w:val="00C04A51"/>
    <w:rsid w:val="00C61996"/>
    <w:rsid w:val="00D457CE"/>
    <w:rsid w:val="00D550B8"/>
    <w:rsid w:val="00DC5EDE"/>
    <w:rsid w:val="00DF1370"/>
    <w:rsid w:val="00E91B1E"/>
    <w:rsid w:val="00EB2237"/>
    <w:rsid w:val="00F50621"/>
    <w:rsid w:val="00F808E6"/>
    <w:rsid w:val="00F8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5ED7"/>
  <w15:chartTrackingRefBased/>
  <w15:docId w15:val="{6B5278E4-E7CD-C446-B3DF-0A698563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9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29E"/>
    <w:pPr>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C61996"/>
    <w:rPr>
      <w:color w:val="0000FF"/>
      <w:u w:val="single"/>
    </w:rPr>
  </w:style>
  <w:style w:type="table" w:styleId="TableGrid">
    <w:name w:val="Table Grid"/>
    <w:basedOn w:val="TableNormal"/>
    <w:uiPriority w:val="39"/>
    <w:rsid w:val="00AD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50621"/>
    <w:pPr>
      <w:spacing w:before="100" w:beforeAutospacing="1" w:after="100" w:afterAutospacing="1"/>
    </w:pPr>
  </w:style>
  <w:style w:type="paragraph" w:customStyle="1" w:styleId="xmsolistparagraph">
    <w:name w:val="x_msolistparagraph"/>
    <w:basedOn w:val="Normal"/>
    <w:rsid w:val="00F506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3457">
      <w:bodyDiv w:val="1"/>
      <w:marLeft w:val="0"/>
      <w:marRight w:val="0"/>
      <w:marTop w:val="0"/>
      <w:marBottom w:val="0"/>
      <w:divBdr>
        <w:top w:val="none" w:sz="0" w:space="0" w:color="auto"/>
        <w:left w:val="none" w:sz="0" w:space="0" w:color="auto"/>
        <w:bottom w:val="none" w:sz="0" w:space="0" w:color="auto"/>
        <w:right w:val="none" w:sz="0" w:space="0" w:color="auto"/>
      </w:divBdr>
    </w:div>
    <w:div w:id="450049939">
      <w:bodyDiv w:val="1"/>
      <w:marLeft w:val="0"/>
      <w:marRight w:val="0"/>
      <w:marTop w:val="0"/>
      <w:marBottom w:val="0"/>
      <w:divBdr>
        <w:top w:val="none" w:sz="0" w:space="0" w:color="auto"/>
        <w:left w:val="none" w:sz="0" w:space="0" w:color="auto"/>
        <w:bottom w:val="none" w:sz="0" w:space="0" w:color="auto"/>
        <w:right w:val="none" w:sz="0" w:space="0" w:color="auto"/>
      </w:divBdr>
    </w:div>
    <w:div w:id="19974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Criscoe</cp:lastModifiedBy>
  <cp:revision>2</cp:revision>
  <cp:lastPrinted>2019-10-24T18:28:00Z</cp:lastPrinted>
  <dcterms:created xsi:type="dcterms:W3CDTF">2020-04-13T16:23:00Z</dcterms:created>
  <dcterms:modified xsi:type="dcterms:W3CDTF">2020-04-13T16:23:00Z</dcterms:modified>
</cp:coreProperties>
</file>