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00" w:rsidRPr="00B11C50" w:rsidRDefault="0014666D" w:rsidP="0014666D">
      <w:pPr>
        <w:rPr>
          <w:b/>
          <w:bCs/>
          <w:smallCaps/>
          <w:sz w:val="28"/>
          <w:szCs w:val="28"/>
        </w:rPr>
      </w:pPr>
      <w:r w:rsidRPr="00B11C50">
        <w:rPr>
          <w:b/>
          <w:bCs/>
          <w:smallCaps/>
          <w:sz w:val="28"/>
          <w:szCs w:val="28"/>
        </w:rPr>
        <w:t>Committee Name:</w:t>
      </w:r>
      <w:r w:rsidR="00E75950">
        <w:rPr>
          <w:b/>
          <w:bCs/>
          <w:smallCaps/>
          <w:sz w:val="28"/>
          <w:szCs w:val="28"/>
        </w:rPr>
        <w:t xml:space="preserve"> Faculty affairs policy committee</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0024B5">
        <w:rPr>
          <w:b/>
          <w:bCs/>
          <w:smallCaps/>
          <w:sz w:val="28"/>
          <w:szCs w:val="28"/>
        </w:rPr>
        <w:t>Friday, September 2, 2022 2:00 p.m.</w:t>
      </w:r>
    </w:p>
    <w:p w:rsidR="00973FD5" w:rsidRPr="00B11C50" w:rsidRDefault="0014666D" w:rsidP="0014666D">
      <w:pPr>
        <w:rPr>
          <w:b/>
          <w:bCs/>
          <w:smallCaps/>
          <w:sz w:val="28"/>
          <w:szCs w:val="28"/>
        </w:rPr>
      </w:pPr>
      <w:r w:rsidRPr="00B11C50">
        <w:rPr>
          <w:b/>
          <w:bCs/>
          <w:smallCaps/>
          <w:sz w:val="28"/>
          <w:szCs w:val="28"/>
        </w:rPr>
        <w:t xml:space="preserve">Meeting Location: </w:t>
      </w:r>
      <w:r w:rsidR="000024B5">
        <w:rPr>
          <w:b/>
          <w:bCs/>
          <w:smallCaps/>
          <w:sz w:val="28"/>
          <w:szCs w:val="28"/>
        </w:rPr>
        <w:t>Zoom Virtual Meeting Room</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D2C88" w:rsidTr="00BC2236">
        <w:trPr>
          <w:trHeight w:val="243"/>
        </w:trPr>
        <w:tc>
          <w:tcPr>
            <w:tcW w:w="720" w:type="dxa"/>
            <w:tcBorders>
              <w:top w:val="thinThickSmallGap" w:sz="24" w:space="0" w:color="auto"/>
            </w:tcBorders>
            <w:vAlign w:val="center"/>
          </w:tcPr>
          <w:p w:rsidR="009D2C88" w:rsidRPr="000507F8" w:rsidRDefault="009D2C88" w:rsidP="009D2C88">
            <w:pPr>
              <w:rPr>
                <w:sz w:val="36"/>
                <w:szCs w:val="36"/>
              </w:rPr>
            </w:pPr>
            <w:r>
              <w:rPr>
                <w:sz w:val="36"/>
                <w:szCs w:val="36"/>
              </w:rPr>
              <w:t>P</w:t>
            </w:r>
          </w:p>
        </w:tc>
        <w:tc>
          <w:tcPr>
            <w:tcW w:w="6120" w:type="dxa"/>
            <w:tcBorders>
              <w:top w:val="thinThickSmallGap" w:sz="24" w:space="0" w:color="auto"/>
            </w:tcBorders>
          </w:tcPr>
          <w:p w:rsidR="009D2C88" w:rsidRPr="008B65F6" w:rsidRDefault="009D2C88" w:rsidP="009D2C88">
            <w:r w:rsidRPr="008B65F6">
              <w:t xml:space="preserve">Sabrina </w:t>
            </w:r>
            <w:proofErr w:type="spellStart"/>
            <w:r w:rsidRPr="008B65F6">
              <w:t>Hom</w:t>
            </w:r>
            <w:proofErr w:type="spellEnd"/>
            <w:r w:rsidRPr="008B65F6">
              <w:t xml:space="preserve"> (chair)</w:t>
            </w:r>
          </w:p>
        </w:tc>
        <w:tc>
          <w:tcPr>
            <w:tcW w:w="540" w:type="dxa"/>
            <w:tcBorders>
              <w:top w:val="thinThickSmallGap" w:sz="24" w:space="0" w:color="auto"/>
            </w:tcBorders>
            <w:vAlign w:val="center"/>
          </w:tcPr>
          <w:p w:rsidR="009D2C88" w:rsidRPr="000507F8" w:rsidRDefault="00FD0A37" w:rsidP="009D2C88">
            <w:pPr>
              <w:rPr>
                <w:sz w:val="36"/>
                <w:szCs w:val="36"/>
              </w:rPr>
            </w:pPr>
            <w:r>
              <w:rPr>
                <w:sz w:val="36"/>
                <w:szCs w:val="36"/>
              </w:rPr>
              <w:t>A</w:t>
            </w:r>
          </w:p>
        </w:tc>
        <w:tc>
          <w:tcPr>
            <w:tcW w:w="6660" w:type="dxa"/>
            <w:tcBorders>
              <w:top w:val="thinThickSmallGap" w:sz="24" w:space="0" w:color="auto"/>
            </w:tcBorders>
          </w:tcPr>
          <w:p w:rsidR="009D2C88" w:rsidRPr="00AF72F9" w:rsidRDefault="009D2C88" w:rsidP="009D2C88">
            <w:r w:rsidRPr="00AF72F9">
              <w:t>Hank Edmondson</w:t>
            </w:r>
          </w:p>
        </w:tc>
      </w:tr>
      <w:tr w:rsidR="009D2C88" w:rsidTr="00BC2236">
        <w:trPr>
          <w:trHeight w:val="161"/>
        </w:trPr>
        <w:tc>
          <w:tcPr>
            <w:tcW w:w="720" w:type="dxa"/>
            <w:vAlign w:val="center"/>
          </w:tcPr>
          <w:p w:rsidR="009D2C88" w:rsidRPr="000507F8" w:rsidRDefault="009D2C88" w:rsidP="009D2C88">
            <w:pPr>
              <w:rPr>
                <w:sz w:val="36"/>
                <w:szCs w:val="36"/>
              </w:rPr>
            </w:pPr>
            <w:r>
              <w:rPr>
                <w:sz w:val="36"/>
                <w:szCs w:val="36"/>
              </w:rPr>
              <w:t>P</w:t>
            </w:r>
          </w:p>
        </w:tc>
        <w:tc>
          <w:tcPr>
            <w:tcW w:w="6120" w:type="dxa"/>
          </w:tcPr>
          <w:p w:rsidR="009D2C88" w:rsidRPr="008B65F6" w:rsidRDefault="009D2C88" w:rsidP="009D2C88">
            <w:r w:rsidRPr="008B65F6">
              <w:t>Stephanie Jett (secretary)</w:t>
            </w:r>
          </w:p>
        </w:tc>
        <w:tc>
          <w:tcPr>
            <w:tcW w:w="540" w:type="dxa"/>
            <w:vAlign w:val="center"/>
          </w:tcPr>
          <w:p w:rsidR="009D2C88" w:rsidRPr="000507F8" w:rsidRDefault="009D2C88" w:rsidP="009D2C88">
            <w:pPr>
              <w:rPr>
                <w:sz w:val="36"/>
                <w:szCs w:val="36"/>
              </w:rPr>
            </w:pPr>
            <w:r>
              <w:rPr>
                <w:sz w:val="36"/>
                <w:szCs w:val="36"/>
              </w:rPr>
              <w:t>R</w:t>
            </w:r>
          </w:p>
        </w:tc>
        <w:tc>
          <w:tcPr>
            <w:tcW w:w="6660" w:type="dxa"/>
          </w:tcPr>
          <w:p w:rsidR="009D2C88" w:rsidRPr="00AF72F9" w:rsidRDefault="009D2C88" w:rsidP="009D2C88">
            <w:r w:rsidRPr="00AF72F9">
              <w:t>Robert Blumenthal</w:t>
            </w:r>
          </w:p>
        </w:tc>
      </w:tr>
      <w:tr w:rsidR="009D2C88" w:rsidTr="00BC2236">
        <w:trPr>
          <w:trHeight w:val="161"/>
        </w:trPr>
        <w:tc>
          <w:tcPr>
            <w:tcW w:w="720" w:type="dxa"/>
            <w:vAlign w:val="center"/>
          </w:tcPr>
          <w:p w:rsidR="009D2C88" w:rsidRPr="000507F8" w:rsidRDefault="009D2C88" w:rsidP="009D2C88">
            <w:pPr>
              <w:rPr>
                <w:sz w:val="36"/>
                <w:szCs w:val="36"/>
              </w:rPr>
            </w:pPr>
            <w:r>
              <w:rPr>
                <w:sz w:val="36"/>
                <w:szCs w:val="36"/>
              </w:rPr>
              <w:t>P</w:t>
            </w:r>
          </w:p>
        </w:tc>
        <w:tc>
          <w:tcPr>
            <w:tcW w:w="6120" w:type="dxa"/>
          </w:tcPr>
          <w:p w:rsidR="009D2C88" w:rsidRPr="008B65F6" w:rsidRDefault="009D2C88" w:rsidP="009D2C88">
            <w:r w:rsidRPr="008B65F6">
              <w:t>Frank Richardson (vice chair)</w:t>
            </w:r>
          </w:p>
        </w:tc>
        <w:tc>
          <w:tcPr>
            <w:tcW w:w="540" w:type="dxa"/>
            <w:vAlign w:val="center"/>
          </w:tcPr>
          <w:p w:rsidR="009D2C88" w:rsidRPr="000507F8" w:rsidRDefault="00FD0A37" w:rsidP="009D2C88">
            <w:pPr>
              <w:rPr>
                <w:sz w:val="36"/>
                <w:szCs w:val="36"/>
              </w:rPr>
            </w:pPr>
            <w:r>
              <w:rPr>
                <w:sz w:val="36"/>
                <w:szCs w:val="36"/>
              </w:rPr>
              <w:t>P</w:t>
            </w:r>
          </w:p>
        </w:tc>
        <w:tc>
          <w:tcPr>
            <w:tcW w:w="6660" w:type="dxa"/>
          </w:tcPr>
          <w:p w:rsidR="009D2C88" w:rsidRPr="00AF72F9" w:rsidRDefault="009D2C88" w:rsidP="009D2C88">
            <w:r w:rsidRPr="00AF72F9">
              <w:t>Peter Rosado-Flores</w:t>
            </w:r>
          </w:p>
        </w:tc>
      </w:tr>
      <w:tr w:rsidR="009D2C88" w:rsidTr="00BC2236">
        <w:trPr>
          <w:trHeight w:val="161"/>
        </w:trPr>
        <w:tc>
          <w:tcPr>
            <w:tcW w:w="720" w:type="dxa"/>
            <w:vAlign w:val="center"/>
          </w:tcPr>
          <w:p w:rsidR="009D2C88" w:rsidRPr="000507F8" w:rsidRDefault="009D2C88" w:rsidP="009D2C88">
            <w:pPr>
              <w:rPr>
                <w:sz w:val="36"/>
                <w:szCs w:val="36"/>
              </w:rPr>
            </w:pPr>
            <w:r>
              <w:rPr>
                <w:sz w:val="36"/>
                <w:szCs w:val="36"/>
              </w:rPr>
              <w:t>P</w:t>
            </w:r>
          </w:p>
        </w:tc>
        <w:tc>
          <w:tcPr>
            <w:tcW w:w="6120" w:type="dxa"/>
          </w:tcPr>
          <w:p w:rsidR="009D2C88" w:rsidRPr="008B65F6" w:rsidRDefault="009D2C88" w:rsidP="009D2C88">
            <w:r w:rsidRPr="008B65F6">
              <w:t>Christopher Clark</w:t>
            </w:r>
          </w:p>
        </w:tc>
        <w:tc>
          <w:tcPr>
            <w:tcW w:w="540" w:type="dxa"/>
            <w:vAlign w:val="center"/>
          </w:tcPr>
          <w:p w:rsidR="009D2C88" w:rsidRPr="000507F8" w:rsidRDefault="00FD0A37" w:rsidP="009D2C88">
            <w:pPr>
              <w:rPr>
                <w:sz w:val="36"/>
                <w:szCs w:val="36"/>
              </w:rPr>
            </w:pPr>
            <w:r>
              <w:rPr>
                <w:sz w:val="36"/>
                <w:szCs w:val="36"/>
              </w:rPr>
              <w:t>P</w:t>
            </w:r>
          </w:p>
        </w:tc>
        <w:tc>
          <w:tcPr>
            <w:tcW w:w="6660" w:type="dxa"/>
          </w:tcPr>
          <w:p w:rsidR="009D2C88" w:rsidRPr="00D1605A" w:rsidRDefault="009D2C88" w:rsidP="009D2C88">
            <w:proofErr w:type="spellStart"/>
            <w:r w:rsidRPr="00D1605A">
              <w:t>Olha</w:t>
            </w:r>
            <w:proofErr w:type="spellEnd"/>
            <w:r w:rsidRPr="00D1605A">
              <w:t xml:space="preserve"> </w:t>
            </w:r>
            <w:proofErr w:type="spellStart"/>
            <w:r w:rsidRPr="00D1605A">
              <w:t>Osobov</w:t>
            </w:r>
            <w:proofErr w:type="spellEnd"/>
          </w:p>
        </w:tc>
      </w:tr>
      <w:tr w:rsidR="009D2C88" w:rsidTr="00BC2236">
        <w:trPr>
          <w:trHeight w:val="161"/>
        </w:trPr>
        <w:tc>
          <w:tcPr>
            <w:tcW w:w="720" w:type="dxa"/>
            <w:vAlign w:val="center"/>
          </w:tcPr>
          <w:p w:rsidR="009D2C88" w:rsidRPr="000507F8" w:rsidRDefault="009D2C88" w:rsidP="009D2C88">
            <w:pPr>
              <w:rPr>
                <w:sz w:val="36"/>
                <w:szCs w:val="36"/>
              </w:rPr>
            </w:pPr>
            <w:r>
              <w:rPr>
                <w:sz w:val="36"/>
                <w:szCs w:val="36"/>
              </w:rPr>
              <w:t>P</w:t>
            </w:r>
          </w:p>
        </w:tc>
        <w:tc>
          <w:tcPr>
            <w:tcW w:w="6120" w:type="dxa"/>
          </w:tcPr>
          <w:p w:rsidR="009D2C88" w:rsidRPr="008B65F6" w:rsidRDefault="009D2C88" w:rsidP="009D2C88">
            <w:r w:rsidRPr="008B65F6">
              <w:t>Matt Milnes</w:t>
            </w:r>
          </w:p>
        </w:tc>
        <w:tc>
          <w:tcPr>
            <w:tcW w:w="540" w:type="dxa"/>
            <w:vAlign w:val="center"/>
          </w:tcPr>
          <w:p w:rsidR="009D2C88" w:rsidRPr="000507F8" w:rsidRDefault="00FD0A37" w:rsidP="009D2C88">
            <w:pPr>
              <w:rPr>
                <w:sz w:val="36"/>
                <w:szCs w:val="36"/>
              </w:rPr>
            </w:pPr>
            <w:r>
              <w:rPr>
                <w:sz w:val="36"/>
                <w:szCs w:val="36"/>
              </w:rPr>
              <w:t>P</w:t>
            </w:r>
          </w:p>
        </w:tc>
        <w:tc>
          <w:tcPr>
            <w:tcW w:w="6660" w:type="dxa"/>
          </w:tcPr>
          <w:p w:rsidR="009D2C88" w:rsidRPr="00D1605A" w:rsidRDefault="009D2C88" w:rsidP="009D2C88">
            <w:proofErr w:type="spellStart"/>
            <w:r w:rsidRPr="00D1605A">
              <w:t>Jinkyung</w:t>
            </w:r>
            <w:proofErr w:type="spellEnd"/>
            <w:r w:rsidRPr="00D1605A">
              <w:t xml:space="preserve"> Park</w:t>
            </w:r>
          </w:p>
        </w:tc>
      </w:tr>
      <w:tr w:rsidR="009D2C88" w:rsidTr="00BC2236">
        <w:trPr>
          <w:trHeight w:val="278"/>
        </w:trPr>
        <w:tc>
          <w:tcPr>
            <w:tcW w:w="720" w:type="dxa"/>
            <w:vAlign w:val="center"/>
          </w:tcPr>
          <w:p w:rsidR="009D2C88" w:rsidRPr="000507F8" w:rsidRDefault="009D2C88" w:rsidP="009D2C88">
            <w:pPr>
              <w:rPr>
                <w:sz w:val="36"/>
                <w:szCs w:val="36"/>
              </w:rPr>
            </w:pPr>
            <w:r>
              <w:rPr>
                <w:sz w:val="36"/>
                <w:szCs w:val="36"/>
              </w:rPr>
              <w:t>P</w:t>
            </w:r>
          </w:p>
        </w:tc>
        <w:tc>
          <w:tcPr>
            <w:tcW w:w="6120" w:type="dxa"/>
          </w:tcPr>
          <w:p w:rsidR="009D2C88" w:rsidRPr="008B65F6" w:rsidRDefault="009D2C88" w:rsidP="009D2C88">
            <w:r w:rsidRPr="008B65F6">
              <w:t>Holly Croft</w:t>
            </w:r>
          </w:p>
        </w:tc>
        <w:tc>
          <w:tcPr>
            <w:tcW w:w="540" w:type="dxa"/>
            <w:vAlign w:val="center"/>
          </w:tcPr>
          <w:p w:rsidR="009D2C88" w:rsidRPr="000507F8" w:rsidRDefault="00FD0A37" w:rsidP="009D2C88">
            <w:pPr>
              <w:rPr>
                <w:sz w:val="36"/>
                <w:szCs w:val="36"/>
              </w:rPr>
            </w:pPr>
            <w:r>
              <w:rPr>
                <w:sz w:val="36"/>
                <w:szCs w:val="36"/>
              </w:rPr>
              <w:t>P</w:t>
            </w:r>
          </w:p>
        </w:tc>
        <w:tc>
          <w:tcPr>
            <w:tcW w:w="6660" w:type="dxa"/>
          </w:tcPr>
          <w:p w:rsidR="009D2C88" w:rsidRPr="00D1605A" w:rsidRDefault="009D2C88" w:rsidP="009D2C88">
            <w:r w:rsidRPr="00D1605A">
              <w:t xml:space="preserve">Stephen </w:t>
            </w:r>
            <w:proofErr w:type="spellStart"/>
            <w:r w:rsidRPr="00D1605A">
              <w:t>Rutner</w:t>
            </w:r>
            <w:proofErr w:type="spellEnd"/>
          </w:p>
        </w:tc>
      </w:tr>
      <w:tr w:rsidR="00790D29" w:rsidTr="000F4925">
        <w:trPr>
          <w:trHeight w:val="278"/>
        </w:trPr>
        <w:tc>
          <w:tcPr>
            <w:tcW w:w="720" w:type="dxa"/>
            <w:vAlign w:val="center"/>
          </w:tcPr>
          <w:p w:rsidR="00790D29" w:rsidRPr="000507F8" w:rsidRDefault="00FD0A37" w:rsidP="000F4925">
            <w:pPr>
              <w:rPr>
                <w:sz w:val="36"/>
                <w:szCs w:val="36"/>
              </w:rPr>
            </w:pPr>
            <w:r>
              <w:rPr>
                <w:sz w:val="36"/>
                <w:szCs w:val="36"/>
              </w:rPr>
              <w:t>P</w:t>
            </w:r>
          </w:p>
        </w:tc>
        <w:tc>
          <w:tcPr>
            <w:tcW w:w="6120" w:type="dxa"/>
            <w:vAlign w:val="center"/>
          </w:tcPr>
          <w:p w:rsidR="00790D29" w:rsidRPr="000F4925" w:rsidRDefault="00FD0A37" w:rsidP="000F4925">
            <w:r>
              <w:t>Melanie DeVore</w:t>
            </w:r>
          </w:p>
        </w:tc>
        <w:tc>
          <w:tcPr>
            <w:tcW w:w="540" w:type="dxa"/>
            <w:vAlign w:val="center"/>
          </w:tcPr>
          <w:p w:rsidR="00790D29" w:rsidRPr="000507F8" w:rsidRDefault="00790D29" w:rsidP="000F4925">
            <w:pPr>
              <w:rPr>
                <w:sz w:val="36"/>
                <w:szCs w:val="36"/>
              </w:rPr>
            </w:pPr>
          </w:p>
        </w:tc>
        <w:tc>
          <w:tcPr>
            <w:tcW w:w="6660" w:type="dxa"/>
            <w:vAlign w:val="center"/>
          </w:tcPr>
          <w:p w:rsidR="00790D29" w:rsidRPr="000F4925" w:rsidRDefault="00790D29" w:rsidP="000F4925"/>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973FD5" w:rsidP="0014666D">
            <w:pPr>
              <w:rPr>
                <w:i/>
                <w:sz w:val="20"/>
                <w:szCs w:val="20"/>
              </w:rPr>
            </w:pP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973FD5">
            <w:pPr>
              <w:rPr>
                <w:sz w:val="20"/>
              </w:rPr>
            </w:pP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9D2C88">
            <w:pPr>
              <w:rPr>
                <w:sz w:val="20"/>
              </w:rPr>
            </w:pPr>
            <w:r>
              <w:rPr>
                <w:sz w:val="20"/>
              </w:rPr>
              <w:t>Meeting called to order at 2:00 p.m. The meeting was hosted</w:t>
            </w:r>
            <w:r w:rsidR="000024B5" w:rsidRPr="000024B5">
              <w:rPr>
                <w:sz w:val="20"/>
              </w:rPr>
              <w:t xml:space="preserve"> by Sabrina </w:t>
            </w:r>
            <w:proofErr w:type="spellStart"/>
            <w:r w:rsidR="000024B5" w:rsidRPr="000024B5">
              <w:rPr>
                <w:sz w:val="20"/>
              </w:rPr>
              <w:t>Hom</w:t>
            </w:r>
            <w:proofErr w:type="spellEnd"/>
            <w:r w:rsidR="000024B5" w:rsidRPr="000024B5">
              <w:rPr>
                <w:sz w:val="20"/>
              </w:rPr>
              <w:t xml:space="preserve"> via Zoom.</w:t>
            </w:r>
          </w:p>
        </w:tc>
        <w:tc>
          <w:tcPr>
            <w:tcW w:w="3484" w:type="dxa"/>
          </w:tcPr>
          <w:p w:rsidR="00973FD5" w:rsidRDefault="00973FD5">
            <w:pPr>
              <w:rPr>
                <w:sz w:val="20"/>
              </w:rPr>
            </w:pP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9D2C88">
            <w:pPr>
              <w:rPr>
                <w:sz w:val="20"/>
              </w:rPr>
            </w:pPr>
            <w:r>
              <w:rPr>
                <w:sz w:val="20"/>
              </w:rPr>
              <w:t>The agenda was approved prior to the start of our meeting via e-mail communication.</w:t>
            </w:r>
          </w:p>
        </w:tc>
        <w:tc>
          <w:tcPr>
            <w:tcW w:w="3484" w:type="dxa"/>
          </w:tcPr>
          <w:p w:rsidR="005E16FB" w:rsidRDefault="005E16FB">
            <w:pPr>
              <w:rPr>
                <w:sz w:val="20"/>
              </w:rPr>
            </w:pP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9D2C88">
            <w:pPr>
              <w:rPr>
                <w:sz w:val="20"/>
              </w:rPr>
            </w:pPr>
            <w:r>
              <w:rPr>
                <w:sz w:val="20"/>
              </w:rPr>
              <w:t>Approval of minutes approved concurrently with start of the meeting.</w:t>
            </w:r>
          </w:p>
        </w:tc>
        <w:tc>
          <w:tcPr>
            <w:tcW w:w="3484" w:type="dxa"/>
          </w:tcPr>
          <w:p w:rsidR="004E039B" w:rsidRDefault="004E039B">
            <w:pPr>
              <w:rPr>
                <w:sz w:val="20"/>
              </w:rPr>
            </w:pP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9D2C88">
              <w:rPr>
                <w:b/>
                <w:bCs/>
                <w:sz w:val="20"/>
              </w:rPr>
              <w:t xml:space="preserve"> C</w:t>
            </w:r>
            <w:r w:rsidR="009D2C88" w:rsidRPr="009D2C88">
              <w:rPr>
                <w:b/>
                <w:bCs/>
                <w:sz w:val="20"/>
              </w:rPr>
              <w:t>urrent IFR process and the emphasis on SRIS</w:t>
            </w:r>
          </w:p>
        </w:tc>
        <w:tc>
          <w:tcPr>
            <w:tcW w:w="4608" w:type="dxa"/>
          </w:tcPr>
          <w:p w:rsidR="009D2C88" w:rsidRPr="009D2C88" w:rsidRDefault="00A07760" w:rsidP="009D2C88">
            <w:pPr>
              <w:rPr>
                <w:sz w:val="20"/>
              </w:rPr>
            </w:pPr>
            <w:r>
              <w:rPr>
                <w:sz w:val="20"/>
              </w:rPr>
              <w:t xml:space="preserve">- </w:t>
            </w:r>
            <w:r w:rsidR="009D2C88" w:rsidRPr="009D2C88">
              <w:rPr>
                <w:sz w:val="20"/>
              </w:rPr>
              <w:t>It is required to have them, but not necessarily the ones we use currently</w:t>
            </w:r>
          </w:p>
          <w:p w:rsidR="009D2C88" w:rsidRPr="009D2C88" w:rsidRDefault="00A07760" w:rsidP="009D2C88">
            <w:pPr>
              <w:rPr>
                <w:sz w:val="20"/>
              </w:rPr>
            </w:pPr>
            <w:r>
              <w:rPr>
                <w:sz w:val="20"/>
              </w:rPr>
              <w:t xml:space="preserve">- </w:t>
            </w:r>
            <w:r w:rsidR="009D2C88" w:rsidRPr="009D2C88">
              <w:rPr>
                <w:sz w:val="20"/>
              </w:rPr>
              <w:t>Chairs cannot solely rely on SRIS results for evaluations of effectiveness</w:t>
            </w:r>
          </w:p>
          <w:p w:rsidR="00B53E8C" w:rsidRDefault="00A07760" w:rsidP="00992096">
            <w:pPr>
              <w:rPr>
                <w:sz w:val="20"/>
              </w:rPr>
            </w:pPr>
            <w:r>
              <w:rPr>
                <w:sz w:val="20"/>
              </w:rPr>
              <w:t xml:space="preserve">- </w:t>
            </w:r>
            <w:r w:rsidR="009D2C88" w:rsidRPr="009D2C88">
              <w:rPr>
                <w:sz w:val="20"/>
              </w:rPr>
              <w:t xml:space="preserve">FAPC chair emphasized that </w:t>
            </w:r>
            <w:r w:rsidR="009D2C88">
              <w:rPr>
                <w:sz w:val="20"/>
              </w:rPr>
              <w:t xml:space="preserve">department </w:t>
            </w:r>
            <w:r w:rsidR="009D2C88" w:rsidRPr="009D2C88">
              <w:rPr>
                <w:sz w:val="20"/>
              </w:rPr>
              <w:t>chairs have been given leeway on what other mechanisms they use for evaluation of teaching effectiveness, but there should be transparency in the criteria used</w:t>
            </w:r>
            <w:r>
              <w:rPr>
                <w:sz w:val="20"/>
              </w:rPr>
              <w:t>.</w:t>
            </w:r>
          </w:p>
          <w:p w:rsidR="00A07760" w:rsidRDefault="00A07760" w:rsidP="00992096">
            <w:pPr>
              <w:rPr>
                <w:sz w:val="20"/>
                <w:szCs w:val="20"/>
              </w:rPr>
            </w:pPr>
            <w:r>
              <w:rPr>
                <w:sz w:val="20"/>
                <w:szCs w:val="20"/>
              </w:rPr>
              <w:t>- Lots of discussion by group on current changes being made to the IFR and tenure process to include the new rubrics for Student Success and Professional Development</w:t>
            </w:r>
          </w:p>
          <w:p w:rsidR="00A07760" w:rsidRPr="00C672CE" w:rsidRDefault="00A07760" w:rsidP="00A07760">
            <w:pPr>
              <w:ind w:left="720"/>
              <w:rPr>
                <w:sz w:val="20"/>
                <w:szCs w:val="20"/>
              </w:rPr>
            </w:pPr>
            <w:r>
              <w:rPr>
                <w:sz w:val="20"/>
                <w:szCs w:val="20"/>
              </w:rPr>
              <w:t xml:space="preserve">- Departmental committees in some colleges, </w:t>
            </w:r>
            <w:proofErr w:type="spellStart"/>
            <w:r>
              <w:rPr>
                <w:sz w:val="20"/>
                <w:szCs w:val="20"/>
              </w:rPr>
              <w:t>CoB</w:t>
            </w:r>
            <w:proofErr w:type="spellEnd"/>
            <w:r>
              <w:rPr>
                <w:sz w:val="20"/>
                <w:szCs w:val="20"/>
              </w:rPr>
              <w:t xml:space="preserve"> has a college level committee, some department chairs are handling it, but emphasis that the next step after any modifications are made should be approval by faculty as this is not supposed to be a top-down decision process</w:t>
            </w:r>
          </w:p>
        </w:tc>
        <w:tc>
          <w:tcPr>
            <w:tcW w:w="3484" w:type="dxa"/>
          </w:tcPr>
          <w:p w:rsidR="003F4AA3" w:rsidRDefault="00A07760" w:rsidP="009B0966">
            <w:pPr>
              <w:rPr>
                <w:color w:val="4F81BD" w:themeColor="accent1"/>
                <w:sz w:val="20"/>
              </w:rPr>
            </w:pPr>
            <w:r>
              <w:rPr>
                <w:color w:val="4F81BD" w:themeColor="accent1"/>
                <w:sz w:val="20"/>
              </w:rPr>
              <w:t xml:space="preserve">- </w:t>
            </w:r>
            <w:r w:rsidR="000024B5" w:rsidRPr="000024B5">
              <w:rPr>
                <w:color w:val="4F81BD" w:themeColor="accent1"/>
                <w:sz w:val="20"/>
              </w:rPr>
              <w:t>Still discussing as a group best way to address concerns.</w:t>
            </w:r>
          </w:p>
          <w:p w:rsidR="00A07760" w:rsidRPr="00A07760" w:rsidRDefault="00A07760" w:rsidP="009B0966">
            <w:pPr>
              <w:rPr>
                <w:color w:val="4F81BD" w:themeColor="accent1"/>
                <w:sz w:val="20"/>
              </w:rPr>
            </w:pPr>
            <w:r>
              <w:rPr>
                <w:color w:val="4F81BD" w:themeColor="accent1"/>
                <w:sz w:val="20"/>
              </w:rPr>
              <w:t>- Sabrina will speak with Provost at ECUS meeting following this meeting about current measures that have been approved for use by current chairs for measuring effectiveness of instruction outside of SRIS.</w:t>
            </w:r>
          </w:p>
        </w:tc>
        <w:tc>
          <w:tcPr>
            <w:tcW w:w="2816" w:type="dxa"/>
          </w:tcPr>
          <w:p w:rsidR="00B53E8C" w:rsidRDefault="00B53E8C" w:rsidP="009B0966">
            <w:pPr>
              <w:rPr>
                <w:sz w:val="20"/>
              </w:rPr>
            </w:pPr>
          </w:p>
        </w:tc>
      </w:tr>
      <w:tr w:rsidR="003F4AA3" w:rsidRPr="008B1877">
        <w:trPr>
          <w:trHeight w:val="503"/>
        </w:trPr>
        <w:tc>
          <w:tcPr>
            <w:tcW w:w="3132" w:type="dxa"/>
            <w:tcBorders>
              <w:left w:val="double" w:sz="4" w:space="0" w:color="auto"/>
            </w:tcBorders>
          </w:tcPr>
          <w:p w:rsidR="003F4AA3" w:rsidRPr="008B1877" w:rsidRDefault="00B53E8C" w:rsidP="005E16FB">
            <w:pPr>
              <w:rPr>
                <w:b/>
                <w:bCs/>
                <w:sz w:val="20"/>
              </w:rPr>
            </w:pPr>
            <w:r w:rsidRPr="008B1877">
              <w:rPr>
                <w:b/>
                <w:bCs/>
                <w:sz w:val="20"/>
              </w:rPr>
              <w:t xml:space="preserve">2.  </w:t>
            </w:r>
            <w:proofErr w:type="spellStart"/>
            <w:r w:rsidR="000024B5">
              <w:rPr>
                <w:b/>
                <w:bCs/>
                <w:sz w:val="20"/>
              </w:rPr>
              <w:t>BoR</w:t>
            </w:r>
            <w:proofErr w:type="spellEnd"/>
            <w:r w:rsidR="000024B5">
              <w:rPr>
                <w:b/>
                <w:bCs/>
                <w:sz w:val="20"/>
              </w:rPr>
              <w:t xml:space="preserve"> Policy on 5-year Review</w:t>
            </w:r>
          </w:p>
        </w:tc>
        <w:tc>
          <w:tcPr>
            <w:tcW w:w="4608" w:type="dxa"/>
          </w:tcPr>
          <w:p w:rsidR="000024B5" w:rsidRDefault="000024B5" w:rsidP="006F53EF">
            <w:pPr>
              <w:rPr>
                <w:sz w:val="20"/>
                <w:szCs w:val="20"/>
              </w:rPr>
            </w:pPr>
            <w:r w:rsidRPr="000024B5">
              <w:rPr>
                <w:sz w:val="20"/>
                <w:szCs w:val="20"/>
              </w:rPr>
              <w:t>Currently no mechanism in place for health or family emergencies so that process needs to be made official</w:t>
            </w:r>
            <w:r>
              <w:rPr>
                <w:sz w:val="20"/>
                <w:szCs w:val="20"/>
              </w:rPr>
              <w:t>.</w:t>
            </w:r>
          </w:p>
          <w:p w:rsidR="000024B5" w:rsidRDefault="000024B5" w:rsidP="006F53EF">
            <w:pPr>
              <w:rPr>
                <w:sz w:val="20"/>
                <w:szCs w:val="20"/>
              </w:rPr>
            </w:pPr>
            <w:r>
              <w:rPr>
                <w:sz w:val="20"/>
                <w:szCs w:val="20"/>
              </w:rPr>
              <w:t>FAPC chair sent out UGA and Tech’s current USG approved policy for pausing 5-year post-tenu</w:t>
            </w:r>
            <w:bookmarkStart w:id="0" w:name="_GoBack"/>
            <w:bookmarkEnd w:id="0"/>
            <w:r>
              <w:rPr>
                <w:sz w:val="20"/>
                <w:szCs w:val="20"/>
              </w:rPr>
              <w:t xml:space="preserve">re review. </w:t>
            </w:r>
          </w:p>
          <w:p w:rsidR="000024B5" w:rsidRPr="000024B5" w:rsidRDefault="000024B5" w:rsidP="006F53EF">
            <w:pPr>
              <w:rPr>
                <w:sz w:val="20"/>
                <w:szCs w:val="20"/>
              </w:rPr>
            </w:pPr>
            <w:r>
              <w:rPr>
                <w:sz w:val="20"/>
                <w:szCs w:val="20"/>
              </w:rPr>
              <w:t>Group determined their language was sufficient for using as a template to draft our own GCSU policy.</w:t>
            </w:r>
          </w:p>
          <w:p w:rsidR="000024B5" w:rsidRPr="008B1877" w:rsidRDefault="000024B5" w:rsidP="006F53EF">
            <w:pPr>
              <w:rPr>
                <w:sz w:val="20"/>
                <w:szCs w:val="20"/>
              </w:rPr>
            </w:pPr>
          </w:p>
        </w:tc>
        <w:tc>
          <w:tcPr>
            <w:tcW w:w="3484" w:type="dxa"/>
          </w:tcPr>
          <w:p w:rsidR="009E3D43" w:rsidRPr="000024B5" w:rsidRDefault="000024B5" w:rsidP="009E3D43">
            <w:pPr>
              <w:rPr>
                <w:color w:val="4F81BD" w:themeColor="accent1"/>
                <w:sz w:val="20"/>
                <w:szCs w:val="20"/>
              </w:rPr>
            </w:pPr>
            <w:r w:rsidRPr="000024B5">
              <w:rPr>
                <w:color w:val="4F81BD" w:themeColor="accent1"/>
                <w:sz w:val="20"/>
                <w:szCs w:val="20"/>
              </w:rPr>
              <w:t xml:space="preserve">Committee determined need to draft a policy to include mechanisms for FMLA. </w:t>
            </w:r>
          </w:p>
          <w:p w:rsidR="000024B5" w:rsidRDefault="000024B5" w:rsidP="009E3D43">
            <w:pPr>
              <w:rPr>
                <w:color w:val="4F81BD" w:themeColor="accent1"/>
                <w:sz w:val="20"/>
                <w:szCs w:val="20"/>
              </w:rPr>
            </w:pPr>
            <w:r w:rsidRPr="000024B5">
              <w:rPr>
                <w:color w:val="4F81BD" w:themeColor="accent1"/>
                <w:sz w:val="20"/>
                <w:szCs w:val="20"/>
              </w:rPr>
              <w:t xml:space="preserve">Draft was produced by Sabrina and </w:t>
            </w:r>
            <w:r w:rsidR="00995F60">
              <w:rPr>
                <w:color w:val="4F81BD" w:themeColor="accent1"/>
                <w:sz w:val="20"/>
                <w:szCs w:val="20"/>
              </w:rPr>
              <w:t xml:space="preserve">informally </w:t>
            </w:r>
            <w:r w:rsidRPr="000024B5">
              <w:rPr>
                <w:color w:val="4F81BD" w:themeColor="accent1"/>
                <w:sz w:val="20"/>
                <w:szCs w:val="20"/>
              </w:rPr>
              <w:t>voted on by FAPC</w:t>
            </w:r>
            <w:r w:rsidR="00995F60">
              <w:rPr>
                <w:color w:val="4F81BD" w:themeColor="accent1"/>
                <w:sz w:val="20"/>
                <w:szCs w:val="20"/>
              </w:rPr>
              <w:t xml:space="preserve"> via email</w:t>
            </w:r>
            <w:r w:rsidRPr="000024B5">
              <w:rPr>
                <w:color w:val="4F81BD" w:themeColor="accent1"/>
                <w:sz w:val="20"/>
                <w:szCs w:val="20"/>
              </w:rPr>
              <w:t>.</w:t>
            </w:r>
          </w:p>
          <w:p w:rsidR="00995F60" w:rsidRPr="000024B5" w:rsidRDefault="00995F60" w:rsidP="009E3D43">
            <w:pPr>
              <w:rPr>
                <w:color w:val="4F81BD" w:themeColor="accent1"/>
                <w:sz w:val="20"/>
                <w:szCs w:val="20"/>
              </w:rPr>
            </w:pPr>
            <w:r>
              <w:rPr>
                <w:color w:val="4F81BD" w:themeColor="accent1"/>
                <w:sz w:val="20"/>
                <w:szCs w:val="20"/>
              </w:rPr>
              <w:t>Discussing formally in Oct meeting before bringing to the Senate.</w:t>
            </w:r>
          </w:p>
          <w:p w:rsidR="000024B5" w:rsidRPr="008B1877" w:rsidRDefault="000024B5" w:rsidP="009E3D43">
            <w:pPr>
              <w:rPr>
                <w:sz w:val="20"/>
                <w:szCs w:val="20"/>
              </w:rPr>
            </w:pPr>
          </w:p>
        </w:tc>
        <w:tc>
          <w:tcPr>
            <w:tcW w:w="2816" w:type="dxa"/>
          </w:tcPr>
          <w:p w:rsidR="004E3901" w:rsidRPr="008B1877" w:rsidRDefault="004E3901" w:rsidP="009B0966">
            <w:pPr>
              <w:rPr>
                <w:sz w:val="20"/>
              </w:rPr>
            </w:pPr>
          </w:p>
        </w:tc>
      </w:tr>
      <w:tr w:rsidR="004A6A23" w:rsidRPr="008B1877">
        <w:trPr>
          <w:trHeight w:val="530"/>
        </w:trPr>
        <w:tc>
          <w:tcPr>
            <w:tcW w:w="3132" w:type="dxa"/>
            <w:tcBorders>
              <w:left w:val="double" w:sz="4" w:space="0" w:color="auto"/>
            </w:tcBorders>
          </w:tcPr>
          <w:p w:rsidR="004A6A23" w:rsidRPr="008B1877" w:rsidRDefault="004A6A23" w:rsidP="004A6A23">
            <w:pPr>
              <w:rPr>
                <w:b/>
                <w:bCs/>
                <w:sz w:val="20"/>
              </w:rPr>
            </w:pPr>
            <w:r w:rsidRPr="008B1877">
              <w:rPr>
                <w:b/>
                <w:bCs/>
                <w:sz w:val="20"/>
              </w:rPr>
              <w:t>V.  New Business</w:t>
            </w:r>
          </w:p>
          <w:p w:rsidR="004A6A23" w:rsidRDefault="004A6A23" w:rsidP="004A6A23">
            <w:pPr>
              <w:pStyle w:val="Heading1"/>
              <w:rPr>
                <w:b w:val="0"/>
                <w:bCs w:val="0"/>
                <w:sz w:val="20"/>
              </w:rPr>
            </w:pPr>
            <w:r w:rsidRPr="008B1877">
              <w:rPr>
                <w:b w:val="0"/>
                <w:bCs w:val="0"/>
                <w:sz w:val="20"/>
              </w:rPr>
              <w:t>Actions/Recommendations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5E16FB" w:rsidRPr="008B1877">
        <w:trPr>
          <w:trHeight w:val="530"/>
        </w:trPr>
        <w:tc>
          <w:tcPr>
            <w:tcW w:w="3132" w:type="dxa"/>
            <w:tcBorders>
              <w:left w:val="double" w:sz="4" w:space="0" w:color="auto"/>
            </w:tcBorders>
          </w:tcPr>
          <w:p w:rsidR="005E16FB" w:rsidRPr="008B1877" w:rsidRDefault="005E16FB" w:rsidP="004A6A23">
            <w:pPr>
              <w:rPr>
                <w:b/>
                <w:bCs/>
                <w:sz w:val="20"/>
              </w:rPr>
            </w:pPr>
            <w:r>
              <w:rPr>
                <w:b/>
                <w:bCs/>
                <w:sz w:val="20"/>
              </w:rPr>
              <w:t>1.</w:t>
            </w:r>
            <w:r w:rsidR="009D2C88">
              <w:rPr>
                <w:b/>
                <w:bCs/>
                <w:sz w:val="20"/>
              </w:rPr>
              <w:t xml:space="preserve"> </w:t>
            </w:r>
            <w:r w:rsidR="000024B5">
              <w:rPr>
                <w:b/>
                <w:bCs/>
                <w:sz w:val="20"/>
              </w:rPr>
              <w:t>Discussion of potential need for policy regarding pausing clock on post-tenure review for non-health issues (e.g., interruption in research due to pandemic)</w:t>
            </w:r>
          </w:p>
        </w:tc>
        <w:tc>
          <w:tcPr>
            <w:tcW w:w="4608" w:type="dxa"/>
          </w:tcPr>
          <w:p w:rsidR="005E16FB" w:rsidRDefault="000024B5" w:rsidP="000024B5">
            <w:pPr>
              <w:rPr>
                <w:sz w:val="20"/>
                <w:szCs w:val="20"/>
              </w:rPr>
            </w:pPr>
            <w:r w:rsidRPr="000024B5">
              <w:rPr>
                <w:sz w:val="20"/>
                <w:szCs w:val="20"/>
              </w:rPr>
              <w:t>Protection of faculty from “curve balls” getting thrown for completion of research (e.g., loss of access to participants, can’t travel to area of data collection) – safety belt for things outside of faculty’s control</w:t>
            </w:r>
            <w:r>
              <w:rPr>
                <w:sz w:val="20"/>
                <w:szCs w:val="20"/>
              </w:rPr>
              <w:t>.</w:t>
            </w:r>
          </w:p>
          <w:p w:rsidR="000024B5" w:rsidRPr="000024B5" w:rsidRDefault="000024B5" w:rsidP="000024B5">
            <w:pPr>
              <w:rPr>
                <w:sz w:val="20"/>
                <w:szCs w:val="20"/>
              </w:rPr>
            </w:pPr>
          </w:p>
        </w:tc>
        <w:tc>
          <w:tcPr>
            <w:tcW w:w="3484" w:type="dxa"/>
          </w:tcPr>
          <w:p w:rsidR="005E16FB" w:rsidRPr="008B1877" w:rsidRDefault="000024B5" w:rsidP="008B1877">
            <w:pPr>
              <w:rPr>
                <w:sz w:val="20"/>
              </w:rPr>
            </w:pPr>
            <w:r w:rsidRPr="000024B5">
              <w:rPr>
                <w:color w:val="4F81BD" w:themeColor="accent1"/>
                <w:sz w:val="20"/>
                <w:szCs w:val="20"/>
              </w:rPr>
              <w:t>FAPC chair stated could continue this conversation at next meeting and think about who we need to potentially bring in for consult on this topic.</w:t>
            </w:r>
          </w:p>
        </w:tc>
        <w:tc>
          <w:tcPr>
            <w:tcW w:w="2816" w:type="dxa"/>
          </w:tcPr>
          <w:p w:rsidR="005E16FB" w:rsidRPr="008B1877" w:rsidRDefault="005E16FB">
            <w:pPr>
              <w:rPr>
                <w:sz w:val="20"/>
              </w:rPr>
            </w:pPr>
          </w:p>
        </w:tc>
      </w:tr>
      <w:tr w:rsidR="005E16FB" w:rsidRPr="008B1877">
        <w:trPr>
          <w:trHeight w:val="530"/>
        </w:trPr>
        <w:tc>
          <w:tcPr>
            <w:tcW w:w="3132" w:type="dxa"/>
            <w:tcBorders>
              <w:left w:val="double" w:sz="4" w:space="0" w:color="auto"/>
            </w:tcBorders>
          </w:tcPr>
          <w:p w:rsidR="005E16FB" w:rsidRPr="009D2C88" w:rsidRDefault="005E16FB" w:rsidP="004A6A23">
            <w:pPr>
              <w:rPr>
                <w:b/>
                <w:bCs/>
                <w:sz w:val="20"/>
              </w:rPr>
            </w:pPr>
            <w:r>
              <w:rPr>
                <w:b/>
                <w:bCs/>
                <w:sz w:val="20"/>
              </w:rPr>
              <w:t>2.</w:t>
            </w:r>
            <w:r w:rsidR="009D2C88">
              <w:rPr>
                <w:b/>
                <w:bCs/>
                <w:sz w:val="20"/>
              </w:rPr>
              <w:t xml:space="preserve"> </w:t>
            </w:r>
          </w:p>
        </w:tc>
        <w:tc>
          <w:tcPr>
            <w:tcW w:w="4608" w:type="dxa"/>
          </w:tcPr>
          <w:p w:rsidR="005E16FB" w:rsidRPr="008B1877" w:rsidRDefault="005E16FB" w:rsidP="000024B5">
            <w:pPr>
              <w:rPr>
                <w:sz w:val="20"/>
                <w:szCs w:val="20"/>
              </w:rPr>
            </w:pPr>
          </w:p>
        </w:tc>
        <w:tc>
          <w:tcPr>
            <w:tcW w:w="3484" w:type="dxa"/>
          </w:tcPr>
          <w:p w:rsidR="005E16FB" w:rsidRPr="008B1877" w:rsidRDefault="005E16FB" w:rsidP="008B1877">
            <w:pPr>
              <w:rPr>
                <w:sz w:val="20"/>
              </w:rPr>
            </w:pPr>
          </w:p>
        </w:tc>
        <w:tc>
          <w:tcPr>
            <w:tcW w:w="2816" w:type="dxa"/>
          </w:tcPr>
          <w:p w:rsidR="005E16FB" w:rsidRPr="008B1877" w:rsidRDefault="005E16FB">
            <w:pPr>
              <w:rPr>
                <w:sz w:val="20"/>
              </w:rPr>
            </w:pP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992096">
            <w:pPr>
              <w:rPr>
                <w:sz w:val="20"/>
                <w:szCs w:val="20"/>
              </w:rPr>
            </w:pPr>
            <w:r w:rsidRPr="00992096">
              <w:rPr>
                <w:sz w:val="20"/>
                <w:szCs w:val="20"/>
              </w:rPr>
              <w:t xml:space="preserve">Friday, </w:t>
            </w:r>
            <w:r w:rsidR="00F526F2">
              <w:rPr>
                <w:sz w:val="20"/>
                <w:szCs w:val="20"/>
              </w:rPr>
              <w:t>Oct 7th</w:t>
            </w:r>
            <w:r w:rsidRPr="00992096">
              <w:rPr>
                <w:sz w:val="20"/>
                <w:szCs w:val="20"/>
              </w:rPr>
              <w:t xml:space="preserve"> at 2 p.m. via Zoom</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992096" w:rsidP="008B1877">
            <w:pPr>
              <w:rPr>
                <w:sz w:val="20"/>
              </w:rPr>
            </w:pPr>
            <w:r>
              <w:rPr>
                <w:sz w:val="20"/>
              </w:rPr>
              <w:t xml:space="preserve">Meeting adjourned at approx. </w:t>
            </w:r>
            <w:r w:rsidR="00F526F2">
              <w:rPr>
                <w:sz w:val="20"/>
              </w:rPr>
              <w:t>3</w:t>
            </w:r>
            <w:r>
              <w:rPr>
                <w:sz w:val="20"/>
              </w:rPr>
              <w:t>:</w:t>
            </w:r>
            <w:r w:rsidR="00F526F2">
              <w:rPr>
                <w:sz w:val="20"/>
              </w:rPr>
              <w:t>15</w:t>
            </w:r>
            <w:r>
              <w:rPr>
                <w:sz w:val="20"/>
              </w:rPr>
              <w:t xml:space="preserve"> p.m.</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973FD5">
      <w:pPr>
        <w:rPr>
          <w:b/>
          <w:bCs/>
          <w:sz w:val="20"/>
          <w:szCs w:val="20"/>
        </w:rPr>
      </w:pPr>
      <w:proofErr w:type="gramStart"/>
      <w:r w:rsidRPr="00CB2506">
        <w:rPr>
          <w:b/>
          <w:bCs/>
          <w:sz w:val="20"/>
          <w:szCs w:val="20"/>
        </w:rPr>
        <w:lastRenderedPageBreak/>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FB5551" w:rsidP="00892A7C">
            <w:pPr>
              <w:jc w:val="center"/>
              <w:rPr>
                <w:sz w:val="20"/>
              </w:rPr>
            </w:pPr>
            <w:r>
              <w:rPr>
                <w:sz w:val="20"/>
              </w:rPr>
              <w:t>8/8</w:t>
            </w:r>
            <w:r w:rsidR="000C5AEC">
              <w:rPr>
                <w:sz w:val="20"/>
              </w:rPr>
              <w:t>/22</w:t>
            </w:r>
          </w:p>
        </w:tc>
        <w:tc>
          <w:tcPr>
            <w:tcW w:w="1060" w:type="dxa"/>
            <w:tcBorders>
              <w:bottom w:val="single" w:sz="4" w:space="0" w:color="auto"/>
            </w:tcBorders>
            <w:vAlign w:val="center"/>
          </w:tcPr>
          <w:p w:rsidR="003E4149" w:rsidRPr="0014666D" w:rsidRDefault="000C5AEC" w:rsidP="00892A7C">
            <w:pPr>
              <w:jc w:val="center"/>
              <w:rPr>
                <w:sz w:val="20"/>
              </w:rPr>
            </w:pPr>
            <w:r>
              <w:rPr>
                <w:sz w:val="20"/>
              </w:rPr>
              <w:t>9/2/22</w:t>
            </w:r>
          </w:p>
        </w:tc>
        <w:tc>
          <w:tcPr>
            <w:tcW w:w="1060" w:type="dxa"/>
            <w:tcBorders>
              <w:bottom w:val="single" w:sz="4" w:space="0" w:color="auto"/>
            </w:tcBorders>
            <w:vAlign w:val="center"/>
          </w:tcPr>
          <w:p w:rsidR="003E4149" w:rsidRPr="0014666D" w:rsidRDefault="000C5AEC" w:rsidP="00892A7C">
            <w:pPr>
              <w:jc w:val="center"/>
              <w:rPr>
                <w:sz w:val="20"/>
              </w:rPr>
            </w:pPr>
            <w:r>
              <w:rPr>
                <w:sz w:val="20"/>
              </w:rPr>
              <w:t>10/7/22</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8B65F6" w:rsidRDefault="000C5AEC" w:rsidP="000C5AEC">
            <w:r w:rsidRPr="008B65F6">
              <w:t xml:space="preserve">Sabrina </w:t>
            </w:r>
            <w:proofErr w:type="spellStart"/>
            <w:r w:rsidRPr="008B65F6">
              <w:t>Hom</w:t>
            </w:r>
            <w:proofErr w:type="spellEnd"/>
            <w:r w:rsidRPr="008B65F6">
              <w:t xml:space="preserve"> (chair)</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rsidR="000C5AEC" w:rsidRPr="000507F8" w:rsidRDefault="000C5AEC" w:rsidP="000C5AEC">
            <w:pPr>
              <w:jc w:val="cente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tcPr>
          <w:p w:rsidR="000C5AEC" w:rsidRPr="008B65F6" w:rsidRDefault="000C5AEC" w:rsidP="000C5AEC">
            <w:r w:rsidRPr="008B65F6">
              <w:t>Stephanie Jett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0C5AEC" w:rsidRPr="000507F8" w:rsidRDefault="000C5AEC" w:rsidP="000C5AEC">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0C5AEC" w:rsidRPr="000507F8" w:rsidRDefault="000C5AEC" w:rsidP="000C5AEC">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0C5AEC" w:rsidRPr="000507F8" w:rsidRDefault="000C5AEC" w:rsidP="000C5AEC">
            <w:pPr>
              <w:rPr>
                <w:sz w:val="36"/>
                <w:szCs w:val="36"/>
              </w:rPr>
            </w:pPr>
          </w:p>
        </w:tc>
        <w:tc>
          <w:tcPr>
            <w:tcW w:w="1060" w:type="dxa"/>
            <w:tcBorders>
              <w:left w:val="single" w:sz="4" w:space="0" w:color="auto"/>
            </w:tcBorders>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8B65F6" w:rsidRDefault="000C5AEC" w:rsidP="000C5AEC">
            <w:r w:rsidRPr="008B65F6">
              <w:t>Frank Richardson (vice chair)</w:t>
            </w:r>
          </w:p>
        </w:tc>
        <w:tc>
          <w:tcPr>
            <w:tcW w:w="1060" w:type="dxa"/>
            <w:tcBorders>
              <w:top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top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top w:val="single" w:sz="4" w:space="0" w:color="auto"/>
            </w:tcBorders>
            <w:shd w:val="clear" w:color="auto" w:fill="FFFFFF"/>
            <w:vAlign w:val="bottom"/>
          </w:tcPr>
          <w:p w:rsidR="000C5AEC" w:rsidRPr="000507F8" w:rsidRDefault="000C5AEC" w:rsidP="000C5AEC">
            <w:pPr>
              <w:rPr>
                <w:sz w:val="36"/>
                <w:szCs w:val="36"/>
              </w:rPr>
            </w:pPr>
          </w:p>
        </w:tc>
        <w:tc>
          <w:tcPr>
            <w:tcW w:w="1060" w:type="dxa"/>
            <w:tcBorders>
              <w:top w:val="single" w:sz="4" w:space="0" w:color="auto"/>
            </w:tcBorders>
            <w:shd w:val="clear" w:color="auto" w:fill="FFFFFF"/>
            <w:vAlign w:val="bottom"/>
          </w:tcPr>
          <w:p w:rsidR="000C5AEC" w:rsidRPr="000507F8" w:rsidRDefault="000C5AEC" w:rsidP="000C5AEC">
            <w:pPr>
              <w:rPr>
                <w:sz w:val="36"/>
                <w:szCs w:val="36"/>
              </w:rPr>
            </w:pPr>
          </w:p>
        </w:tc>
        <w:tc>
          <w:tcPr>
            <w:tcW w:w="1060" w:type="dxa"/>
            <w:tcBorders>
              <w:top w:val="single" w:sz="4" w:space="0" w:color="auto"/>
            </w:tcBorders>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8B65F6" w:rsidRDefault="000C5AEC" w:rsidP="000C5AEC">
            <w:r w:rsidRPr="008B65F6">
              <w:t>Christopher Clark</w:t>
            </w:r>
          </w:p>
        </w:tc>
        <w:tc>
          <w:tcPr>
            <w:tcW w:w="1060" w:type="dxa"/>
            <w:shd w:val="clear" w:color="auto" w:fill="auto"/>
            <w:vAlign w:val="bottom"/>
          </w:tcPr>
          <w:p w:rsidR="000C5AEC" w:rsidRPr="000507F8" w:rsidRDefault="000C5AEC" w:rsidP="000C5AEC">
            <w:pPr>
              <w:rPr>
                <w:sz w:val="36"/>
                <w:szCs w:val="36"/>
              </w:rPr>
            </w:pPr>
            <w:r>
              <w:rPr>
                <w:sz w:val="36"/>
                <w:szCs w:val="36"/>
              </w:rPr>
              <w:t>P</w:t>
            </w:r>
          </w:p>
        </w:tc>
        <w:tc>
          <w:tcPr>
            <w:tcW w:w="1060" w:type="dxa"/>
            <w:shd w:val="clear" w:color="auto" w:fill="FFFFFF"/>
            <w:vAlign w:val="bottom"/>
          </w:tcPr>
          <w:p w:rsidR="000C5AEC" w:rsidRPr="000507F8" w:rsidRDefault="000C5AEC" w:rsidP="000C5AEC">
            <w:pPr>
              <w:rPr>
                <w:sz w:val="36"/>
                <w:szCs w:val="36"/>
              </w:rPr>
            </w:pPr>
            <w:r>
              <w:rPr>
                <w:sz w:val="36"/>
                <w:szCs w:val="36"/>
              </w:rPr>
              <w:t>P</w:t>
            </w: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1" w:type="dxa"/>
            <w:tcBorders>
              <w:bottom w:val="single" w:sz="4" w:space="0" w:color="auto"/>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8B65F6" w:rsidRDefault="000C5AEC" w:rsidP="000C5AEC">
            <w:r w:rsidRPr="008B65F6">
              <w:t>Matt Milnes</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1" w:type="dxa"/>
            <w:tcBorders>
              <w:bottom w:val="single" w:sz="4" w:space="0" w:color="auto"/>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8B65F6" w:rsidRDefault="000C5AEC" w:rsidP="000C5AEC">
            <w:r w:rsidRPr="008B65F6">
              <w:t>Holly Croft</w:t>
            </w:r>
          </w:p>
        </w:tc>
        <w:tc>
          <w:tcPr>
            <w:tcW w:w="1060" w:type="dxa"/>
            <w:shd w:val="clear" w:color="auto" w:fill="FFFFFF"/>
            <w:vAlign w:val="bottom"/>
          </w:tcPr>
          <w:p w:rsidR="000C5AEC" w:rsidRPr="000507F8" w:rsidRDefault="000C5AEC" w:rsidP="000C5AEC">
            <w:pPr>
              <w:rPr>
                <w:sz w:val="36"/>
                <w:szCs w:val="36"/>
              </w:rPr>
            </w:pPr>
            <w:r>
              <w:rPr>
                <w:sz w:val="36"/>
                <w:szCs w:val="36"/>
              </w:rPr>
              <w:t>P</w:t>
            </w:r>
          </w:p>
        </w:tc>
        <w:tc>
          <w:tcPr>
            <w:tcW w:w="1060" w:type="dxa"/>
            <w:shd w:val="clear" w:color="auto" w:fill="FFFFFF"/>
            <w:vAlign w:val="bottom"/>
          </w:tcPr>
          <w:p w:rsidR="000C5AEC" w:rsidRPr="000507F8" w:rsidRDefault="000C5AEC" w:rsidP="000C5AEC">
            <w:pPr>
              <w:rPr>
                <w:sz w:val="36"/>
                <w:szCs w:val="36"/>
              </w:rPr>
            </w:pPr>
            <w:r>
              <w:rPr>
                <w:sz w:val="36"/>
                <w:szCs w:val="36"/>
              </w:rPr>
              <w:t>P</w:t>
            </w: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0" w:type="dxa"/>
            <w:shd w:val="clear" w:color="auto" w:fill="FFFFFF"/>
            <w:vAlign w:val="bottom"/>
          </w:tcPr>
          <w:p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AF72F9" w:rsidRDefault="000C5AEC" w:rsidP="000C5AEC">
            <w:r w:rsidRPr="00AF72F9">
              <w:t>Hank Edmondson</w:t>
            </w: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r>
              <w:rPr>
                <w:sz w:val="36"/>
                <w:szCs w:val="36"/>
              </w:rPr>
              <w:t>R</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r>
              <w:rPr>
                <w:sz w:val="36"/>
                <w:szCs w:val="36"/>
              </w:rPr>
              <w:t>A</w:t>
            </w: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rsidR="000C5AEC" w:rsidRPr="000507F8" w:rsidRDefault="000C5AEC" w:rsidP="000C5AEC">
            <w:pPr>
              <w:rPr>
                <w:sz w:val="36"/>
                <w:szCs w:val="36"/>
              </w:rPr>
            </w:pPr>
          </w:p>
        </w:tc>
        <w:tc>
          <w:tcPr>
            <w:tcW w:w="1061" w:type="dxa"/>
            <w:tcBorders>
              <w:bottom w:val="single" w:sz="4" w:space="0" w:color="auto"/>
              <w:right w:val="double" w:sz="4" w:space="0" w:color="auto"/>
            </w:tcBorders>
            <w:shd w:val="clear" w:color="auto" w:fill="FFFFFF"/>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AF72F9" w:rsidRDefault="000C5AEC" w:rsidP="000C5AEC">
            <w:r w:rsidRPr="00AF72F9">
              <w:t>Robert Blumenthal</w:t>
            </w:r>
          </w:p>
        </w:tc>
        <w:tc>
          <w:tcPr>
            <w:tcW w:w="1060" w:type="dxa"/>
            <w:shd w:val="clear" w:color="auto" w:fill="auto"/>
            <w:vAlign w:val="bottom"/>
          </w:tcPr>
          <w:p w:rsidR="000C5AEC" w:rsidRPr="000507F8" w:rsidRDefault="000C5AEC" w:rsidP="000C5AEC">
            <w:pPr>
              <w:rPr>
                <w:sz w:val="36"/>
                <w:szCs w:val="36"/>
              </w:rPr>
            </w:pPr>
            <w:r>
              <w:rPr>
                <w:sz w:val="36"/>
                <w:szCs w:val="36"/>
              </w:rPr>
              <w:t>R</w:t>
            </w: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r>
              <w:rPr>
                <w:sz w:val="36"/>
                <w:szCs w:val="36"/>
              </w:rPr>
              <w:t>R</w:t>
            </w: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1" w:type="dxa"/>
            <w:tcBorders>
              <w:bottom w:val="single" w:sz="4" w:space="0" w:color="auto"/>
              <w:right w:val="double" w:sz="4" w:space="0" w:color="auto"/>
            </w:tcBorders>
            <w:shd w:val="clear" w:color="auto" w:fill="auto"/>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AF72F9" w:rsidRDefault="000C5AEC" w:rsidP="000C5AEC">
            <w:r w:rsidRPr="00AF72F9">
              <w:t>Peter Rosado-Flores</w:t>
            </w:r>
          </w:p>
        </w:tc>
        <w:tc>
          <w:tcPr>
            <w:tcW w:w="1060" w:type="dxa"/>
            <w:shd w:val="clear" w:color="auto" w:fill="auto"/>
            <w:vAlign w:val="bottom"/>
          </w:tcPr>
          <w:p w:rsidR="000C5AEC" w:rsidRPr="000507F8" w:rsidRDefault="000C5AEC" w:rsidP="000C5AEC">
            <w:pPr>
              <w:rPr>
                <w:sz w:val="36"/>
                <w:szCs w:val="36"/>
              </w:rPr>
            </w:pPr>
            <w:r>
              <w:rPr>
                <w:sz w:val="36"/>
                <w:szCs w:val="36"/>
              </w:rPr>
              <w:t>R</w:t>
            </w:r>
          </w:p>
        </w:tc>
        <w:tc>
          <w:tcPr>
            <w:tcW w:w="1060" w:type="dxa"/>
            <w:shd w:val="clear" w:color="auto" w:fill="auto"/>
            <w:vAlign w:val="bottom"/>
          </w:tcPr>
          <w:p w:rsidR="000C5AEC" w:rsidRPr="000507F8" w:rsidRDefault="000C5AEC" w:rsidP="000C5AEC">
            <w:pPr>
              <w:rPr>
                <w:sz w:val="36"/>
                <w:szCs w:val="36"/>
              </w:rPr>
            </w:pPr>
            <w:r>
              <w:rPr>
                <w:sz w:val="36"/>
                <w:szCs w:val="36"/>
              </w:rPr>
              <w:t>P</w:t>
            </w: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1" w:type="dxa"/>
            <w:tcBorders>
              <w:right w:val="double" w:sz="4" w:space="0" w:color="auto"/>
            </w:tcBorders>
            <w:shd w:val="clear" w:color="auto" w:fill="auto"/>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rsidR="000C5AEC" w:rsidRPr="00D1605A" w:rsidRDefault="000C5AEC" w:rsidP="000C5AEC">
            <w:proofErr w:type="spellStart"/>
            <w:r w:rsidRPr="00D1605A">
              <w:t>Olha</w:t>
            </w:r>
            <w:proofErr w:type="spellEnd"/>
            <w:r w:rsidRPr="00D1605A">
              <w:t xml:space="preserve"> </w:t>
            </w:r>
            <w:proofErr w:type="spellStart"/>
            <w:r w:rsidRPr="00D1605A">
              <w:t>Osobov</w:t>
            </w:r>
            <w:proofErr w:type="spellEnd"/>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r>
              <w:rPr>
                <w:sz w:val="36"/>
                <w:szCs w:val="36"/>
              </w:rPr>
              <w:t>A</w:t>
            </w:r>
          </w:p>
        </w:tc>
        <w:tc>
          <w:tcPr>
            <w:tcW w:w="1060" w:type="dxa"/>
            <w:shd w:val="clear" w:color="auto" w:fill="auto"/>
            <w:vAlign w:val="bottom"/>
          </w:tcPr>
          <w:p w:rsidR="000C5AEC" w:rsidRPr="000507F8" w:rsidRDefault="000C5AEC" w:rsidP="000C5AEC">
            <w:pPr>
              <w:rPr>
                <w:sz w:val="36"/>
                <w:szCs w:val="36"/>
              </w:rPr>
            </w:pPr>
            <w:r>
              <w:rPr>
                <w:sz w:val="36"/>
                <w:szCs w:val="36"/>
              </w:rPr>
              <w:t>P</w:t>
            </w: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1" w:type="dxa"/>
            <w:tcBorders>
              <w:right w:val="double" w:sz="4" w:space="0" w:color="auto"/>
            </w:tcBorders>
            <w:shd w:val="clear" w:color="auto" w:fill="auto"/>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rsidR="000C5AEC" w:rsidRPr="00D1605A" w:rsidRDefault="000C5AEC" w:rsidP="000C5AEC">
            <w:proofErr w:type="spellStart"/>
            <w:r w:rsidRPr="00D1605A">
              <w:t>Jinkyung</w:t>
            </w:r>
            <w:proofErr w:type="spellEnd"/>
            <w:r w:rsidRPr="00D1605A">
              <w:t xml:space="preserve"> Park</w:t>
            </w: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r>
              <w:rPr>
                <w:sz w:val="36"/>
                <w:szCs w:val="36"/>
              </w:rPr>
              <w:t>A</w:t>
            </w:r>
          </w:p>
        </w:tc>
        <w:tc>
          <w:tcPr>
            <w:tcW w:w="1060" w:type="dxa"/>
            <w:shd w:val="clear" w:color="auto" w:fill="auto"/>
            <w:vAlign w:val="bottom"/>
          </w:tcPr>
          <w:p w:rsidR="000C5AEC" w:rsidRPr="000507F8" w:rsidRDefault="000C5AEC" w:rsidP="000C5AEC">
            <w:pPr>
              <w:rPr>
                <w:sz w:val="36"/>
                <w:szCs w:val="36"/>
              </w:rPr>
            </w:pPr>
            <w:r>
              <w:rPr>
                <w:sz w:val="36"/>
                <w:szCs w:val="36"/>
              </w:rPr>
              <w:t>P</w:t>
            </w: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1" w:type="dxa"/>
            <w:tcBorders>
              <w:right w:val="double" w:sz="4" w:space="0" w:color="auto"/>
            </w:tcBorders>
            <w:shd w:val="clear" w:color="auto" w:fill="auto"/>
            <w:vAlign w:val="bottom"/>
          </w:tcPr>
          <w:p w:rsidR="000C5AEC" w:rsidRPr="000507F8" w:rsidRDefault="000C5AEC" w:rsidP="000C5AEC">
            <w:pPr>
              <w:rPr>
                <w:sz w:val="36"/>
                <w:szCs w:val="36"/>
              </w:rPr>
            </w:pPr>
          </w:p>
        </w:tc>
      </w:tr>
      <w:tr w:rsidR="000C5AEC" w:rsidRPr="0014666D"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rsidR="000C5AEC" w:rsidRPr="00D1605A" w:rsidRDefault="000C5AEC" w:rsidP="000C5AEC">
            <w:r w:rsidRPr="00D1605A">
              <w:t xml:space="preserve">Stephen </w:t>
            </w:r>
            <w:proofErr w:type="spellStart"/>
            <w:r w:rsidRPr="00D1605A">
              <w:t>Rutner</w:t>
            </w:r>
            <w:proofErr w:type="spellEnd"/>
            <w:r w:rsidRPr="00D1605A">
              <w:t xml:space="preserve">* </w:t>
            </w:r>
          </w:p>
        </w:tc>
        <w:tc>
          <w:tcPr>
            <w:tcW w:w="1060" w:type="dxa"/>
            <w:shd w:val="clear" w:color="auto" w:fill="auto"/>
            <w:vAlign w:val="bottom"/>
          </w:tcPr>
          <w:p w:rsidR="000C5AEC" w:rsidRPr="000507F8" w:rsidRDefault="000C5AEC" w:rsidP="000C5AEC">
            <w:pPr>
              <w:rPr>
                <w:sz w:val="36"/>
                <w:szCs w:val="36"/>
              </w:rPr>
            </w:pPr>
            <w:r>
              <w:rPr>
                <w:sz w:val="36"/>
                <w:szCs w:val="36"/>
              </w:rPr>
              <w:t>A</w:t>
            </w:r>
          </w:p>
        </w:tc>
        <w:tc>
          <w:tcPr>
            <w:tcW w:w="1060" w:type="dxa"/>
            <w:shd w:val="clear" w:color="auto" w:fill="auto"/>
            <w:vAlign w:val="bottom"/>
          </w:tcPr>
          <w:p w:rsidR="000C5AEC" w:rsidRPr="000507F8" w:rsidRDefault="000C5AEC" w:rsidP="000C5AEC">
            <w:pPr>
              <w:rPr>
                <w:sz w:val="36"/>
                <w:szCs w:val="36"/>
              </w:rPr>
            </w:pPr>
            <w:r>
              <w:rPr>
                <w:sz w:val="36"/>
                <w:szCs w:val="36"/>
              </w:rPr>
              <w:t>P</w:t>
            </w: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0" w:type="dxa"/>
            <w:tcBorders>
              <w:bottom w:val="single" w:sz="4" w:space="0" w:color="auto"/>
            </w:tcBorders>
            <w:shd w:val="clear" w:color="auto" w:fill="auto"/>
            <w:vAlign w:val="bottom"/>
          </w:tcPr>
          <w:p w:rsidR="000C5AEC" w:rsidRPr="000507F8" w:rsidRDefault="000C5AEC" w:rsidP="000C5AEC">
            <w:pPr>
              <w:rPr>
                <w:sz w:val="36"/>
                <w:szCs w:val="36"/>
              </w:rPr>
            </w:pPr>
          </w:p>
        </w:tc>
        <w:tc>
          <w:tcPr>
            <w:tcW w:w="1061" w:type="dxa"/>
            <w:tcBorders>
              <w:bottom w:val="single" w:sz="4" w:space="0" w:color="auto"/>
              <w:right w:val="double" w:sz="4" w:space="0" w:color="auto"/>
            </w:tcBorders>
            <w:shd w:val="clear" w:color="auto" w:fill="auto"/>
            <w:vAlign w:val="bottom"/>
          </w:tcPr>
          <w:p w:rsidR="000C5AEC" w:rsidRPr="000507F8" w:rsidRDefault="000C5AEC" w:rsidP="000C5AEC">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3E4149" w:rsidRPr="0014666D" w:rsidRDefault="003E4149" w:rsidP="00947CF9">
            <w:pPr>
              <w:rPr>
                <w:sz w:val="20"/>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D50D20">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0" w:type="dxa"/>
            <w:tcBorders>
              <w:bottom w:val="single" w:sz="4" w:space="0" w:color="auto"/>
            </w:tcBorders>
            <w:shd w:val="clear" w:color="auto" w:fill="auto"/>
            <w:vAlign w:val="bottom"/>
          </w:tcPr>
          <w:p w:rsidR="003E4149" w:rsidRPr="000507F8" w:rsidRDefault="003E4149" w:rsidP="00947CF9">
            <w:pPr>
              <w:rPr>
                <w:sz w:val="36"/>
                <w:szCs w:val="36"/>
              </w:rPr>
            </w:pPr>
          </w:p>
        </w:tc>
        <w:tc>
          <w:tcPr>
            <w:tcW w:w="1061" w:type="dxa"/>
            <w:tcBorders>
              <w:bottom w:val="single" w:sz="4" w:space="0" w:color="auto"/>
              <w:right w:val="double" w:sz="4" w:space="0" w:color="auto"/>
            </w:tcBorders>
            <w:shd w:val="clear" w:color="auto" w:fill="auto"/>
            <w:vAlign w:val="bottom"/>
          </w:tcPr>
          <w:p w:rsidR="003E4149" w:rsidRPr="000507F8" w:rsidRDefault="003E4149" w:rsidP="00947CF9">
            <w:pPr>
              <w:rPr>
                <w:sz w:val="36"/>
                <w:szCs w:val="36"/>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D50D20">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0" w:type="dxa"/>
            <w:tcBorders>
              <w:bottom w:val="double" w:sz="4" w:space="0" w:color="auto"/>
            </w:tcBorders>
            <w:shd w:val="clear" w:color="auto" w:fill="auto"/>
            <w:vAlign w:val="bottom"/>
          </w:tcPr>
          <w:p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rsidR="003E4149" w:rsidRPr="0014666D" w:rsidRDefault="003E4149" w:rsidP="00947CF9">
            <w:pPr>
              <w:rPr>
                <w:sz w:val="20"/>
              </w:rPr>
            </w:pPr>
          </w:p>
        </w:tc>
      </w:tr>
    </w:tbl>
    <w:p w:rsidR="00973FD5" w:rsidRPr="0014666D" w:rsidRDefault="00171EE3" w:rsidP="00171EE3">
      <w:pPr>
        <w:tabs>
          <w:tab w:val="left" w:pos="7665"/>
        </w:tabs>
        <w:rPr>
          <w:sz w:val="20"/>
        </w:rPr>
      </w:pPr>
      <w:r w:rsidRPr="0014666D">
        <w:rPr>
          <w:sz w:val="20"/>
        </w:rPr>
        <w:tab/>
      </w:r>
    </w:p>
    <w:p w:rsidR="000C5AEC" w:rsidRPr="0014666D" w:rsidRDefault="000C5AEC" w:rsidP="000C5AEC">
      <w:pPr>
        <w:rPr>
          <w:sz w:val="20"/>
        </w:rPr>
      </w:pPr>
      <w:r>
        <w:rPr>
          <w:sz w:val="20"/>
        </w:rPr>
        <w:t>*Appointed after 8/8/2022</w:t>
      </w: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548" w:rsidRDefault="00E25548">
      <w:r>
        <w:separator/>
      </w:r>
    </w:p>
  </w:endnote>
  <w:endnote w:type="continuationSeparator" w:id="0">
    <w:p w:rsidR="00E25548" w:rsidRDefault="00E2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548" w:rsidRDefault="00E25548">
      <w:r>
        <w:separator/>
      </w:r>
    </w:p>
  </w:footnote>
  <w:footnote w:type="continuationSeparator" w:id="0">
    <w:p w:rsidR="00E25548" w:rsidRDefault="00E25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D041BD"/>
    <w:multiLevelType w:val="hybridMultilevel"/>
    <w:tmpl w:val="7A4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5E22F0E"/>
    <w:multiLevelType w:val="hybridMultilevel"/>
    <w:tmpl w:val="B02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8"/>
  </w:num>
  <w:num w:numId="2">
    <w:abstractNumId w:val="7"/>
  </w:num>
  <w:num w:numId="3">
    <w:abstractNumId w:val="3"/>
  </w:num>
  <w:num w:numId="4">
    <w:abstractNumId w:val="10"/>
  </w:num>
  <w:num w:numId="5">
    <w:abstractNumId w:val="14"/>
  </w:num>
  <w:num w:numId="6">
    <w:abstractNumId w:val="2"/>
  </w:num>
  <w:num w:numId="7">
    <w:abstractNumId w:val="11"/>
  </w:num>
  <w:num w:numId="8">
    <w:abstractNumId w:val="4"/>
  </w:num>
  <w:num w:numId="9">
    <w:abstractNumId w:val="13"/>
  </w:num>
  <w:num w:numId="10">
    <w:abstractNumId w:val="1"/>
  </w:num>
  <w:num w:numId="11">
    <w:abstractNumId w:val="16"/>
  </w:num>
  <w:num w:numId="12">
    <w:abstractNumId w:val="6"/>
  </w:num>
  <w:num w:numId="13">
    <w:abstractNumId w:val="5"/>
  </w:num>
  <w:num w:numId="14">
    <w:abstractNumId w:val="0"/>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4B5"/>
    <w:rsid w:val="000507F8"/>
    <w:rsid w:val="00071A3E"/>
    <w:rsid w:val="0008395E"/>
    <w:rsid w:val="00092D4A"/>
    <w:rsid w:val="00095528"/>
    <w:rsid w:val="000B6B06"/>
    <w:rsid w:val="000C5AEC"/>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76814"/>
    <w:rsid w:val="002C221C"/>
    <w:rsid w:val="002C3502"/>
    <w:rsid w:val="002F2058"/>
    <w:rsid w:val="00332141"/>
    <w:rsid w:val="00335B6A"/>
    <w:rsid w:val="003821DA"/>
    <w:rsid w:val="003A1462"/>
    <w:rsid w:val="003E4149"/>
    <w:rsid w:val="003F4AA3"/>
    <w:rsid w:val="00400D60"/>
    <w:rsid w:val="0040653E"/>
    <w:rsid w:val="00447A2A"/>
    <w:rsid w:val="00455A30"/>
    <w:rsid w:val="0047678D"/>
    <w:rsid w:val="004A563E"/>
    <w:rsid w:val="004A6A23"/>
    <w:rsid w:val="004E039B"/>
    <w:rsid w:val="004E1440"/>
    <w:rsid w:val="004E3901"/>
    <w:rsid w:val="004F5424"/>
    <w:rsid w:val="005178A2"/>
    <w:rsid w:val="00536A40"/>
    <w:rsid w:val="00571EB8"/>
    <w:rsid w:val="005854D8"/>
    <w:rsid w:val="00587DE3"/>
    <w:rsid w:val="005908DD"/>
    <w:rsid w:val="005E05D9"/>
    <w:rsid w:val="005E16FB"/>
    <w:rsid w:val="00602CF5"/>
    <w:rsid w:val="00615E39"/>
    <w:rsid w:val="00646059"/>
    <w:rsid w:val="00650251"/>
    <w:rsid w:val="006822B6"/>
    <w:rsid w:val="00691580"/>
    <w:rsid w:val="00696F10"/>
    <w:rsid w:val="006E6389"/>
    <w:rsid w:val="006F53EF"/>
    <w:rsid w:val="00715F27"/>
    <w:rsid w:val="007351B8"/>
    <w:rsid w:val="00750727"/>
    <w:rsid w:val="007717E5"/>
    <w:rsid w:val="0079008F"/>
    <w:rsid w:val="00790D29"/>
    <w:rsid w:val="00795292"/>
    <w:rsid w:val="007D2387"/>
    <w:rsid w:val="007D4CEA"/>
    <w:rsid w:val="00836B6D"/>
    <w:rsid w:val="0086210A"/>
    <w:rsid w:val="00882493"/>
    <w:rsid w:val="00883914"/>
    <w:rsid w:val="00892A7C"/>
    <w:rsid w:val="008A20A6"/>
    <w:rsid w:val="008B1877"/>
    <w:rsid w:val="008B47DA"/>
    <w:rsid w:val="008F022D"/>
    <w:rsid w:val="009337C9"/>
    <w:rsid w:val="0093491D"/>
    <w:rsid w:val="00940D7D"/>
    <w:rsid w:val="00943225"/>
    <w:rsid w:val="00947CF9"/>
    <w:rsid w:val="00967EF8"/>
    <w:rsid w:val="00973FD5"/>
    <w:rsid w:val="009915FE"/>
    <w:rsid w:val="00992096"/>
    <w:rsid w:val="00995F60"/>
    <w:rsid w:val="009B0966"/>
    <w:rsid w:val="009D2C88"/>
    <w:rsid w:val="009D31CF"/>
    <w:rsid w:val="009E3D43"/>
    <w:rsid w:val="009F7E24"/>
    <w:rsid w:val="00A0233A"/>
    <w:rsid w:val="00A07760"/>
    <w:rsid w:val="00A11911"/>
    <w:rsid w:val="00A3183C"/>
    <w:rsid w:val="00A36DC4"/>
    <w:rsid w:val="00A64755"/>
    <w:rsid w:val="00A93FA1"/>
    <w:rsid w:val="00AC06FB"/>
    <w:rsid w:val="00AE043E"/>
    <w:rsid w:val="00B11C50"/>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3100C"/>
    <w:rsid w:val="00D55D77"/>
    <w:rsid w:val="00D61215"/>
    <w:rsid w:val="00D94713"/>
    <w:rsid w:val="00DA0149"/>
    <w:rsid w:val="00DA144F"/>
    <w:rsid w:val="00DC0B9E"/>
    <w:rsid w:val="00DC73A4"/>
    <w:rsid w:val="00E1796A"/>
    <w:rsid w:val="00E25548"/>
    <w:rsid w:val="00E57EB6"/>
    <w:rsid w:val="00E72153"/>
    <w:rsid w:val="00E75950"/>
    <w:rsid w:val="00E9047A"/>
    <w:rsid w:val="00EB7EF1"/>
    <w:rsid w:val="00EC5DD8"/>
    <w:rsid w:val="00EE074B"/>
    <w:rsid w:val="00EF78EC"/>
    <w:rsid w:val="00F14373"/>
    <w:rsid w:val="00F231ED"/>
    <w:rsid w:val="00F526F2"/>
    <w:rsid w:val="00F83B82"/>
    <w:rsid w:val="00FA1DE5"/>
    <w:rsid w:val="00FB1171"/>
    <w:rsid w:val="00FB54A6"/>
    <w:rsid w:val="00FB5551"/>
    <w:rsid w:val="00FB6DF7"/>
    <w:rsid w:val="00FD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446BD"/>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D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stephanie jett</cp:lastModifiedBy>
  <cp:revision>6</cp:revision>
  <cp:lastPrinted>2010-01-12T23:20:00Z</cp:lastPrinted>
  <dcterms:created xsi:type="dcterms:W3CDTF">2022-09-12T17:36:00Z</dcterms:created>
  <dcterms:modified xsi:type="dcterms:W3CDTF">2022-09-12T18:18:00Z</dcterms:modified>
</cp:coreProperties>
</file>