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E853A8">
        <w:rPr>
          <w:b/>
          <w:bCs/>
          <w:smallCaps/>
          <w:sz w:val="28"/>
          <w:szCs w:val="28"/>
        </w:rPr>
        <w:t xml:space="preserve"> </w:t>
      </w:r>
      <w:r w:rsidR="000E27BF">
        <w:rPr>
          <w:b/>
          <w:bCs/>
          <w:smallCaps/>
          <w:sz w:val="28"/>
          <w:szCs w:val="28"/>
        </w:rPr>
        <w:t>APC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>:</w:t>
      </w:r>
      <w:r w:rsidR="000E27BF">
        <w:rPr>
          <w:b/>
          <w:bCs/>
          <w:smallCaps/>
          <w:sz w:val="28"/>
          <w:szCs w:val="28"/>
        </w:rPr>
        <w:t xml:space="preserve"> </w:t>
      </w:r>
      <w:r w:rsidR="00E853A8">
        <w:rPr>
          <w:b/>
          <w:bCs/>
          <w:smallCaps/>
          <w:sz w:val="28"/>
          <w:szCs w:val="28"/>
        </w:rPr>
        <w:t>April</w:t>
      </w:r>
      <w:r w:rsidR="0004346F">
        <w:rPr>
          <w:b/>
          <w:bCs/>
          <w:smallCaps/>
          <w:sz w:val="28"/>
          <w:szCs w:val="28"/>
        </w:rPr>
        <w:t xml:space="preserve"> </w:t>
      </w:r>
      <w:r w:rsidR="00E853A8">
        <w:rPr>
          <w:b/>
          <w:bCs/>
          <w:smallCaps/>
          <w:sz w:val="28"/>
          <w:szCs w:val="28"/>
        </w:rPr>
        <w:t>27</w:t>
      </w:r>
      <w:r w:rsidR="008F55A1">
        <w:rPr>
          <w:b/>
          <w:bCs/>
          <w:smallCaps/>
          <w:sz w:val="28"/>
          <w:szCs w:val="28"/>
        </w:rPr>
        <w:t>, 2018</w:t>
      </w:r>
      <w:r w:rsidR="000E27BF">
        <w:rPr>
          <w:b/>
          <w:bCs/>
          <w:smallCaps/>
          <w:sz w:val="28"/>
          <w:szCs w:val="28"/>
        </w:rPr>
        <w:t xml:space="preserve">, </w:t>
      </w:r>
      <w:r w:rsidR="00CB2D6E">
        <w:rPr>
          <w:b/>
          <w:bCs/>
          <w:smallCaps/>
          <w:sz w:val="28"/>
          <w:szCs w:val="28"/>
        </w:rPr>
        <w:t>1400</w:t>
      </w:r>
      <w:r w:rsidR="000E27BF">
        <w:rPr>
          <w:b/>
          <w:bCs/>
          <w:smallCaps/>
          <w:sz w:val="28"/>
          <w:szCs w:val="28"/>
        </w:rPr>
        <w:t xml:space="preserve"> - 1</w:t>
      </w:r>
      <w:r w:rsidR="00A247C0">
        <w:rPr>
          <w:b/>
          <w:bCs/>
          <w:smallCaps/>
          <w:sz w:val="28"/>
          <w:szCs w:val="28"/>
        </w:rPr>
        <w:t>50</w:t>
      </w:r>
      <w:r w:rsidR="00134868">
        <w:rPr>
          <w:b/>
          <w:bCs/>
          <w:smallCaps/>
          <w:sz w:val="28"/>
          <w:szCs w:val="28"/>
        </w:rPr>
        <w:t>0</w:t>
      </w:r>
      <w:r w:rsidRPr="00B11C50">
        <w:rPr>
          <w:b/>
          <w:bCs/>
          <w:smallCaps/>
          <w:sz w:val="28"/>
          <w:szCs w:val="28"/>
        </w:rPr>
        <w:t xml:space="preserve">   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E853A8">
        <w:rPr>
          <w:b/>
          <w:bCs/>
          <w:smallCaps/>
          <w:sz w:val="28"/>
          <w:szCs w:val="28"/>
        </w:rPr>
        <w:t>A &amp; S 2-36</w:t>
      </w:r>
      <w:r w:rsidR="00375F35">
        <w:rPr>
          <w:b/>
          <w:bCs/>
          <w:smallCaps/>
          <w:sz w:val="28"/>
          <w:szCs w:val="28"/>
        </w:rPr>
        <w:t xml:space="preserve"> 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0E27B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E853A8" w:rsidP="000F4925">
            <w:r>
              <w:t xml:space="preserve">John Swinton (2017-2018 Chair/Facilitator) 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8F55A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E853A8" w:rsidP="000F4925">
            <w:r>
              <w:t>Claire Sanders</w:t>
            </w:r>
          </w:p>
        </w:tc>
      </w:tr>
      <w:tr w:rsidR="00973FD5" w:rsidTr="000F4925">
        <w:trPr>
          <w:trHeight w:val="161"/>
        </w:trPr>
        <w:tc>
          <w:tcPr>
            <w:tcW w:w="720" w:type="dxa"/>
            <w:vAlign w:val="center"/>
          </w:tcPr>
          <w:p w:rsidR="00973FD5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E853A8" w:rsidP="000F4925">
            <w:r>
              <w:t>Alesa Liles</w:t>
            </w:r>
          </w:p>
        </w:tc>
        <w:tc>
          <w:tcPr>
            <w:tcW w:w="540" w:type="dxa"/>
            <w:vAlign w:val="center"/>
          </w:tcPr>
          <w:p w:rsidR="00973FD5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973FD5" w:rsidRPr="000F4925" w:rsidRDefault="00E853A8" w:rsidP="000F4925">
            <w:r>
              <w:t>Jessica Wallace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647F9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AC06FB" w:rsidRPr="000F4925" w:rsidRDefault="000E27BF" w:rsidP="000F4925">
            <w:r>
              <w:t xml:space="preserve"> </w:t>
            </w:r>
            <w:r w:rsidR="00E853A8">
              <w:t>Allison Reuter</w:t>
            </w:r>
          </w:p>
        </w:tc>
        <w:tc>
          <w:tcPr>
            <w:tcW w:w="540" w:type="dxa"/>
            <w:vAlign w:val="center"/>
          </w:tcPr>
          <w:p w:rsidR="00AC06FB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E853A8" w:rsidP="000F4925">
            <w:r>
              <w:t xml:space="preserve">Lyndall Muschell 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0E27B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E853A8" w:rsidP="000F4925">
            <w:r>
              <w:t>Bryan Marshall</w:t>
            </w:r>
          </w:p>
        </w:tc>
        <w:tc>
          <w:tcPr>
            <w:tcW w:w="540" w:type="dxa"/>
            <w:vAlign w:val="center"/>
          </w:tcPr>
          <w:p w:rsidR="00AC06FB" w:rsidRPr="000507F8" w:rsidRDefault="0004346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AC06FB" w:rsidRPr="000F4925" w:rsidRDefault="00E853A8" w:rsidP="000F4925">
            <w:r>
              <w:t>Rodica Cazacu</w:t>
            </w:r>
          </w:p>
        </w:tc>
      </w:tr>
      <w:tr w:rsidR="00AC06FB" w:rsidTr="000F4925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E853A8" w:rsidP="000F4925">
            <w:r>
              <w:t>Carolyn Denard</w:t>
            </w:r>
          </w:p>
        </w:tc>
        <w:tc>
          <w:tcPr>
            <w:tcW w:w="540" w:type="dxa"/>
            <w:vAlign w:val="center"/>
          </w:tcPr>
          <w:p w:rsidR="00AC06FB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:rsidR="00AC06FB" w:rsidRPr="000F4925" w:rsidRDefault="000E27BF" w:rsidP="000F4925">
            <w:r>
              <w:t xml:space="preserve"> </w:t>
            </w:r>
            <w:r w:rsidR="00E853A8">
              <w:t>Sabrina Hom</w:t>
            </w:r>
          </w:p>
        </w:tc>
      </w:tr>
      <w:tr w:rsidR="00973FD5" w:rsidTr="000F4925">
        <w:trPr>
          <w:trHeight w:val="278"/>
        </w:trPr>
        <w:tc>
          <w:tcPr>
            <w:tcW w:w="720" w:type="dxa"/>
            <w:vAlign w:val="center"/>
          </w:tcPr>
          <w:p w:rsidR="00D171B9" w:rsidRPr="000507F8" w:rsidRDefault="0004346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E853A8" w:rsidP="000F4925">
            <w:r>
              <w:t>Catrena Lisse</w:t>
            </w:r>
          </w:p>
        </w:tc>
        <w:tc>
          <w:tcPr>
            <w:tcW w:w="540" w:type="dxa"/>
            <w:vAlign w:val="center"/>
          </w:tcPr>
          <w:p w:rsidR="00973FD5" w:rsidRPr="000507F8" w:rsidRDefault="0013486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973FD5" w:rsidRPr="000F4925" w:rsidRDefault="000E27BF" w:rsidP="000F4925">
            <w:r>
              <w:t xml:space="preserve"> </w:t>
            </w:r>
            <w:r w:rsidR="00E853A8">
              <w:t>Sarah Handwerker</w:t>
            </w:r>
          </w:p>
        </w:tc>
      </w:tr>
      <w:tr w:rsidR="00790D29" w:rsidTr="000F4925">
        <w:trPr>
          <w:trHeight w:val="278"/>
        </w:trPr>
        <w:tc>
          <w:tcPr>
            <w:tcW w:w="720" w:type="dxa"/>
            <w:vAlign w:val="center"/>
          </w:tcPr>
          <w:p w:rsidR="00790D29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790D29" w:rsidRPr="000F4925" w:rsidRDefault="00E853A8" w:rsidP="000F4925">
            <w:r>
              <w:t>Christina Smith</w:t>
            </w:r>
          </w:p>
        </w:tc>
        <w:tc>
          <w:tcPr>
            <w:tcW w:w="540" w:type="dxa"/>
            <w:vAlign w:val="center"/>
          </w:tcPr>
          <w:p w:rsidR="00790D29" w:rsidRPr="000507F8" w:rsidRDefault="00E853A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90D29" w:rsidRPr="000F4925" w:rsidRDefault="00E853A8" w:rsidP="000F4925">
            <w:r>
              <w:t xml:space="preserve">Tom Toney </w:t>
            </w:r>
          </w:p>
        </w:tc>
      </w:tr>
      <w:tr w:rsidR="00973FD5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>
        <w:trPr>
          <w:trHeight w:val="90"/>
        </w:trPr>
        <w:tc>
          <w:tcPr>
            <w:tcW w:w="720" w:type="dxa"/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973FD5" w:rsidRDefault="00973FD5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0E27BF" w:rsidP="00CB2D6E">
            <w:pPr>
              <w:rPr>
                <w:sz w:val="20"/>
              </w:rPr>
            </w:pPr>
            <w:r>
              <w:rPr>
                <w:sz w:val="20"/>
              </w:rPr>
              <w:t xml:space="preserve">Committee called to order at </w:t>
            </w:r>
            <w:r w:rsidR="00CB2D6E">
              <w:rPr>
                <w:sz w:val="20"/>
              </w:rPr>
              <w:t>1400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CB2D6E" w:rsidP="00C54CFB">
            <w:pPr>
              <w:rPr>
                <w:sz w:val="20"/>
              </w:rPr>
            </w:pPr>
            <w:r>
              <w:rPr>
                <w:sz w:val="20"/>
              </w:rPr>
              <w:t xml:space="preserve">Agenda </w:t>
            </w:r>
            <w:r w:rsidR="007F0531">
              <w:rPr>
                <w:sz w:val="20"/>
              </w:rPr>
              <w:t>presented</w:t>
            </w:r>
            <w:r>
              <w:rPr>
                <w:sz w:val="20"/>
              </w:rPr>
              <w:t xml:space="preserve"> to committee members by </w:t>
            </w:r>
            <w:r w:rsidR="00C54CFB">
              <w:rPr>
                <w:sz w:val="20"/>
              </w:rPr>
              <w:t>John Swinton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484" w:type="dxa"/>
          </w:tcPr>
          <w:p w:rsidR="005E16FB" w:rsidRDefault="00CB2D6E" w:rsidP="00C54CFB">
            <w:pPr>
              <w:rPr>
                <w:sz w:val="20"/>
              </w:rPr>
            </w:pPr>
            <w:r>
              <w:rPr>
                <w:sz w:val="20"/>
              </w:rPr>
              <w:t>Motion to</w:t>
            </w:r>
            <w:r w:rsidR="00313F96">
              <w:rPr>
                <w:sz w:val="20"/>
              </w:rPr>
              <w:t xml:space="preserve"> approve agenda</w:t>
            </w:r>
            <w:r>
              <w:rPr>
                <w:sz w:val="20"/>
              </w:rPr>
              <w:t xml:space="preserve"> by </w:t>
            </w:r>
            <w:r w:rsidR="00C54CFB">
              <w:rPr>
                <w:sz w:val="20"/>
              </w:rPr>
              <w:t>Rodica Cazacu</w:t>
            </w:r>
            <w:r>
              <w:rPr>
                <w:sz w:val="20"/>
              </w:rPr>
              <w:t xml:space="preserve">. Second from </w:t>
            </w:r>
            <w:r w:rsidR="00C54CFB">
              <w:rPr>
                <w:sz w:val="20"/>
              </w:rPr>
              <w:t>Bryan Marshall</w:t>
            </w:r>
            <w:r w:rsidR="00313F96">
              <w:rPr>
                <w:sz w:val="20"/>
              </w:rPr>
              <w:t xml:space="preserve">. All committee members present voted to approve agenda. </w:t>
            </w: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C54CFB" w:rsidP="0004346F">
            <w:pPr>
              <w:rPr>
                <w:sz w:val="20"/>
              </w:rPr>
            </w:pPr>
            <w:r>
              <w:rPr>
                <w:sz w:val="20"/>
              </w:rPr>
              <w:t xml:space="preserve">No minutes to approve. </w:t>
            </w:r>
          </w:p>
        </w:tc>
        <w:tc>
          <w:tcPr>
            <w:tcW w:w="3484" w:type="dxa"/>
          </w:tcPr>
          <w:p w:rsidR="004E039B" w:rsidRDefault="00C54CFB" w:rsidP="0004346F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 w:rsidR="00C54CFB">
              <w:rPr>
                <w:b/>
                <w:bCs/>
                <w:sz w:val="20"/>
              </w:rPr>
              <w:t>. Business Items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313F96">
              <w:rPr>
                <w:b/>
                <w:bCs/>
                <w:sz w:val="20"/>
              </w:rPr>
              <w:t xml:space="preserve"> </w:t>
            </w:r>
            <w:r w:rsidR="00C54CFB">
              <w:rPr>
                <w:b/>
                <w:bCs/>
                <w:sz w:val="20"/>
              </w:rPr>
              <w:t xml:space="preserve">Election of APC Officers for 2018-2019 </w:t>
            </w:r>
          </w:p>
        </w:tc>
        <w:tc>
          <w:tcPr>
            <w:tcW w:w="4608" w:type="dxa"/>
          </w:tcPr>
          <w:p w:rsidR="006419BE" w:rsidRDefault="00C54CFB" w:rsidP="002B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introductory items of agenda completed, John Swinton called for </w:t>
            </w:r>
            <w:r w:rsidR="009A603B">
              <w:rPr>
                <w:sz w:val="20"/>
                <w:szCs w:val="20"/>
              </w:rPr>
              <w:t xml:space="preserve">nominations and/or </w:t>
            </w:r>
            <w:r>
              <w:rPr>
                <w:sz w:val="20"/>
                <w:szCs w:val="20"/>
              </w:rPr>
              <w:t xml:space="preserve">volunteers </w:t>
            </w:r>
            <w:r w:rsidR="009A603B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serve </w:t>
            </w:r>
            <w:r w:rsidR="009A603B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Committee Officers</w:t>
            </w:r>
            <w:r w:rsidR="009A603B">
              <w:rPr>
                <w:sz w:val="20"/>
                <w:szCs w:val="20"/>
              </w:rPr>
              <w:t xml:space="preserve"> for the 2018-2019 academic year</w:t>
            </w:r>
            <w:r>
              <w:rPr>
                <w:sz w:val="20"/>
                <w:szCs w:val="20"/>
              </w:rPr>
              <w:t xml:space="preserve">. The following individuals </w:t>
            </w:r>
            <w:r w:rsidR="009A603B">
              <w:rPr>
                <w:sz w:val="20"/>
                <w:szCs w:val="20"/>
              </w:rPr>
              <w:t>agreed to serve</w:t>
            </w:r>
            <w:r>
              <w:rPr>
                <w:sz w:val="20"/>
                <w:szCs w:val="20"/>
              </w:rPr>
              <w:t xml:space="preserve"> for each position:</w:t>
            </w:r>
          </w:p>
          <w:p w:rsidR="00C54CFB" w:rsidRDefault="00C54CFB" w:rsidP="002B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Rodica Cazacu –</w:t>
            </w:r>
            <w:r w:rsidR="009A603B">
              <w:rPr>
                <w:sz w:val="20"/>
                <w:szCs w:val="20"/>
              </w:rPr>
              <w:t xml:space="preserve"> Chair</w:t>
            </w:r>
          </w:p>
          <w:p w:rsidR="00C54CFB" w:rsidRDefault="00C54CFB" w:rsidP="002B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Lyndall Mu</w:t>
            </w:r>
            <w:r w:rsidR="009A603B">
              <w:rPr>
                <w:sz w:val="20"/>
                <w:szCs w:val="20"/>
              </w:rPr>
              <w:t>schell – Vice Chair</w:t>
            </w:r>
          </w:p>
          <w:p w:rsidR="009A603B" w:rsidRDefault="009A603B" w:rsidP="002B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Handwerker – Secretary </w:t>
            </w:r>
          </w:p>
          <w:p w:rsidR="009A603B" w:rsidRPr="00C672CE" w:rsidRDefault="009A603B" w:rsidP="00292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office had a single candidate</w:t>
            </w:r>
            <w:r w:rsidR="00292E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John Swinton then called for a vote to elect the listed individuals to each office. All committee members present agreed to elect the three candidates as APC officers for next year. </w:t>
            </w:r>
          </w:p>
        </w:tc>
        <w:tc>
          <w:tcPr>
            <w:tcW w:w="3484" w:type="dxa"/>
          </w:tcPr>
          <w:p w:rsidR="003F4AA3" w:rsidRPr="002B4C1E" w:rsidRDefault="00292EDD" w:rsidP="002B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APC Officers for academic year 2018-2019 were elected by consensus of all committee members present. </w:t>
            </w:r>
          </w:p>
        </w:tc>
        <w:tc>
          <w:tcPr>
            <w:tcW w:w="2816" w:type="dxa"/>
          </w:tcPr>
          <w:p w:rsidR="00B53E8C" w:rsidRDefault="00B53E8C" w:rsidP="001E6BFE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Default="00C54CFB" w:rsidP="00313F9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Discussion of Topics of Focus for APC in 2018-2019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4A6A23" w:rsidRDefault="00BF53C2" w:rsidP="00BF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following topics of focus for APC were discussed: </w:t>
            </w:r>
          </w:p>
          <w:p w:rsidR="00BF53C2" w:rsidRPr="0081284A" w:rsidRDefault="0081284A" w:rsidP="008128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284A">
              <w:rPr>
                <w:sz w:val="20"/>
                <w:szCs w:val="20"/>
              </w:rPr>
              <w:t>Office H</w:t>
            </w:r>
            <w:r w:rsidR="00BF53C2" w:rsidRPr="0081284A">
              <w:rPr>
                <w:sz w:val="20"/>
                <w:szCs w:val="20"/>
              </w:rPr>
              <w:t>ours – It was noted that the motion to change wording about re</w:t>
            </w:r>
            <w:r w:rsidR="00293742">
              <w:rPr>
                <w:sz w:val="20"/>
                <w:szCs w:val="20"/>
              </w:rPr>
              <w:t>quired faculty office hours</w:t>
            </w:r>
            <w:r w:rsidR="00BF53C2" w:rsidRPr="0081284A">
              <w:rPr>
                <w:sz w:val="20"/>
                <w:szCs w:val="20"/>
              </w:rPr>
              <w:t xml:space="preserve"> passed in University Senate at the last meeting. </w:t>
            </w:r>
            <w:r w:rsidR="00293742">
              <w:rPr>
                <w:sz w:val="20"/>
                <w:szCs w:val="20"/>
              </w:rPr>
              <w:t>N</w:t>
            </w:r>
            <w:r w:rsidR="00CD3EF0" w:rsidRPr="0081284A">
              <w:rPr>
                <w:sz w:val="20"/>
                <w:szCs w:val="20"/>
              </w:rPr>
              <w:t xml:space="preserve">ew wording to the office hours policy clarified that GCSU faculty </w:t>
            </w:r>
            <w:r w:rsidR="0045560A">
              <w:rPr>
                <w:sz w:val="20"/>
                <w:szCs w:val="20"/>
              </w:rPr>
              <w:t>would</w:t>
            </w:r>
            <w:r w:rsidR="00CD3EF0" w:rsidRPr="0081284A">
              <w:rPr>
                <w:sz w:val="20"/>
                <w:szCs w:val="20"/>
              </w:rPr>
              <w:t xml:space="preserve"> have 5 office hours per week. These hours did not have to be spread out over five days. </w:t>
            </w:r>
          </w:p>
          <w:p w:rsidR="00BF53C2" w:rsidRPr="0081284A" w:rsidRDefault="0081284A" w:rsidP="008128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284A">
              <w:rPr>
                <w:sz w:val="20"/>
                <w:szCs w:val="20"/>
              </w:rPr>
              <w:t>Final Exam S</w:t>
            </w:r>
            <w:r w:rsidR="00BF53C2" w:rsidRPr="0081284A">
              <w:rPr>
                <w:sz w:val="20"/>
                <w:szCs w:val="20"/>
              </w:rPr>
              <w:t>chedule – During the last</w:t>
            </w:r>
            <w:r w:rsidR="00293742">
              <w:rPr>
                <w:sz w:val="20"/>
                <w:szCs w:val="20"/>
              </w:rPr>
              <w:t xml:space="preserve"> Senate meeting a motion </w:t>
            </w:r>
            <w:r w:rsidR="00BF53C2" w:rsidRPr="0081284A">
              <w:rPr>
                <w:sz w:val="20"/>
                <w:szCs w:val="20"/>
              </w:rPr>
              <w:t>passed to hold discussion on APC’s motion about a final exam scheduling</w:t>
            </w:r>
            <w:r w:rsidR="00CD3EF0" w:rsidRPr="0081284A">
              <w:rPr>
                <w:sz w:val="20"/>
                <w:szCs w:val="20"/>
              </w:rPr>
              <w:t xml:space="preserve"> policy. This topic can</w:t>
            </w:r>
            <w:r w:rsidR="00BF53C2" w:rsidRPr="0081284A">
              <w:rPr>
                <w:sz w:val="20"/>
                <w:szCs w:val="20"/>
              </w:rPr>
              <w:t xml:space="preserve"> be brought up again during next year’s University Senate meetings. </w:t>
            </w:r>
            <w:r w:rsidR="00CD3EF0" w:rsidRPr="0081284A">
              <w:rPr>
                <w:sz w:val="20"/>
                <w:szCs w:val="20"/>
              </w:rPr>
              <w:t xml:space="preserve">No motion was passed changing the current final exam schedule policy. </w:t>
            </w:r>
            <w:r w:rsidR="00BF53C2" w:rsidRPr="0081284A">
              <w:rPr>
                <w:sz w:val="20"/>
                <w:szCs w:val="20"/>
              </w:rPr>
              <w:t xml:space="preserve"> </w:t>
            </w:r>
          </w:p>
          <w:p w:rsidR="00BF53C2" w:rsidRPr="0081284A" w:rsidRDefault="0081284A" w:rsidP="008128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284A">
              <w:rPr>
                <w:sz w:val="20"/>
                <w:szCs w:val="20"/>
              </w:rPr>
              <w:t>Student Conduct P</w:t>
            </w:r>
            <w:r w:rsidR="00BF53C2" w:rsidRPr="0081284A">
              <w:rPr>
                <w:sz w:val="20"/>
                <w:szCs w:val="20"/>
              </w:rPr>
              <w:t>olicy</w:t>
            </w:r>
            <w:r w:rsidRPr="0081284A">
              <w:rPr>
                <w:sz w:val="20"/>
                <w:szCs w:val="20"/>
              </w:rPr>
              <w:t xml:space="preserve"> – Reviewing the current student conduct policy and discussing this with SAPC was one idea for topics of focus for APC. </w:t>
            </w:r>
          </w:p>
          <w:p w:rsidR="00BF53C2" w:rsidRPr="0081284A" w:rsidRDefault="00BF53C2" w:rsidP="0081284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284A">
              <w:rPr>
                <w:sz w:val="20"/>
                <w:szCs w:val="20"/>
              </w:rPr>
              <w:t>Possible EAPC merge with APC</w:t>
            </w:r>
            <w:r w:rsidR="0081284A" w:rsidRPr="0081284A">
              <w:rPr>
                <w:sz w:val="20"/>
                <w:szCs w:val="20"/>
              </w:rPr>
              <w:t xml:space="preserve"> – The status of EAPC and a possible merger with APC was another topic of discussion. </w:t>
            </w:r>
          </w:p>
        </w:tc>
        <w:tc>
          <w:tcPr>
            <w:tcW w:w="3484" w:type="dxa"/>
          </w:tcPr>
          <w:p w:rsidR="004A6A23" w:rsidRPr="008B1877" w:rsidRDefault="0045560A" w:rsidP="0045560A">
            <w:pPr>
              <w:rPr>
                <w:sz w:val="20"/>
              </w:rPr>
            </w:pPr>
            <w:r>
              <w:rPr>
                <w:sz w:val="20"/>
              </w:rPr>
              <w:t xml:space="preserve">All committee members present discussed listed topics and agreed to determine next year’s APC agenda at the meeting in August. </w:t>
            </w: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314E2F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14E2F" w:rsidRPr="008B1877" w:rsidRDefault="00C54CFB" w:rsidP="00313F9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Meeting Place for APC in 2018-2019</w:t>
            </w:r>
          </w:p>
        </w:tc>
        <w:tc>
          <w:tcPr>
            <w:tcW w:w="4608" w:type="dxa"/>
          </w:tcPr>
          <w:p w:rsidR="00314E2F" w:rsidRPr="008B1877" w:rsidRDefault="009F2EE4" w:rsidP="00C54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560A">
              <w:rPr>
                <w:sz w:val="20"/>
                <w:szCs w:val="20"/>
              </w:rPr>
              <w:t>Bryan Marshall suggested a location in Atkinson Hall (conference room 305) for next year’s APC meetings.</w:t>
            </w:r>
          </w:p>
        </w:tc>
        <w:tc>
          <w:tcPr>
            <w:tcW w:w="3484" w:type="dxa"/>
          </w:tcPr>
          <w:p w:rsidR="00314E2F" w:rsidRPr="008B1877" w:rsidRDefault="0045560A" w:rsidP="003B086B">
            <w:pPr>
              <w:rPr>
                <w:sz w:val="20"/>
              </w:rPr>
            </w:pPr>
            <w:r>
              <w:rPr>
                <w:sz w:val="20"/>
              </w:rPr>
              <w:t xml:space="preserve">All committee members agreed that Atkinson 305 would be a good location for next year’s meetings. </w:t>
            </w:r>
          </w:p>
        </w:tc>
        <w:tc>
          <w:tcPr>
            <w:tcW w:w="2816" w:type="dxa"/>
          </w:tcPr>
          <w:p w:rsidR="00314E2F" w:rsidRPr="008B1877" w:rsidRDefault="0045560A">
            <w:pPr>
              <w:rPr>
                <w:sz w:val="20"/>
              </w:rPr>
            </w:pPr>
            <w:r>
              <w:rPr>
                <w:sz w:val="20"/>
              </w:rPr>
              <w:t xml:space="preserve">Bryan Marshall will schedule APC meetings for Atkinson 305 for next year’s meetings. </w:t>
            </w: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45560A" w:rsidP="00396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APC meeting to be held during Senate Retreat on August 14</w:t>
            </w:r>
            <w:r w:rsidRPr="0045560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2018. </w:t>
            </w:r>
          </w:p>
        </w:tc>
        <w:tc>
          <w:tcPr>
            <w:tcW w:w="3484" w:type="dxa"/>
          </w:tcPr>
          <w:p w:rsidR="003F4AA3" w:rsidRPr="008B1877" w:rsidRDefault="0045560A">
            <w:pPr>
              <w:rPr>
                <w:sz w:val="20"/>
              </w:rPr>
            </w:pPr>
            <w:r>
              <w:rPr>
                <w:sz w:val="20"/>
              </w:rPr>
              <w:t>Meeting scheduled already.</w:t>
            </w:r>
          </w:p>
        </w:tc>
        <w:tc>
          <w:tcPr>
            <w:tcW w:w="2816" w:type="dxa"/>
          </w:tcPr>
          <w:p w:rsidR="003F4AA3" w:rsidRPr="008B1877" w:rsidRDefault="003F4AA3" w:rsidP="00397D06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6B774E" w:rsidP="001E6BFE">
            <w:pPr>
              <w:rPr>
                <w:sz w:val="20"/>
              </w:rPr>
            </w:pPr>
            <w:r>
              <w:rPr>
                <w:sz w:val="20"/>
              </w:rPr>
              <w:t xml:space="preserve">Meeting adjourned at </w:t>
            </w:r>
            <w:r w:rsidR="001E6BFE">
              <w:rPr>
                <w:sz w:val="20"/>
              </w:rPr>
              <w:t>1500</w:t>
            </w:r>
          </w:p>
        </w:tc>
        <w:tc>
          <w:tcPr>
            <w:tcW w:w="3484" w:type="dxa"/>
          </w:tcPr>
          <w:p w:rsidR="003F4AA3" w:rsidRPr="008B1877" w:rsidRDefault="0045560A" w:rsidP="0045560A">
            <w:pPr>
              <w:rPr>
                <w:sz w:val="20"/>
              </w:rPr>
            </w:pPr>
            <w:r>
              <w:rPr>
                <w:sz w:val="20"/>
              </w:rPr>
              <w:t>Rodica Cazacu</w:t>
            </w:r>
            <w:r w:rsidR="006B774E">
              <w:rPr>
                <w:sz w:val="20"/>
              </w:rPr>
              <w:t xml:space="preserve"> motioned for adjournment and </w:t>
            </w:r>
            <w:r>
              <w:rPr>
                <w:sz w:val="20"/>
              </w:rPr>
              <w:t>Bryan Marshall</w:t>
            </w:r>
            <w:r w:rsidR="006B774E">
              <w:rPr>
                <w:sz w:val="20"/>
              </w:rPr>
              <w:t xml:space="preserve"> seconded. All committee members agreed.</w:t>
            </w:r>
            <w:bookmarkStart w:id="0" w:name="_GoBack"/>
            <w:bookmarkEnd w:id="0"/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6B774E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:rsidR="008B1877" w:rsidRPr="00CB2506" w:rsidRDefault="008D3633">
      <w:pPr>
        <w:rPr>
          <w:sz w:val="20"/>
          <w:szCs w:val="20"/>
        </w:rPr>
      </w:pPr>
      <w:r>
        <w:rPr>
          <w:sz w:val="20"/>
          <w:szCs w:val="20"/>
        </w:rPr>
        <w:t xml:space="preserve">First: </w:t>
      </w:r>
      <w:r w:rsidR="0014666D" w:rsidRPr="00CB2506">
        <w:rPr>
          <w:sz w:val="20"/>
          <w:szCs w:val="20"/>
        </w:rPr>
        <w:t>To Committee Members</w:t>
      </w:r>
      <w:r w:rsidR="00750727">
        <w:rPr>
          <w:sz w:val="20"/>
          <w:szCs w:val="20"/>
        </w:rPr>
        <w:t>hip</w:t>
      </w:r>
      <w:r w:rsidR="0014666D"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="0014666D"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r>
              <w:t>Member Name 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r>
              <w:t>Member Name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r>
              <w:t>Member Name 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C2" w:rsidRDefault="00967FC2">
      <w:r>
        <w:separator/>
      </w:r>
    </w:p>
  </w:endnote>
  <w:endnote w:type="continuationSeparator" w:id="0">
    <w:p w:rsidR="00967FC2" w:rsidRDefault="009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C2" w:rsidRDefault="00967FC2">
      <w:r>
        <w:separator/>
      </w:r>
    </w:p>
  </w:footnote>
  <w:footnote w:type="continuationSeparator" w:id="0">
    <w:p w:rsidR="00967FC2" w:rsidRDefault="0096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0CC140E"/>
    <w:multiLevelType w:val="hybridMultilevel"/>
    <w:tmpl w:val="FF8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75605"/>
    <w:multiLevelType w:val="hybridMultilevel"/>
    <w:tmpl w:val="7B86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40"/>
    <w:rsid w:val="0004346F"/>
    <w:rsid w:val="000507F8"/>
    <w:rsid w:val="00071A3E"/>
    <w:rsid w:val="0008395E"/>
    <w:rsid w:val="00092D4A"/>
    <w:rsid w:val="00095528"/>
    <w:rsid w:val="000A191B"/>
    <w:rsid w:val="000B6B06"/>
    <w:rsid w:val="000E27BF"/>
    <w:rsid w:val="000F3792"/>
    <w:rsid w:val="000F4925"/>
    <w:rsid w:val="00103981"/>
    <w:rsid w:val="00104123"/>
    <w:rsid w:val="0010559F"/>
    <w:rsid w:val="00134868"/>
    <w:rsid w:val="0014666D"/>
    <w:rsid w:val="001534E1"/>
    <w:rsid w:val="00155837"/>
    <w:rsid w:val="00164A00"/>
    <w:rsid w:val="00171EE3"/>
    <w:rsid w:val="001736BC"/>
    <w:rsid w:val="00182B66"/>
    <w:rsid w:val="00190F09"/>
    <w:rsid w:val="00192D1B"/>
    <w:rsid w:val="001A14A7"/>
    <w:rsid w:val="001A2105"/>
    <w:rsid w:val="001C7F61"/>
    <w:rsid w:val="001E511A"/>
    <w:rsid w:val="001E6BFE"/>
    <w:rsid w:val="00233260"/>
    <w:rsid w:val="002400EB"/>
    <w:rsid w:val="00276814"/>
    <w:rsid w:val="00292EDD"/>
    <w:rsid w:val="00293742"/>
    <w:rsid w:val="002B4C1E"/>
    <w:rsid w:val="002C221C"/>
    <w:rsid w:val="002C3502"/>
    <w:rsid w:val="002E6159"/>
    <w:rsid w:val="002F2058"/>
    <w:rsid w:val="002F2504"/>
    <w:rsid w:val="00313F96"/>
    <w:rsid w:val="00314E2F"/>
    <w:rsid w:val="003161AE"/>
    <w:rsid w:val="00316BBE"/>
    <w:rsid w:val="003317E3"/>
    <w:rsid w:val="00332141"/>
    <w:rsid w:val="00335B6A"/>
    <w:rsid w:val="00375F35"/>
    <w:rsid w:val="003821DA"/>
    <w:rsid w:val="0039660C"/>
    <w:rsid w:val="00397D06"/>
    <w:rsid w:val="003A1462"/>
    <w:rsid w:val="003B086B"/>
    <w:rsid w:val="003E4149"/>
    <w:rsid w:val="003F4AA3"/>
    <w:rsid w:val="00400D60"/>
    <w:rsid w:val="00401805"/>
    <w:rsid w:val="00403506"/>
    <w:rsid w:val="0040653E"/>
    <w:rsid w:val="00447A2A"/>
    <w:rsid w:val="0045560A"/>
    <w:rsid w:val="00455A30"/>
    <w:rsid w:val="00456C4A"/>
    <w:rsid w:val="004713F1"/>
    <w:rsid w:val="0047678D"/>
    <w:rsid w:val="004A563E"/>
    <w:rsid w:val="004A6A23"/>
    <w:rsid w:val="004D2210"/>
    <w:rsid w:val="004D4A4A"/>
    <w:rsid w:val="004E039B"/>
    <w:rsid w:val="004E1440"/>
    <w:rsid w:val="004E3901"/>
    <w:rsid w:val="004E6850"/>
    <w:rsid w:val="004F5424"/>
    <w:rsid w:val="00516D3F"/>
    <w:rsid w:val="005178A2"/>
    <w:rsid w:val="00536A40"/>
    <w:rsid w:val="00543684"/>
    <w:rsid w:val="00547AB3"/>
    <w:rsid w:val="00571EB8"/>
    <w:rsid w:val="00575DC9"/>
    <w:rsid w:val="005854D8"/>
    <w:rsid w:val="00587DE3"/>
    <w:rsid w:val="005908DD"/>
    <w:rsid w:val="00595E38"/>
    <w:rsid w:val="005E05D9"/>
    <w:rsid w:val="005E16FB"/>
    <w:rsid w:val="00602CF5"/>
    <w:rsid w:val="00615E39"/>
    <w:rsid w:val="0061769F"/>
    <w:rsid w:val="006419BE"/>
    <w:rsid w:val="00646059"/>
    <w:rsid w:val="00647F92"/>
    <w:rsid w:val="00650251"/>
    <w:rsid w:val="006720D4"/>
    <w:rsid w:val="006822B6"/>
    <w:rsid w:val="00691580"/>
    <w:rsid w:val="00696F10"/>
    <w:rsid w:val="006B774E"/>
    <w:rsid w:val="006D43FB"/>
    <w:rsid w:val="006E6389"/>
    <w:rsid w:val="006F53EF"/>
    <w:rsid w:val="00715F27"/>
    <w:rsid w:val="007351B8"/>
    <w:rsid w:val="00750727"/>
    <w:rsid w:val="007717E5"/>
    <w:rsid w:val="00784CF5"/>
    <w:rsid w:val="0079008F"/>
    <w:rsid w:val="00790D29"/>
    <w:rsid w:val="00795292"/>
    <w:rsid w:val="007D2387"/>
    <w:rsid w:val="007F0531"/>
    <w:rsid w:val="0081284A"/>
    <w:rsid w:val="00836B6D"/>
    <w:rsid w:val="0086210A"/>
    <w:rsid w:val="00882493"/>
    <w:rsid w:val="00883914"/>
    <w:rsid w:val="00890A20"/>
    <w:rsid w:val="00892768"/>
    <w:rsid w:val="00892A7C"/>
    <w:rsid w:val="008A20A6"/>
    <w:rsid w:val="008B1877"/>
    <w:rsid w:val="008B47DA"/>
    <w:rsid w:val="008C387D"/>
    <w:rsid w:val="008D0741"/>
    <w:rsid w:val="008D3633"/>
    <w:rsid w:val="008F022D"/>
    <w:rsid w:val="008F55A1"/>
    <w:rsid w:val="008F5C87"/>
    <w:rsid w:val="009337C9"/>
    <w:rsid w:val="0093491D"/>
    <w:rsid w:val="00940D7D"/>
    <w:rsid w:val="00942D72"/>
    <w:rsid w:val="00947CF9"/>
    <w:rsid w:val="00967EF8"/>
    <w:rsid w:val="00967FC2"/>
    <w:rsid w:val="00970803"/>
    <w:rsid w:val="00973FD5"/>
    <w:rsid w:val="009852DF"/>
    <w:rsid w:val="009915FE"/>
    <w:rsid w:val="009A603B"/>
    <w:rsid w:val="009B0966"/>
    <w:rsid w:val="009C0AD4"/>
    <w:rsid w:val="009D31CF"/>
    <w:rsid w:val="009E3D43"/>
    <w:rsid w:val="009F2EE4"/>
    <w:rsid w:val="009F7E24"/>
    <w:rsid w:val="00A0233A"/>
    <w:rsid w:val="00A11911"/>
    <w:rsid w:val="00A247C0"/>
    <w:rsid w:val="00A3183C"/>
    <w:rsid w:val="00A36DC4"/>
    <w:rsid w:val="00A442CF"/>
    <w:rsid w:val="00A50DFC"/>
    <w:rsid w:val="00A64755"/>
    <w:rsid w:val="00A77724"/>
    <w:rsid w:val="00A85A1A"/>
    <w:rsid w:val="00A93FA1"/>
    <w:rsid w:val="00AC06FB"/>
    <w:rsid w:val="00AC2896"/>
    <w:rsid w:val="00AD42CE"/>
    <w:rsid w:val="00AD4D30"/>
    <w:rsid w:val="00AD71D7"/>
    <w:rsid w:val="00AE043E"/>
    <w:rsid w:val="00AE679A"/>
    <w:rsid w:val="00B11C50"/>
    <w:rsid w:val="00B53E8C"/>
    <w:rsid w:val="00B66975"/>
    <w:rsid w:val="00B77200"/>
    <w:rsid w:val="00B80200"/>
    <w:rsid w:val="00B8178C"/>
    <w:rsid w:val="00BB0581"/>
    <w:rsid w:val="00BB0A15"/>
    <w:rsid w:val="00BB32F6"/>
    <w:rsid w:val="00BF53C2"/>
    <w:rsid w:val="00BF7D94"/>
    <w:rsid w:val="00C0541B"/>
    <w:rsid w:val="00C36C92"/>
    <w:rsid w:val="00C409E1"/>
    <w:rsid w:val="00C54CFB"/>
    <w:rsid w:val="00C672CE"/>
    <w:rsid w:val="00C8539E"/>
    <w:rsid w:val="00C97978"/>
    <w:rsid w:val="00CB1256"/>
    <w:rsid w:val="00CB2506"/>
    <w:rsid w:val="00CB2D6E"/>
    <w:rsid w:val="00CC49A0"/>
    <w:rsid w:val="00CD0BBB"/>
    <w:rsid w:val="00CD3EF0"/>
    <w:rsid w:val="00D171B9"/>
    <w:rsid w:val="00D21461"/>
    <w:rsid w:val="00D3100C"/>
    <w:rsid w:val="00D53807"/>
    <w:rsid w:val="00D55D77"/>
    <w:rsid w:val="00D602F2"/>
    <w:rsid w:val="00D61215"/>
    <w:rsid w:val="00D75A68"/>
    <w:rsid w:val="00D91179"/>
    <w:rsid w:val="00D93FDB"/>
    <w:rsid w:val="00D94713"/>
    <w:rsid w:val="00DA0149"/>
    <w:rsid w:val="00DA144F"/>
    <w:rsid w:val="00DB7180"/>
    <w:rsid w:val="00DC0B9E"/>
    <w:rsid w:val="00DC73A4"/>
    <w:rsid w:val="00DD7B93"/>
    <w:rsid w:val="00DF66F5"/>
    <w:rsid w:val="00E1796A"/>
    <w:rsid w:val="00E57EB6"/>
    <w:rsid w:val="00E72153"/>
    <w:rsid w:val="00E853A8"/>
    <w:rsid w:val="00EA414B"/>
    <w:rsid w:val="00EB0642"/>
    <w:rsid w:val="00EB32AE"/>
    <w:rsid w:val="00EB7EF1"/>
    <w:rsid w:val="00EC5DD8"/>
    <w:rsid w:val="00ED160F"/>
    <w:rsid w:val="00EE074B"/>
    <w:rsid w:val="00EE2E28"/>
    <w:rsid w:val="00EF38AC"/>
    <w:rsid w:val="00EF78EC"/>
    <w:rsid w:val="00F14373"/>
    <w:rsid w:val="00F22D21"/>
    <w:rsid w:val="00F231ED"/>
    <w:rsid w:val="00F431E8"/>
    <w:rsid w:val="00F507D7"/>
    <w:rsid w:val="00F83B82"/>
    <w:rsid w:val="00FA1DE5"/>
    <w:rsid w:val="00FB1171"/>
    <w:rsid w:val="00FB54A6"/>
    <w:rsid w:val="00FB6DF7"/>
    <w:rsid w:val="00FC4DA0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4E6BF"/>
  <w15:docId w15:val="{729631B8-8691-4B71-9EA3-E99D048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Sarah Handwerker</cp:lastModifiedBy>
  <cp:revision>2</cp:revision>
  <cp:lastPrinted>2010-01-12T23:20:00Z</cp:lastPrinted>
  <dcterms:created xsi:type="dcterms:W3CDTF">2018-05-03T14:06:00Z</dcterms:created>
  <dcterms:modified xsi:type="dcterms:W3CDTF">2018-05-03T14:06:00Z</dcterms:modified>
</cp:coreProperties>
</file>