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AB" w:rsidRDefault="00DF09AB" w:rsidP="00DF09AB">
      <w:pPr>
        <w:jc w:val="center"/>
        <w:rPr>
          <w:b/>
          <w:lang w:val="en"/>
        </w:rPr>
      </w:pPr>
      <w:bookmarkStart w:id="0" w:name="_GoBack"/>
      <w:bookmarkEnd w:id="0"/>
      <w:r>
        <w:rPr>
          <w:b/>
          <w:lang w:val="en"/>
        </w:rPr>
        <w:t>201</w:t>
      </w:r>
      <w:r w:rsidR="00347E37">
        <w:rPr>
          <w:b/>
          <w:lang w:val="en"/>
        </w:rPr>
        <w:t>3</w:t>
      </w:r>
      <w:r>
        <w:rPr>
          <w:b/>
          <w:lang w:val="en"/>
        </w:rPr>
        <w:t>-</w:t>
      </w:r>
      <w:r w:rsidR="003C2580">
        <w:rPr>
          <w:b/>
          <w:lang w:val="en"/>
        </w:rPr>
        <w:t>20</w:t>
      </w:r>
      <w:r>
        <w:rPr>
          <w:b/>
          <w:lang w:val="en"/>
        </w:rPr>
        <w:t>1</w:t>
      </w:r>
      <w:r w:rsidR="00347E37">
        <w:rPr>
          <w:b/>
          <w:lang w:val="en"/>
        </w:rPr>
        <w:t>4</w:t>
      </w:r>
      <w:r>
        <w:rPr>
          <w:b/>
          <w:lang w:val="en"/>
        </w:rPr>
        <w:t xml:space="preserve"> University </w:t>
      </w:r>
      <w:proofErr w:type="gramStart"/>
      <w:r>
        <w:rPr>
          <w:b/>
          <w:lang w:val="en"/>
        </w:rPr>
        <w:t>Senate</w:t>
      </w:r>
      <w:proofErr w:type="gramEnd"/>
    </w:p>
    <w:p w:rsidR="006E5A95" w:rsidRDefault="00CC2ECE" w:rsidP="00F85D6E">
      <w:pPr>
        <w:spacing w:line="240" w:lineRule="atLeast"/>
        <w:jc w:val="center"/>
        <w:rPr>
          <w:b/>
          <w:lang w:val="en"/>
        </w:rPr>
      </w:pPr>
      <w:r>
        <w:rPr>
          <w:b/>
          <w:lang w:val="en"/>
        </w:rPr>
        <w:t xml:space="preserve">Minutes for the </w:t>
      </w:r>
      <w:r w:rsidR="00382AB5">
        <w:rPr>
          <w:b/>
          <w:lang w:val="en"/>
        </w:rPr>
        <w:t>28-Mar</w:t>
      </w:r>
      <w:r w:rsidR="00607D6B">
        <w:rPr>
          <w:b/>
          <w:lang w:val="en"/>
        </w:rPr>
        <w:t>-201</w:t>
      </w:r>
      <w:r w:rsidR="00AC2494">
        <w:rPr>
          <w:b/>
          <w:lang w:val="en"/>
        </w:rPr>
        <w:t>4</w:t>
      </w:r>
      <w:r w:rsidR="00607D6B">
        <w:rPr>
          <w:b/>
          <w:lang w:val="en"/>
        </w:rPr>
        <w:t xml:space="preserve"> </w:t>
      </w:r>
      <w:r w:rsidR="002D470E">
        <w:rPr>
          <w:b/>
          <w:lang w:val="en"/>
        </w:rPr>
        <w:t>Meeting</w:t>
      </w:r>
    </w:p>
    <w:p w:rsidR="00CC2ECE" w:rsidRDefault="00CC2ECE" w:rsidP="00CC2ECE">
      <w:pPr>
        <w:jc w:val="center"/>
        <w:rPr>
          <w:i/>
          <w:iCs/>
          <w:color w:val="000000"/>
          <w:sz w:val="20"/>
          <w:szCs w:val="20"/>
        </w:rPr>
      </w:pPr>
      <w:r>
        <w:rPr>
          <w:i/>
          <w:iCs/>
          <w:color w:val="000000"/>
          <w:sz w:val="20"/>
          <w:szCs w:val="20"/>
        </w:rPr>
        <w:t xml:space="preserve">University </w:t>
      </w:r>
      <w:r w:rsidRPr="00CC2ECE">
        <w:rPr>
          <w:i/>
          <w:iCs/>
          <w:color w:val="000000"/>
          <w:sz w:val="20"/>
          <w:szCs w:val="20"/>
        </w:rPr>
        <w:t xml:space="preserve">Senate Officers: Presiding Officer </w:t>
      </w:r>
      <w:proofErr w:type="spellStart"/>
      <w:r w:rsidR="00347E37" w:rsidRPr="00CC2ECE">
        <w:rPr>
          <w:i/>
          <w:iCs/>
          <w:color w:val="000000"/>
          <w:sz w:val="20"/>
          <w:szCs w:val="20"/>
        </w:rPr>
        <w:t>Lyndall</w:t>
      </w:r>
      <w:proofErr w:type="spellEnd"/>
      <w:r w:rsidR="00347E37" w:rsidRPr="00CC2ECE">
        <w:rPr>
          <w:i/>
          <w:iCs/>
          <w:color w:val="000000"/>
          <w:sz w:val="20"/>
          <w:szCs w:val="20"/>
        </w:rPr>
        <w:t xml:space="preserve"> </w:t>
      </w:r>
      <w:proofErr w:type="spellStart"/>
      <w:r w:rsidR="00347E37" w:rsidRPr="00CC2ECE">
        <w:rPr>
          <w:i/>
          <w:iCs/>
          <w:color w:val="000000"/>
          <w:sz w:val="20"/>
          <w:szCs w:val="20"/>
        </w:rPr>
        <w:t>Muschell</w:t>
      </w:r>
      <w:proofErr w:type="spellEnd"/>
      <w:r w:rsidRPr="00CC2ECE">
        <w:rPr>
          <w:i/>
          <w:iCs/>
          <w:color w:val="000000"/>
          <w:sz w:val="20"/>
          <w:szCs w:val="20"/>
        </w:rPr>
        <w:t xml:space="preserve">, Presiding Officer Elect </w:t>
      </w:r>
      <w:r w:rsidR="00347E37">
        <w:rPr>
          <w:i/>
          <w:iCs/>
          <w:color w:val="000000"/>
          <w:sz w:val="20"/>
          <w:szCs w:val="20"/>
        </w:rPr>
        <w:t>Susan Steele</w:t>
      </w:r>
      <w:r w:rsidRPr="00CC2ECE">
        <w:rPr>
          <w:i/>
          <w:iCs/>
          <w:color w:val="000000"/>
          <w:sz w:val="20"/>
          <w:szCs w:val="20"/>
        </w:rPr>
        <w:t>, Secretary Craig Turner</w:t>
      </w:r>
    </w:p>
    <w:p w:rsidR="009C680B" w:rsidRPr="00991DCB" w:rsidRDefault="008C2D64" w:rsidP="00991DCB">
      <w:pPr>
        <w:spacing w:before="240"/>
        <w:ind w:left="994" w:hanging="1080"/>
        <w:jc w:val="both"/>
        <w:rPr>
          <w:sz w:val="22"/>
          <w:szCs w:val="22"/>
          <w:lang w:val="en"/>
        </w:rPr>
      </w:pPr>
      <w:r w:rsidRPr="00BE6A2E">
        <w:rPr>
          <w:b/>
          <w:smallCaps/>
          <w:sz w:val="22"/>
          <w:szCs w:val="22"/>
          <w:u w:val="single"/>
          <w:lang w:val="en"/>
        </w:rPr>
        <w:t>Present</w:t>
      </w:r>
      <w:r w:rsidR="00221276">
        <w:rPr>
          <w:sz w:val="22"/>
          <w:szCs w:val="22"/>
          <w:lang w:val="en"/>
        </w:rPr>
        <w:tab/>
      </w:r>
      <w:r w:rsidR="008F1AD5">
        <w:rPr>
          <w:sz w:val="22"/>
          <w:szCs w:val="22"/>
          <w:lang w:val="en"/>
        </w:rPr>
        <w:t xml:space="preserve">Angel Abney, Susan </w:t>
      </w:r>
      <w:r w:rsidR="008F1AD5" w:rsidRPr="008F1AD5">
        <w:rPr>
          <w:sz w:val="22"/>
          <w:szCs w:val="22"/>
          <w:lang w:val="en"/>
        </w:rPr>
        <w:t xml:space="preserve">Allen, Kay Anderson, Elissa </w:t>
      </w:r>
      <w:proofErr w:type="spellStart"/>
      <w:r w:rsidR="008F1AD5" w:rsidRPr="008F1AD5">
        <w:rPr>
          <w:sz w:val="22"/>
          <w:szCs w:val="22"/>
          <w:lang w:val="en"/>
        </w:rPr>
        <w:t>Auerbach</w:t>
      </w:r>
      <w:proofErr w:type="spellEnd"/>
      <w:r w:rsidR="008F1AD5" w:rsidRPr="008F1AD5">
        <w:rPr>
          <w:sz w:val="22"/>
          <w:szCs w:val="22"/>
          <w:lang w:val="en"/>
        </w:rPr>
        <w:t xml:space="preserve">, Andrei </w:t>
      </w:r>
      <w:proofErr w:type="spellStart"/>
      <w:r w:rsidR="008F1AD5" w:rsidRPr="008F1AD5">
        <w:rPr>
          <w:sz w:val="22"/>
          <w:szCs w:val="22"/>
          <w:lang w:val="en"/>
        </w:rPr>
        <w:t>Barkovskii</w:t>
      </w:r>
      <w:proofErr w:type="spellEnd"/>
      <w:r w:rsidR="008F1AD5" w:rsidRPr="008F1AD5">
        <w:rPr>
          <w:sz w:val="22"/>
          <w:szCs w:val="22"/>
          <w:lang w:val="en"/>
        </w:rPr>
        <w:t>, K</w:t>
      </w:r>
      <w:r w:rsidR="008F1AD5">
        <w:rPr>
          <w:sz w:val="22"/>
          <w:szCs w:val="22"/>
          <w:lang w:val="en"/>
        </w:rPr>
        <w:t>elli Brown, Jan Clark</w:t>
      </w:r>
      <w:r w:rsidR="008F1AD5" w:rsidRPr="008F1AD5">
        <w:rPr>
          <w:sz w:val="22"/>
          <w:szCs w:val="22"/>
          <w:lang w:val="en"/>
        </w:rPr>
        <w:t xml:space="preserve">, Benjamin Davis, Victoria </w:t>
      </w:r>
      <w:proofErr w:type="spellStart"/>
      <w:r w:rsidR="008F1AD5" w:rsidRPr="008F1AD5">
        <w:rPr>
          <w:sz w:val="22"/>
          <w:szCs w:val="22"/>
          <w:lang w:val="en"/>
        </w:rPr>
        <w:t>Deneroff</w:t>
      </w:r>
      <w:proofErr w:type="spellEnd"/>
      <w:r w:rsidR="008F1AD5" w:rsidRPr="008F1AD5">
        <w:rPr>
          <w:sz w:val="22"/>
          <w:szCs w:val="22"/>
          <w:lang w:val="en"/>
        </w:rPr>
        <w:t xml:space="preserve">, Donovan </w:t>
      </w:r>
      <w:proofErr w:type="spellStart"/>
      <w:r w:rsidR="008F1AD5" w:rsidRPr="008F1AD5">
        <w:rPr>
          <w:sz w:val="22"/>
          <w:szCs w:val="22"/>
          <w:lang w:val="en"/>
        </w:rPr>
        <w:t>Domingue</w:t>
      </w:r>
      <w:proofErr w:type="spellEnd"/>
      <w:r w:rsidR="008F1AD5" w:rsidRPr="008F1AD5">
        <w:rPr>
          <w:sz w:val="22"/>
          <w:szCs w:val="22"/>
          <w:lang w:val="en"/>
        </w:rPr>
        <w:t xml:space="preserve">, Steve Dorman, Douglas A. Goings, Maureen </w:t>
      </w:r>
      <w:proofErr w:type="spellStart"/>
      <w:r w:rsidR="008F1AD5" w:rsidRPr="008F1AD5">
        <w:rPr>
          <w:sz w:val="22"/>
          <w:szCs w:val="22"/>
          <w:lang w:val="en"/>
        </w:rPr>
        <w:t>Horgan</w:t>
      </w:r>
      <w:proofErr w:type="spellEnd"/>
      <w:r w:rsidR="008F1AD5" w:rsidRPr="008F1AD5">
        <w:rPr>
          <w:sz w:val="22"/>
          <w:szCs w:val="22"/>
          <w:lang w:val="en"/>
        </w:rPr>
        <w:t xml:space="preserve">, Amanda </w:t>
      </w:r>
      <w:proofErr w:type="spellStart"/>
      <w:r w:rsidR="008F1AD5" w:rsidRPr="008F1AD5">
        <w:rPr>
          <w:sz w:val="22"/>
          <w:szCs w:val="22"/>
          <w:lang w:val="en"/>
        </w:rPr>
        <w:t>Jarriel</w:t>
      </w:r>
      <w:proofErr w:type="spellEnd"/>
      <w:r w:rsidR="008F1AD5" w:rsidRPr="008F1AD5">
        <w:rPr>
          <w:sz w:val="22"/>
          <w:szCs w:val="22"/>
          <w:lang w:val="en"/>
        </w:rPr>
        <w:t xml:space="preserve">, Josh Kitchens, Beth McCauley, Daniel McDonald, </w:t>
      </w:r>
      <w:proofErr w:type="spellStart"/>
      <w:r w:rsidR="008F1AD5" w:rsidRPr="008F1AD5">
        <w:rPr>
          <w:sz w:val="22"/>
          <w:szCs w:val="22"/>
          <w:lang w:val="en"/>
        </w:rPr>
        <w:t>Lyndall</w:t>
      </w:r>
      <w:proofErr w:type="spellEnd"/>
      <w:r w:rsidR="008F1AD5" w:rsidRPr="008F1AD5">
        <w:rPr>
          <w:sz w:val="22"/>
          <w:szCs w:val="22"/>
          <w:lang w:val="en"/>
        </w:rPr>
        <w:t xml:space="preserve"> </w:t>
      </w:r>
      <w:proofErr w:type="spellStart"/>
      <w:r w:rsidR="008F1AD5" w:rsidRPr="008F1AD5">
        <w:rPr>
          <w:sz w:val="22"/>
          <w:szCs w:val="22"/>
          <w:lang w:val="en"/>
        </w:rPr>
        <w:t>Muschell</w:t>
      </w:r>
      <w:proofErr w:type="spellEnd"/>
      <w:r w:rsidR="008F1AD5" w:rsidRPr="008F1AD5">
        <w:rPr>
          <w:sz w:val="22"/>
          <w:szCs w:val="22"/>
          <w:lang w:val="en"/>
        </w:rPr>
        <w:t xml:space="preserve">, Amy </w:t>
      </w:r>
      <w:proofErr w:type="spellStart"/>
      <w:r w:rsidR="008F1AD5" w:rsidRPr="008F1AD5">
        <w:rPr>
          <w:sz w:val="22"/>
          <w:szCs w:val="22"/>
          <w:lang w:val="en"/>
        </w:rPr>
        <w:t>Pinney</w:t>
      </w:r>
      <w:proofErr w:type="spellEnd"/>
      <w:r w:rsidR="008F1AD5" w:rsidRPr="008F1AD5">
        <w:rPr>
          <w:sz w:val="22"/>
          <w:szCs w:val="22"/>
          <w:lang w:val="en"/>
        </w:rPr>
        <w:t xml:space="preserve">, Jason Rich, Holley Roberts, Mike Rose, </w:t>
      </w:r>
      <w:r w:rsidR="000A3F24">
        <w:rPr>
          <w:sz w:val="22"/>
          <w:szCs w:val="22"/>
          <w:lang w:val="en"/>
        </w:rPr>
        <w:t>Cara Smith</w:t>
      </w:r>
      <w:r w:rsidR="000A3F24" w:rsidRPr="008F1AD5">
        <w:rPr>
          <w:sz w:val="22"/>
          <w:szCs w:val="22"/>
          <w:lang w:val="en"/>
        </w:rPr>
        <w:t xml:space="preserve">, </w:t>
      </w:r>
      <w:r w:rsidR="008F1AD5" w:rsidRPr="008F1AD5">
        <w:rPr>
          <w:sz w:val="22"/>
          <w:szCs w:val="22"/>
          <w:lang w:val="en"/>
        </w:rPr>
        <w:t xml:space="preserve">Costas Spirou, Susan Steele, Amy </w:t>
      </w:r>
      <w:proofErr w:type="spellStart"/>
      <w:r w:rsidR="008F1AD5" w:rsidRPr="008F1AD5">
        <w:rPr>
          <w:sz w:val="22"/>
          <w:szCs w:val="22"/>
          <w:lang w:val="en"/>
        </w:rPr>
        <w:t>Sumpter</w:t>
      </w:r>
      <w:proofErr w:type="spellEnd"/>
      <w:r w:rsidR="008F1AD5" w:rsidRPr="008F1AD5">
        <w:rPr>
          <w:sz w:val="22"/>
          <w:szCs w:val="22"/>
          <w:lang w:val="en"/>
        </w:rPr>
        <w:t>, John R. Swinton, Tom Toney, Craig Turner, Catherine Whelan, James J. Winchester, Howard Woodard</w:t>
      </w:r>
      <w:r w:rsidR="008F1AD5">
        <w:rPr>
          <w:sz w:val="22"/>
          <w:szCs w:val="22"/>
          <w:lang w:val="en"/>
        </w:rPr>
        <w:t>.</w:t>
      </w:r>
    </w:p>
    <w:p w:rsidR="008C2D64" w:rsidRPr="00F31885" w:rsidRDefault="008C2D64" w:rsidP="00221276">
      <w:pPr>
        <w:pStyle w:val="NormalWeb"/>
        <w:spacing w:before="120" w:line="240" w:lineRule="atLeast"/>
        <w:ind w:left="994" w:hanging="994"/>
        <w:jc w:val="both"/>
        <w:rPr>
          <w:sz w:val="22"/>
          <w:szCs w:val="22"/>
          <w:lang w:val="en"/>
        </w:rPr>
      </w:pPr>
      <w:r w:rsidRPr="00BE6A2E">
        <w:rPr>
          <w:b/>
          <w:smallCaps/>
          <w:sz w:val="22"/>
          <w:szCs w:val="22"/>
          <w:u w:val="single"/>
          <w:lang w:val="en"/>
        </w:rPr>
        <w:t>Absent</w:t>
      </w:r>
      <w:r w:rsidRPr="00BE6A2E">
        <w:rPr>
          <w:sz w:val="22"/>
          <w:szCs w:val="22"/>
          <w:lang w:val="en"/>
        </w:rPr>
        <w:t xml:space="preserve"> </w:t>
      </w:r>
      <w:r w:rsidRPr="00BE6A2E">
        <w:rPr>
          <w:sz w:val="22"/>
          <w:szCs w:val="22"/>
          <w:lang w:val="en"/>
        </w:rPr>
        <w:tab/>
      </w:r>
      <w:r w:rsidR="008F1AD5" w:rsidRPr="008F1AD5">
        <w:rPr>
          <w:sz w:val="22"/>
          <w:szCs w:val="22"/>
          <w:lang w:val="en"/>
        </w:rPr>
        <w:t>Bill Fisher, Deborah MacMillan, Macon L. C. McGinley, Leslie Moore, Doc St. Clair, Carol Ward</w:t>
      </w:r>
      <w:r w:rsidRPr="00F31885">
        <w:rPr>
          <w:sz w:val="22"/>
          <w:szCs w:val="22"/>
          <w:lang w:val="en"/>
        </w:rPr>
        <w:t>.</w:t>
      </w:r>
    </w:p>
    <w:p w:rsidR="001D1AF8" w:rsidRPr="00BE6A2E" w:rsidRDefault="008C2D64" w:rsidP="00221276">
      <w:pPr>
        <w:pStyle w:val="NormalWeb"/>
        <w:spacing w:before="120" w:line="240" w:lineRule="atLeast"/>
        <w:ind w:left="994" w:hanging="994"/>
        <w:jc w:val="both"/>
        <w:rPr>
          <w:sz w:val="22"/>
          <w:szCs w:val="22"/>
          <w:lang w:val="en"/>
        </w:rPr>
      </w:pPr>
      <w:r w:rsidRPr="00BE6A2E">
        <w:rPr>
          <w:b/>
          <w:smallCaps/>
          <w:sz w:val="22"/>
          <w:szCs w:val="22"/>
          <w:u w:val="single"/>
          <w:lang w:val="en"/>
        </w:rPr>
        <w:t>Regrets</w:t>
      </w:r>
      <w:r w:rsidRPr="00BE6A2E">
        <w:rPr>
          <w:sz w:val="22"/>
          <w:szCs w:val="22"/>
          <w:lang w:val="en"/>
        </w:rPr>
        <w:t xml:space="preserve"> </w:t>
      </w:r>
      <w:r w:rsidRPr="00BE6A2E">
        <w:rPr>
          <w:sz w:val="22"/>
          <w:szCs w:val="22"/>
          <w:lang w:val="en"/>
        </w:rPr>
        <w:tab/>
      </w:r>
      <w:r w:rsidR="008F1AD5">
        <w:t xml:space="preserve">Alex Blazer, Scott Butler, Carrie Cook, David de Posada, Victoria </w:t>
      </w:r>
      <w:proofErr w:type="spellStart"/>
      <w:r w:rsidR="008F1AD5">
        <w:t>Ferree</w:t>
      </w:r>
      <w:proofErr w:type="spellEnd"/>
      <w:r w:rsidR="008F1AD5">
        <w:t xml:space="preserve">, Julia </w:t>
      </w:r>
      <w:proofErr w:type="spellStart"/>
      <w:r w:rsidR="008F1AD5">
        <w:t>Metzker</w:t>
      </w:r>
      <w:proofErr w:type="spellEnd"/>
      <w:r w:rsidR="008F1AD5">
        <w:t xml:space="preserve">, William Miller, Sarah Rose </w:t>
      </w:r>
      <w:proofErr w:type="spellStart"/>
      <w:r w:rsidR="008F1AD5">
        <w:t>Remmes</w:t>
      </w:r>
      <w:proofErr w:type="spellEnd"/>
      <w:r w:rsidR="008F1AD5">
        <w:t xml:space="preserve">, Vicky Robinson, Doreen </w:t>
      </w:r>
      <w:proofErr w:type="spellStart"/>
      <w:r w:rsidR="008F1AD5">
        <w:t>Sams</w:t>
      </w:r>
      <w:proofErr w:type="spellEnd"/>
      <w:r w:rsidR="008F1AD5">
        <w:t xml:space="preserve">, Timothy Smith, </w:t>
      </w:r>
      <w:proofErr w:type="gramStart"/>
      <w:r w:rsidR="008F1AD5">
        <w:t>Stephen</w:t>
      </w:r>
      <w:proofErr w:type="gramEnd"/>
      <w:r w:rsidR="008F1AD5">
        <w:t xml:space="preserve"> Wills</w:t>
      </w:r>
      <w:r w:rsidR="001D1AF8" w:rsidRPr="00BE6A2E">
        <w:rPr>
          <w:sz w:val="22"/>
          <w:szCs w:val="22"/>
          <w:lang w:val="en"/>
        </w:rPr>
        <w:t>.</w:t>
      </w:r>
    </w:p>
    <w:p w:rsidR="00991DCB" w:rsidRPr="00991DCB" w:rsidRDefault="008C2D64" w:rsidP="008F1AD5">
      <w:pPr>
        <w:pStyle w:val="NormalWeb"/>
        <w:spacing w:before="0" w:beforeAutospacing="0" w:after="0" w:afterAutospacing="0" w:line="240" w:lineRule="atLeast"/>
        <w:ind w:left="994" w:hanging="994"/>
        <w:jc w:val="both"/>
        <w:rPr>
          <w:i/>
          <w:sz w:val="22"/>
          <w:szCs w:val="22"/>
          <w:lang w:val="en"/>
        </w:rPr>
      </w:pPr>
      <w:r w:rsidRPr="00BE6A2E">
        <w:rPr>
          <w:b/>
          <w:smallCaps/>
          <w:sz w:val="22"/>
          <w:szCs w:val="22"/>
          <w:u w:val="single"/>
          <w:lang w:val="en"/>
        </w:rPr>
        <w:t>Guests</w:t>
      </w:r>
      <w:r w:rsidRPr="00BE6A2E">
        <w:rPr>
          <w:sz w:val="22"/>
          <w:szCs w:val="22"/>
          <w:lang w:val="en"/>
        </w:rPr>
        <w:t xml:space="preserve"> </w:t>
      </w:r>
      <w:r w:rsidRPr="00BE6A2E">
        <w:rPr>
          <w:sz w:val="22"/>
          <w:szCs w:val="22"/>
          <w:lang w:val="en"/>
        </w:rPr>
        <w:tab/>
      </w:r>
      <w:r w:rsidR="00991DCB">
        <w:rPr>
          <w:sz w:val="22"/>
          <w:szCs w:val="22"/>
          <w:lang w:val="en"/>
        </w:rPr>
        <w:t xml:space="preserve">Nicole </w:t>
      </w:r>
      <w:proofErr w:type="spellStart"/>
      <w:r w:rsidR="00991DCB">
        <w:rPr>
          <w:sz w:val="22"/>
          <w:szCs w:val="22"/>
          <w:lang w:val="en"/>
        </w:rPr>
        <w:t>DeClouette</w:t>
      </w:r>
      <w:proofErr w:type="spellEnd"/>
      <w:r w:rsidR="00991DCB">
        <w:rPr>
          <w:sz w:val="22"/>
          <w:szCs w:val="22"/>
          <w:lang w:val="en"/>
        </w:rPr>
        <w:t xml:space="preserve"> </w:t>
      </w:r>
      <w:r w:rsidR="00991DCB" w:rsidRPr="00991DCB">
        <w:rPr>
          <w:i/>
          <w:sz w:val="22"/>
          <w:szCs w:val="22"/>
          <w:lang w:val="en"/>
        </w:rPr>
        <w:t>Assistant Professor, Department of Special Education and Education Leadership</w:t>
      </w:r>
    </w:p>
    <w:p w:rsidR="008F1AD5" w:rsidRPr="00796E8C" w:rsidRDefault="008F1AD5" w:rsidP="008F1AD5">
      <w:pPr>
        <w:pStyle w:val="NormalWeb"/>
        <w:spacing w:before="0" w:beforeAutospacing="0" w:after="0" w:afterAutospacing="0" w:line="240" w:lineRule="atLeast"/>
        <w:ind w:left="994" w:hanging="4"/>
        <w:jc w:val="both"/>
        <w:rPr>
          <w:i/>
          <w:sz w:val="22"/>
          <w:szCs w:val="22"/>
          <w:lang w:val="en"/>
        </w:rPr>
      </w:pPr>
      <w:r w:rsidRPr="00A539C6">
        <w:rPr>
          <w:sz w:val="22"/>
          <w:szCs w:val="22"/>
          <w:lang w:val="en"/>
        </w:rPr>
        <w:t xml:space="preserve">Carly </w:t>
      </w:r>
      <w:proofErr w:type="spellStart"/>
      <w:r w:rsidRPr="00A539C6">
        <w:rPr>
          <w:sz w:val="22"/>
          <w:szCs w:val="22"/>
          <w:lang w:val="en"/>
        </w:rPr>
        <w:t>Jara</w:t>
      </w:r>
      <w:proofErr w:type="spellEnd"/>
      <w:r w:rsidRPr="00A539C6">
        <w:rPr>
          <w:sz w:val="22"/>
          <w:szCs w:val="22"/>
          <w:lang w:val="en"/>
        </w:rPr>
        <w:t xml:space="preserve"> </w:t>
      </w:r>
      <w:r w:rsidRPr="00A539C6">
        <w:rPr>
          <w:i/>
          <w:sz w:val="22"/>
          <w:szCs w:val="22"/>
          <w:lang w:val="en"/>
        </w:rPr>
        <w:t>Graduate Assistant of the 2013-2014 University Senate</w:t>
      </w:r>
    </w:p>
    <w:p w:rsidR="000B38B2" w:rsidRDefault="008F1AD5" w:rsidP="00991DCB">
      <w:pPr>
        <w:pStyle w:val="NormalWeb"/>
        <w:spacing w:before="0" w:beforeAutospacing="0" w:after="0" w:afterAutospacing="0" w:line="240" w:lineRule="atLeast"/>
        <w:ind w:left="979"/>
        <w:jc w:val="both"/>
        <w:rPr>
          <w:sz w:val="22"/>
          <w:szCs w:val="22"/>
          <w:lang w:val="en"/>
        </w:rPr>
      </w:pPr>
      <w:r w:rsidRPr="008F1AD5">
        <w:rPr>
          <w:sz w:val="22"/>
          <w:szCs w:val="22"/>
          <w:lang w:val="en"/>
        </w:rPr>
        <w:t xml:space="preserve">Mary </w:t>
      </w:r>
      <w:proofErr w:type="spellStart"/>
      <w:r w:rsidRPr="008F1AD5">
        <w:rPr>
          <w:sz w:val="22"/>
          <w:szCs w:val="22"/>
          <w:lang w:val="en"/>
        </w:rPr>
        <w:t>Magoulick</w:t>
      </w:r>
      <w:proofErr w:type="spellEnd"/>
      <w:r w:rsidRPr="008F1AD5">
        <w:rPr>
          <w:sz w:val="22"/>
          <w:szCs w:val="22"/>
          <w:lang w:val="en"/>
        </w:rPr>
        <w:t xml:space="preserve"> </w:t>
      </w:r>
      <w:r w:rsidRPr="008F1AD5">
        <w:rPr>
          <w:i/>
          <w:sz w:val="22"/>
          <w:szCs w:val="22"/>
          <w:lang w:val="en"/>
        </w:rPr>
        <w:t>Professor of English</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Tom Ormond</w:t>
      </w:r>
      <w:r>
        <w:rPr>
          <w:sz w:val="22"/>
          <w:szCs w:val="22"/>
          <w:lang w:val="en"/>
        </w:rPr>
        <w:t xml:space="preserve"> </w:t>
      </w:r>
      <w:r w:rsidRPr="00991DCB">
        <w:rPr>
          <w:i/>
          <w:sz w:val="22"/>
          <w:szCs w:val="22"/>
          <w:lang w:val="en"/>
        </w:rPr>
        <w:t>Associate Provost</w:t>
      </w:r>
    </w:p>
    <w:p w:rsidR="000B38B2" w:rsidRDefault="008F1AD5" w:rsidP="00991DCB">
      <w:pPr>
        <w:pStyle w:val="NormalWeb"/>
        <w:spacing w:before="0" w:beforeAutospacing="0" w:after="0" w:afterAutospacing="0" w:line="240" w:lineRule="atLeast"/>
        <w:ind w:left="990" w:hanging="4"/>
        <w:jc w:val="both"/>
        <w:rPr>
          <w:sz w:val="22"/>
          <w:szCs w:val="22"/>
          <w:lang w:val="en"/>
        </w:rPr>
      </w:pPr>
      <w:r w:rsidRPr="008F1AD5">
        <w:rPr>
          <w:sz w:val="22"/>
          <w:szCs w:val="22"/>
          <w:lang w:val="en"/>
        </w:rPr>
        <w:t xml:space="preserve">Nikki Simpson </w:t>
      </w:r>
      <w:r w:rsidRPr="008F1AD5">
        <w:rPr>
          <w:i/>
          <w:sz w:val="22"/>
          <w:szCs w:val="22"/>
          <w:lang w:val="en"/>
        </w:rPr>
        <w:t>Psychology Adviser, Center for Student Success</w:t>
      </w:r>
    </w:p>
    <w:p w:rsidR="00991DCB" w:rsidRPr="00A539C6" w:rsidRDefault="00991DCB" w:rsidP="00991DCB">
      <w:pPr>
        <w:pStyle w:val="NormalWeb"/>
        <w:spacing w:before="0" w:beforeAutospacing="0" w:after="0" w:afterAutospacing="0" w:line="240" w:lineRule="atLeast"/>
        <w:ind w:left="990" w:hanging="4"/>
        <w:jc w:val="both"/>
        <w:rPr>
          <w:sz w:val="22"/>
          <w:szCs w:val="22"/>
          <w:lang w:val="en"/>
        </w:rPr>
      </w:pPr>
      <w:r w:rsidRPr="00A539C6">
        <w:rPr>
          <w:sz w:val="22"/>
          <w:szCs w:val="22"/>
          <w:lang w:val="en"/>
        </w:rPr>
        <w:t xml:space="preserve">John </w:t>
      </w:r>
      <w:proofErr w:type="spellStart"/>
      <w:r w:rsidRPr="00A539C6">
        <w:rPr>
          <w:sz w:val="22"/>
          <w:szCs w:val="22"/>
          <w:lang w:val="en"/>
        </w:rPr>
        <w:t>Sirmans</w:t>
      </w:r>
      <w:proofErr w:type="spellEnd"/>
      <w:r w:rsidRPr="00A539C6">
        <w:rPr>
          <w:sz w:val="22"/>
          <w:szCs w:val="22"/>
          <w:lang w:val="en"/>
        </w:rPr>
        <w:t xml:space="preserve"> </w:t>
      </w:r>
      <w:r w:rsidRPr="00A539C6">
        <w:rPr>
          <w:i/>
          <w:sz w:val="22"/>
          <w:szCs w:val="22"/>
          <w:lang w:val="en"/>
        </w:rPr>
        <w:t>Parliamentarian of the 2013-2014 University Senate</w:t>
      </w:r>
    </w:p>
    <w:p w:rsidR="008F1AD5" w:rsidRPr="00A539C6" w:rsidRDefault="008F1AD5" w:rsidP="008F1AD5">
      <w:pPr>
        <w:pStyle w:val="NormalWeb"/>
        <w:spacing w:before="0" w:beforeAutospacing="0" w:after="0" w:afterAutospacing="0" w:line="240" w:lineRule="atLeast"/>
        <w:ind w:left="990" w:hanging="4"/>
        <w:jc w:val="both"/>
        <w:rPr>
          <w:i/>
          <w:sz w:val="22"/>
          <w:szCs w:val="22"/>
          <w:lang w:val="en"/>
        </w:rPr>
      </w:pPr>
      <w:r w:rsidRPr="00A539C6">
        <w:rPr>
          <w:sz w:val="22"/>
          <w:szCs w:val="22"/>
          <w:lang w:val="en"/>
        </w:rPr>
        <w:t xml:space="preserve">Evelyn Thomas </w:t>
      </w:r>
      <w:r w:rsidRPr="00A539C6">
        <w:rPr>
          <w:i/>
          <w:sz w:val="22"/>
          <w:szCs w:val="22"/>
          <w:lang w:val="en"/>
        </w:rPr>
        <w:t>Administrative Assistant to the Dean of the College of Health Sciences</w:t>
      </w:r>
    </w:p>
    <w:p w:rsidR="000B38B2" w:rsidRDefault="008F1AD5" w:rsidP="00991DCB">
      <w:pPr>
        <w:pStyle w:val="NormalWeb"/>
        <w:spacing w:before="0" w:beforeAutospacing="0" w:after="0" w:afterAutospacing="0" w:line="240" w:lineRule="atLeast"/>
        <w:ind w:left="990" w:hanging="4"/>
        <w:jc w:val="both"/>
        <w:rPr>
          <w:sz w:val="22"/>
          <w:szCs w:val="22"/>
          <w:lang w:val="en"/>
        </w:rPr>
      </w:pPr>
      <w:r>
        <w:rPr>
          <w:sz w:val="22"/>
          <w:szCs w:val="22"/>
          <w:lang w:val="en"/>
        </w:rPr>
        <w:t xml:space="preserve">Veronica Womack </w:t>
      </w:r>
      <w:r w:rsidRPr="008F1AD5">
        <w:rPr>
          <w:i/>
          <w:sz w:val="22"/>
          <w:szCs w:val="22"/>
          <w:lang w:val="en"/>
        </w:rPr>
        <w:t>Director of Institutional Equity and Diversity</w:t>
      </w:r>
    </w:p>
    <w:p w:rsidR="00512BF5" w:rsidRPr="00CC0882" w:rsidRDefault="00512BF5" w:rsidP="00512BF5">
      <w:pPr>
        <w:spacing w:before="240" w:line="240" w:lineRule="atLeast"/>
        <w:jc w:val="both"/>
        <w:rPr>
          <w:lang w:val="en"/>
        </w:rPr>
      </w:pPr>
      <w:r w:rsidRPr="00BE6A2E">
        <w:rPr>
          <w:b/>
          <w:smallCaps/>
          <w:u w:val="single"/>
        </w:rPr>
        <w:t>Call to Order</w:t>
      </w:r>
      <w:r>
        <w:rPr>
          <w:bCs/>
        </w:rPr>
        <w:t xml:space="preserve">: </w:t>
      </w:r>
      <w:proofErr w:type="spellStart"/>
      <w:r w:rsidR="00347E37">
        <w:rPr>
          <w:lang w:val="en"/>
        </w:rPr>
        <w:t>Lyndall</w:t>
      </w:r>
      <w:proofErr w:type="spellEnd"/>
      <w:r w:rsidR="00347E37">
        <w:rPr>
          <w:lang w:val="en"/>
        </w:rPr>
        <w:t xml:space="preserve"> </w:t>
      </w:r>
      <w:proofErr w:type="spellStart"/>
      <w:r w:rsidR="00347E37">
        <w:rPr>
          <w:lang w:val="en"/>
        </w:rPr>
        <w:t>Muschell</w:t>
      </w:r>
      <w:proofErr w:type="spellEnd"/>
      <w:r w:rsidRPr="00CC0882">
        <w:rPr>
          <w:lang w:val="en"/>
        </w:rPr>
        <w:t>, Presiding Officer of the 201</w:t>
      </w:r>
      <w:r w:rsidR="00347E37">
        <w:rPr>
          <w:lang w:val="en"/>
        </w:rPr>
        <w:t>3</w:t>
      </w:r>
      <w:r w:rsidRPr="00CC0882">
        <w:rPr>
          <w:lang w:val="en"/>
        </w:rPr>
        <w:t>-201</w:t>
      </w:r>
      <w:r w:rsidR="00347E37">
        <w:rPr>
          <w:lang w:val="en"/>
        </w:rPr>
        <w:t>4</w:t>
      </w:r>
      <w:r w:rsidRPr="00CC0882">
        <w:rPr>
          <w:lang w:val="en"/>
        </w:rPr>
        <w:t xml:space="preserve"> University Senate,</w:t>
      </w:r>
      <w:r w:rsidR="008C2D64" w:rsidRPr="00CC0882">
        <w:rPr>
          <w:lang w:val="en"/>
        </w:rPr>
        <w:t xml:space="preserve"> called the meeting to order at </w:t>
      </w:r>
      <w:r w:rsidRPr="00CC0882">
        <w:rPr>
          <w:lang w:val="en"/>
        </w:rPr>
        <w:t>2:0</w:t>
      </w:r>
      <w:r w:rsidR="00150A69">
        <w:rPr>
          <w:lang w:val="en"/>
        </w:rPr>
        <w:t>2</w:t>
      </w:r>
      <w:r w:rsidR="00E80E02" w:rsidRPr="00CC0882">
        <w:rPr>
          <w:lang w:val="en"/>
        </w:rPr>
        <w:t xml:space="preserve"> p.m</w:t>
      </w:r>
      <w:r w:rsidR="00526C89" w:rsidRPr="00CC0882">
        <w:rPr>
          <w:lang w:val="en"/>
        </w:rPr>
        <w:t>.</w:t>
      </w:r>
    </w:p>
    <w:p w:rsidR="00EC551F" w:rsidRPr="00255369" w:rsidRDefault="00EC551F" w:rsidP="00783A43">
      <w:pPr>
        <w:spacing w:before="240" w:line="240" w:lineRule="atLeast"/>
        <w:jc w:val="both"/>
        <w:rPr>
          <w:lang w:val="en"/>
        </w:rPr>
      </w:pPr>
      <w:r w:rsidRPr="00BE6A2E">
        <w:rPr>
          <w:b/>
          <w:smallCaps/>
          <w:u w:val="single"/>
          <w:lang w:val="en"/>
        </w:rPr>
        <w:t>Agend</w:t>
      </w:r>
      <w:r w:rsidR="009617A0">
        <w:rPr>
          <w:b/>
          <w:smallCaps/>
          <w:u w:val="single"/>
          <w:lang w:val="en"/>
        </w:rPr>
        <w:t>a</w:t>
      </w:r>
      <w:r w:rsidRPr="008714F4">
        <w:rPr>
          <w:lang w:val="en"/>
        </w:rPr>
        <w:t xml:space="preserve">: </w:t>
      </w:r>
      <w:r w:rsidR="00CC0882">
        <w:rPr>
          <w:lang w:val="en"/>
        </w:rPr>
        <w:t xml:space="preserve">A </w:t>
      </w:r>
      <w:r w:rsidR="00CC0882" w:rsidRPr="004F45D1">
        <w:rPr>
          <w:b/>
          <w:smallCaps/>
          <w:u w:val="single"/>
          <w:lang w:val="en"/>
        </w:rPr>
        <w:t>motion</w:t>
      </w:r>
      <w:r w:rsidR="00CC0882">
        <w:rPr>
          <w:lang w:val="en"/>
        </w:rPr>
        <w:t xml:space="preserve"> </w:t>
      </w:r>
      <w:r w:rsidR="00CC0882" w:rsidRPr="004F45D1">
        <w:rPr>
          <w:i/>
          <w:lang w:val="en"/>
        </w:rPr>
        <w:t>to approve the agenda</w:t>
      </w:r>
      <w:r w:rsidR="00CC0882">
        <w:rPr>
          <w:lang w:val="en"/>
        </w:rPr>
        <w:t xml:space="preserve"> was made and seconded.</w:t>
      </w:r>
      <w:r w:rsidR="00F72A70">
        <w:rPr>
          <w:lang w:val="en"/>
        </w:rPr>
        <w:t xml:space="preserve"> </w:t>
      </w:r>
      <w:r w:rsidR="00150A69">
        <w:rPr>
          <w:lang w:val="en"/>
        </w:rPr>
        <w:t xml:space="preserve">A number of editorial modifications to the agenda were made </w:t>
      </w:r>
      <w:r w:rsidR="00351ECA">
        <w:rPr>
          <w:lang w:val="en"/>
        </w:rPr>
        <w:t>including</w:t>
      </w:r>
      <w:r w:rsidR="00150A69">
        <w:rPr>
          <w:lang w:val="en"/>
        </w:rPr>
        <w:t xml:space="preserve"> (1) meeting date changed</w:t>
      </w:r>
      <w:r w:rsidR="000A3F24">
        <w:rPr>
          <w:lang w:val="en"/>
        </w:rPr>
        <w:t xml:space="preserve"> from 14 Feb 2014</w:t>
      </w:r>
      <w:r w:rsidR="00150A69">
        <w:rPr>
          <w:lang w:val="en"/>
        </w:rPr>
        <w:t xml:space="preserve"> to 28 Mar 2</w:t>
      </w:r>
      <w:r w:rsidR="000A3F24">
        <w:rPr>
          <w:lang w:val="en"/>
        </w:rPr>
        <w:t>014</w:t>
      </w:r>
      <w:r w:rsidR="00255369">
        <w:rPr>
          <w:lang w:val="en"/>
        </w:rPr>
        <w:t>,</w:t>
      </w:r>
      <w:r w:rsidR="00150A69">
        <w:rPr>
          <w:lang w:val="en"/>
        </w:rPr>
        <w:t xml:space="preserve"> (2) Cara Meade </w:t>
      </w:r>
      <w:r w:rsidR="000A3F24">
        <w:rPr>
          <w:lang w:val="en"/>
        </w:rPr>
        <w:t xml:space="preserve">was changed </w:t>
      </w:r>
      <w:r w:rsidR="00150A69">
        <w:rPr>
          <w:lang w:val="en"/>
        </w:rPr>
        <w:t xml:space="preserve">to Cara Smith </w:t>
      </w:r>
      <w:r w:rsidR="000A3F24">
        <w:rPr>
          <w:lang w:val="en"/>
        </w:rPr>
        <w:t xml:space="preserve">for </w:t>
      </w:r>
      <w:r w:rsidR="00255369">
        <w:rPr>
          <w:lang w:val="en"/>
        </w:rPr>
        <w:t xml:space="preserve">the </w:t>
      </w:r>
      <w:r w:rsidR="000A3F24">
        <w:rPr>
          <w:lang w:val="en"/>
        </w:rPr>
        <w:t>CAPC Report</w:t>
      </w:r>
      <w:r w:rsidR="00255369">
        <w:rPr>
          <w:lang w:val="en"/>
        </w:rPr>
        <w:t>,</w:t>
      </w:r>
      <w:r w:rsidR="000A3F24">
        <w:rPr>
          <w:lang w:val="en"/>
        </w:rPr>
        <w:t xml:space="preserve"> </w:t>
      </w:r>
      <w:r w:rsidR="00150A69">
        <w:rPr>
          <w:lang w:val="en"/>
        </w:rPr>
        <w:t>(3) Tom Toney to present the FAPC report for Alex Blazer</w:t>
      </w:r>
      <w:r w:rsidR="00255369">
        <w:rPr>
          <w:lang w:val="en"/>
        </w:rPr>
        <w:t>,</w:t>
      </w:r>
      <w:r w:rsidR="00150A69">
        <w:rPr>
          <w:lang w:val="en"/>
        </w:rPr>
        <w:t xml:space="preserve"> (4) Mandy </w:t>
      </w:r>
      <w:proofErr w:type="spellStart"/>
      <w:r w:rsidR="00150A69">
        <w:rPr>
          <w:lang w:val="en"/>
        </w:rPr>
        <w:t>Jarriel</w:t>
      </w:r>
      <w:proofErr w:type="spellEnd"/>
      <w:r w:rsidR="00150A69">
        <w:rPr>
          <w:lang w:val="en"/>
        </w:rPr>
        <w:t xml:space="preserve"> to present the SAPC report for Doreen </w:t>
      </w:r>
      <w:proofErr w:type="spellStart"/>
      <w:r w:rsidR="00150A69">
        <w:rPr>
          <w:lang w:val="en"/>
        </w:rPr>
        <w:t>Sams</w:t>
      </w:r>
      <w:proofErr w:type="spellEnd"/>
      <w:r w:rsidR="00255369">
        <w:rPr>
          <w:lang w:val="en"/>
        </w:rPr>
        <w:t>,</w:t>
      </w:r>
      <w:r w:rsidR="00150A69">
        <w:rPr>
          <w:lang w:val="en"/>
        </w:rPr>
        <w:t xml:space="preserve"> (5) Tom Ormond to present the QEP Update for Julia </w:t>
      </w:r>
      <w:proofErr w:type="spellStart"/>
      <w:r w:rsidR="00150A69">
        <w:rPr>
          <w:lang w:val="en"/>
        </w:rPr>
        <w:t>Metzker</w:t>
      </w:r>
      <w:proofErr w:type="spellEnd"/>
      <w:r w:rsidR="00255369">
        <w:rPr>
          <w:lang w:val="en"/>
        </w:rPr>
        <w:t>, and</w:t>
      </w:r>
      <w:r w:rsidR="00351ECA">
        <w:rPr>
          <w:lang w:val="en"/>
        </w:rPr>
        <w:t xml:space="preserve"> (6) </w:t>
      </w:r>
      <w:r w:rsidR="00255369">
        <w:rPr>
          <w:lang w:val="en"/>
        </w:rPr>
        <w:t xml:space="preserve">the </w:t>
      </w:r>
      <w:r w:rsidR="00351ECA">
        <w:rPr>
          <w:lang w:val="en"/>
        </w:rPr>
        <w:t>addition of “</w:t>
      </w:r>
      <w:r w:rsidR="00150A69">
        <w:rPr>
          <w:lang w:val="en"/>
        </w:rPr>
        <w:t>USGFC Report</w:t>
      </w:r>
      <w:r w:rsidR="00351ECA">
        <w:rPr>
          <w:lang w:val="en"/>
        </w:rPr>
        <w:t xml:space="preserve"> -</w:t>
      </w:r>
      <w:r w:rsidR="00150A69">
        <w:rPr>
          <w:lang w:val="en"/>
        </w:rPr>
        <w:t xml:space="preserve"> Susan Steele</w:t>
      </w:r>
      <w:r w:rsidR="00351ECA">
        <w:rPr>
          <w:lang w:val="en"/>
        </w:rPr>
        <w:t>” under the heading Information Items</w:t>
      </w:r>
      <w:r w:rsidR="00150A69">
        <w:rPr>
          <w:lang w:val="en"/>
        </w:rPr>
        <w:t xml:space="preserve">. </w:t>
      </w:r>
      <w:r w:rsidRPr="00CC0882">
        <w:rPr>
          <w:lang w:val="en"/>
        </w:rPr>
        <w:t xml:space="preserve">The </w:t>
      </w:r>
      <w:r w:rsidR="004F45D1">
        <w:rPr>
          <w:lang w:val="en"/>
        </w:rPr>
        <w:t>agenda</w:t>
      </w:r>
      <w:r w:rsidRPr="00CC0882">
        <w:rPr>
          <w:lang w:val="en"/>
        </w:rPr>
        <w:t xml:space="preserve"> was approved as </w:t>
      </w:r>
      <w:r w:rsidR="00150A69">
        <w:rPr>
          <w:lang w:val="en"/>
        </w:rPr>
        <w:t>amended</w:t>
      </w:r>
      <w:r w:rsidR="00CC0882" w:rsidRPr="00CC0882">
        <w:rPr>
          <w:lang w:val="en"/>
        </w:rPr>
        <w:t>.</w:t>
      </w:r>
    </w:p>
    <w:p w:rsidR="00347E37" w:rsidRDefault="00A33625" w:rsidP="00783A43">
      <w:pPr>
        <w:spacing w:before="240" w:line="240" w:lineRule="atLeast"/>
        <w:jc w:val="both"/>
        <w:rPr>
          <w:lang w:val="en"/>
        </w:rPr>
      </w:pPr>
      <w:r w:rsidRPr="00BE6A2E">
        <w:rPr>
          <w:b/>
          <w:smallCaps/>
          <w:u w:val="single"/>
          <w:lang w:val="en"/>
        </w:rPr>
        <w:t>Minutes</w:t>
      </w:r>
      <w:r w:rsidRPr="00237EE5">
        <w:rPr>
          <w:lang w:val="en"/>
        </w:rPr>
        <w:t xml:space="preserve">: </w:t>
      </w:r>
      <w:r w:rsidR="002A07BD">
        <w:rPr>
          <w:lang w:val="en"/>
        </w:rPr>
        <w:t xml:space="preserve">A </w:t>
      </w:r>
      <w:r w:rsidR="004F45D1" w:rsidRPr="004F45D1">
        <w:rPr>
          <w:b/>
          <w:smallCaps/>
          <w:u w:val="single"/>
          <w:lang w:val="en"/>
        </w:rPr>
        <w:t>motion</w:t>
      </w:r>
      <w:r w:rsidR="004F45D1">
        <w:rPr>
          <w:lang w:val="en"/>
        </w:rPr>
        <w:t xml:space="preserve"> </w:t>
      </w:r>
      <w:r w:rsidR="009F0F86">
        <w:rPr>
          <w:i/>
          <w:lang w:val="en"/>
        </w:rPr>
        <w:t xml:space="preserve">to approve the minutes of the </w:t>
      </w:r>
      <w:r w:rsidR="000A3F24">
        <w:rPr>
          <w:i/>
          <w:lang w:val="en"/>
        </w:rPr>
        <w:t>14</w:t>
      </w:r>
      <w:r w:rsidR="00991DCB">
        <w:rPr>
          <w:i/>
          <w:lang w:val="en"/>
        </w:rPr>
        <w:t xml:space="preserve"> </w:t>
      </w:r>
      <w:r w:rsidR="00150A69">
        <w:rPr>
          <w:i/>
          <w:lang w:val="en"/>
        </w:rPr>
        <w:t>Feb</w:t>
      </w:r>
      <w:r w:rsidR="004F45D1" w:rsidRPr="004F45D1">
        <w:rPr>
          <w:i/>
          <w:lang w:val="en"/>
        </w:rPr>
        <w:t xml:space="preserve"> 201</w:t>
      </w:r>
      <w:r w:rsidR="00255369">
        <w:rPr>
          <w:i/>
          <w:lang w:val="en"/>
        </w:rPr>
        <w:t>4</w:t>
      </w:r>
      <w:r w:rsidR="004F45D1" w:rsidRPr="004F45D1">
        <w:rPr>
          <w:i/>
          <w:lang w:val="en"/>
        </w:rPr>
        <w:t xml:space="preserve"> meeting of the 2013-2014 University Senate</w:t>
      </w:r>
      <w:r w:rsidR="004F45D1">
        <w:rPr>
          <w:lang w:val="en"/>
        </w:rPr>
        <w:t xml:space="preserve"> was made and seconded. A </w:t>
      </w:r>
      <w:r w:rsidR="002A07BD">
        <w:rPr>
          <w:lang w:val="en"/>
        </w:rPr>
        <w:t>draft</w:t>
      </w:r>
      <w:r w:rsidR="00347E37">
        <w:rPr>
          <w:lang w:val="en"/>
        </w:rPr>
        <w:t xml:space="preserve"> of </w:t>
      </w:r>
      <w:r w:rsidR="004F45D1">
        <w:rPr>
          <w:lang w:val="en"/>
        </w:rPr>
        <w:t xml:space="preserve">these </w:t>
      </w:r>
      <w:r w:rsidR="00347E37">
        <w:rPr>
          <w:lang w:val="en"/>
        </w:rPr>
        <w:t xml:space="preserve">minutes had been circulated by university senate secretary, Craig Turner, to the </w:t>
      </w:r>
      <w:r w:rsidR="002A07BD">
        <w:rPr>
          <w:lang w:val="en"/>
        </w:rPr>
        <w:t>university senate</w:t>
      </w:r>
      <w:r w:rsidR="00347E37">
        <w:rPr>
          <w:lang w:val="en"/>
        </w:rPr>
        <w:t xml:space="preserve"> by email for review with no revisions. </w:t>
      </w:r>
      <w:r w:rsidR="002A07BD">
        <w:rPr>
          <w:lang w:val="en"/>
        </w:rPr>
        <w:t xml:space="preserve">The </w:t>
      </w:r>
      <w:r w:rsidR="00347E37">
        <w:rPr>
          <w:lang w:val="en"/>
        </w:rPr>
        <w:t>minutes were approved as circulated.</w:t>
      </w:r>
    </w:p>
    <w:p w:rsidR="002A07BD" w:rsidRPr="000B38B2" w:rsidRDefault="002A07BD" w:rsidP="002A07BD">
      <w:pPr>
        <w:spacing w:before="240" w:line="240" w:lineRule="atLeast"/>
        <w:jc w:val="both"/>
        <w:rPr>
          <w:lang w:val="en"/>
        </w:rPr>
      </w:pPr>
      <w:r w:rsidRPr="000B38B2">
        <w:rPr>
          <w:b/>
          <w:bCs/>
          <w:smallCaps/>
          <w:u w:val="single"/>
          <w:lang w:val="en"/>
        </w:rPr>
        <w:t>President’s Report</w:t>
      </w:r>
      <w:r w:rsidRPr="000B38B2">
        <w:rPr>
          <w:lang w:val="en"/>
        </w:rPr>
        <w:t>: President Steve Dorman</w:t>
      </w:r>
    </w:p>
    <w:p w:rsidR="007718B8" w:rsidRPr="000B38B2" w:rsidRDefault="004B2966" w:rsidP="002576CB">
      <w:pPr>
        <w:pStyle w:val="ListParagraph"/>
        <w:numPr>
          <w:ilvl w:val="0"/>
          <w:numId w:val="6"/>
        </w:numPr>
        <w:tabs>
          <w:tab w:val="left" w:pos="360"/>
        </w:tabs>
        <w:jc w:val="both"/>
        <w:rPr>
          <w:smallCaps/>
          <w:u w:val="single"/>
        </w:rPr>
      </w:pPr>
      <w:r w:rsidRPr="000B38B2">
        <w:rPr>
          <w:b/>
          <w:smallCaps/>
          <w:u w:val="single"/>
        </w:rPr>
        <w:t>Smoking Policy</w:t>
      </w:r>
    </w:p>
    <w:p w:rsidR="000B38B2" w:rsidRDefault="004B2966" w:rsidP="002576CB">
      <w:pPr>
        <w:pStyle w:val="ListParagraph"/>
        <w:numPr>
          <w:ilvl w:val="2"/>
          <w:numId w:val="6"/>
        </w:numPr>
        <w:tabs>
          <w:tab w:val="left" w:pos="360"/>
        </w:tabs>
        <w:ind w:left="1440" w:hanging="360"/>
        <w:jc w:val="both"/>
        <w:rPr>
          <w:lang w:val="en"/>
        </w:rPr>
      </w:pPr>
      <w:r w:rsidRPr="000B38B2">
        <w:rPr>
          <w:lang w:val="en"/>
        </w:rPr>
        <w:t xml:space="preserve">Recently the USG announced a new Tobacco and Smoke Free campus policy which was approved by the Board of Regents. All USG schools will be completely smoke free starting </w:t>
      </w:r>
      <w:r w:rsidR="00255369">
        <w:rPr>
          <w:lang w:val="en"/>
        </w:rPr>
        <w:t>1 Oct 2014</w:t>
      </w:r>
      <w:r w:rsidRPr="000B38B2">
        <w:rPr>
          <w:lang w:val="en"/>
        </w:rPr>
        <w:t>. However, the Georgia College housing office will eliminate smoking in areas adjacent to the</w:t>
      </w:r>
      <w:r w:rsidR="00255369">
        <w:rPr>
          <w:lang w:val="en"/>
        </w:rPr>
        <w:t xml:space="preserve"> residence halls starting 14 Aug</w:t>
      </w:r>
      <w:r w:rsidRPr="000B38B2">
        <w:rPr>
          <w:lang w:val="en"/>
        </w:rPr>
        <w:t xml:space="preserve"> </w:t>
      </w:r>
      <w:r w:rsidR="00255369">
        <w:rPr>
          <w:lang w:val="en"/>
        </w:rPr>
        <w:t>20</w:t>
      </w:r>
      <w:r w:rsidRPr="000B38B2">
        <w:rPr>
          <w:lang w:val="en"/>
        </w:rPr>
        <w:t>14 with the beginning of the ne</w:t>
      </w:r>
      <w:r w:rsidR="00255369">
        <w:rPr>
          <w:lang w:val="en"/>
        </w:rPr>
        <w:t>xt</w:t>
      </w:r>
      <w:r w:rsidRPr="000B38B2">
        <w:rPr>
          <w:lang w:val="en"/>
        </w:rPr>
        <w:t xml:space="preserve"> fall semester. Use of all forms of tobacco products will be prohibited on USG property and at USG sponsored events. Georgia College will offer a Smoking Cessation Program, and tobacco cessation classes are available through Oconee Regional Medical Center and the American Cancer Society. Let me encourage everyone to prepare to comply with this policy and take advantage of opportunities that will be offered to become smoke-free/tobacco-free. If you have questions about this policy or options to assist you in your efforts to become smoke-free/tobacco-free, I encourage you to contact Human Resources.</w:t>
      </w:r>
    </w:p>
    <w:p w:rsidR="007718B8" w:rsidRPr="000B38B2" w:rsidRDefault="004B2966" w:rsidP="004B2966">
      <w:pPr>
        <w:tabs>
          <w:tab w:val="left" w:pos="360"/>
        </w:tabs>
        <w:ind w:left="1440"/>
        <w:jc w:val="both"/>
        <w:rPr>
          <w:smallCaps/>
          <w:sz w:val="22"/>
          <w:szCs w:val="22"/>
          <w:u w:val="single"/>
        </w:rPr>
      </w:pPr>
      <w:proofErr w:type="gramStart"/>
      <w:r w:rsidRPr="000B38B2">
        <w:rPr>
          <w:sz w:val="22"/>
          <w:szCs w:val="22"/>
          <w:lang w:val="en"/>
        </w:rPr>
        <w:t xml:space="preserve">(Adapted from: </w:t>
      </w:r>
      <w:hyperlink r:id="rId9" w:history="1">
        <w:r w:rsidRPr="000B38B2">
          <w:rPr>
            <w:rStyle w:val="Hyperlink"/>
            <w:sz w:val="22"/>
            <w:szCs w:val="22"/>
            <w:lang w:val="en"/>
          </w:rPr>
          <w:t>http://infox.gcsu.edu/content/university-system-georgia-announces-tobacco-policy</w:t>
        </w:r>
      </w:hyperlink>
      <w:r w:rsidRPr="000B38B2">
        <w:rPr>
          <w:sz w:val="22"/>
          <w:szCs w:val="22"/>
          <w:lang w:val="en"/>
        </w:rPr>
        <w:t>)</w:t>
      </w:r>
      <w:r w:rsidR="007718B8" w:rsidRPr="000B38B2">
        <w:rPr>
          <w:sz w:val="22"/>
          <w:szCs w:val="22"/>
        </w:rPr>
        <w:t>.</w:t>
      </w:r>
      <w:proofErr w:type="gramEnd"/>
    </w:p>
    <w:p w:rsidR="007718B8" w:rsidRPr="000B38B2" w:rsidRDefault="007718B8" w:rsidP="002576CB">
      <w:pPr>
        <w:pStyle w:val="ListParagraph"/>
        <w:numPr>
          <w:ilvl w:val="0"/>
          <w:numId w:val="6"/>
        </w:numPr>
        <w:tabs>
          <w:tab w:val="left" w:pos="360"/>
        </w:tabs>
        <w:jc w:val="both"/>
        <w:rPr>
          <w:smallCaps/>
          <w:u w:val="single"/>
        </w:rPr>
      </w:pPr>
      <w:r w:rsidRPr="000B38B2">
        <w:rPr>
          <w:b/>
          <w:smallCaps/>
          <w:u w:val="single"/>
        </w:rPr>
        <w:lastRenderedPageBreak/>
        <w:t>Legislat</w:t>
      </w:r>
      <w:r w:rsidR="004B2966" w:rsidRPr="000B38B2">
        <w:rPr>
          <w:b/>
          <w:smallCaps/>
          <w:u w:val="single"/>
        </w:rPr>
        <w:t>ive Session</w:t>
      </w:r>
    </w:p>
    <w:p w:rsidR="007718B8" w:rsidRPr="000B38B2" w:rsidRDefault="004B2966" w:rsidP="002576CB">
      <w:pPr>
        <w:pStyle w:val="ListParagraph"/>
        <w:numPr>
          <w:ilvl w:val="1"/>
          <w:numId w:val="6"/>
        </w:numPr>
        <w:tabs>
          <w:tab w:val="left" w:pos="360"/>
        </w:tabs>
        <w:jc w:val="both"/>
      </w:pPr>
      <w:r w:rsidRPr="000B38B2">
        <w:rPr>
          <w:lang w:val="en"/>
        </w:rPr>
        <w:t>The legislative session has ended, and it is my impression that the USG and Georgia College fared well in this legislative session. While the budget has not yet been signed by the Governor, the budget as approved by the legislature includes $1 million for planning the renovation of Beeson Hall and $3.9 million for the renovation of Mayfair and McIntosh Halls on our campus. This is indeed great news for Georgia College. I have to thank our legislative delegation for their support of Georgia College. And I also have to give a lot of credit to Mr. Johnny Grant for his tireless work with the legislature this session to ensure our projects made their way through the appropriate channels. In addition to this, you may have heard that the USG was provided with funds sufficient to provide a 0.7% raise for meritorious performance of employees. We await guidance from the BOR and Chancellor on how these funds should be distributed and information regarding opportunities to augment this salary funding with internal resources. After the Governor signs the state budget and there is a decision regarding tuition, we will know more regarding the budget for Georgia College for next year. We will bring all of that information to you as we know it</w:t>
      </w:r>
      <w:r w:rsidR="007718B8" w:rsidRPr="000B38B2">
        <w:t>.</w:t>
      </w:r>
    </w:p>
    <w:p w:rsidR="007718B8" w:rsidRPr="000B38B2" w:rsidRDefault="004B2966" w:rsidP="002576CB">
      <w:pPr>
        <w:pStyle w:val="ListParagraph"/>
        <w:numPr>
          <w:ilvl w:val="0"/>
          <w:numId w:val="6"/>
        </w:numPr>
        <w:tabs>
          <w:tab w:val="left" w:pos="360"/>
        </w:tabs>
        <w:jc w:val="both"/>
        <w:rPr>
          <w:smallCaps/>
        </w:rPr>
      </w:pPr>
      <w:proofErr w:type="spellStart"/>
      <w:r w:rsidRPr="000B38B2">
        <w:rPr>
          <w:b/>
          <w:smallCaps/>
          <w:u w:val="single"/>
        </w:rPr>
        <w:t>Yik</w:t>
      </w:r>
      <w:proofErr w:type="spellEnd"/>
      <w:r w:rsidRPr="000B38B2">
        <w:rPr>
          <w:b/>
          <w:smallCaps/>
          <w:u w:val="single"/>
        </w:rPr>
        <w:t xml:space="preserve"> Yak Incident</w:t>
      </w:r>
    </w:p>
    <w:p w:rsidR="004B2966" w:rsidRPr="000B38B2" w:rsidRDefault="004B2966" w:rsidP="002576CB">
      <w:pPr>
        <w:pStyle w:val="ListParagraph"/>
        <w:numPr>
          <w:ilvl w:val="1"/>
          <w:numId w:val="6"/>
        </w:numPr>
        <w:jc w:val="both"/>
      </w:pPr>
      <w:r w:rsidRPr="000B38B2">
        <w:rPr>
          <w:lang w:val="en"/>
        </w:rPr>
        <w:t xml:space="preserve">Several weeks ago I sent a note to campus regarding the </w:t>
      </w:r>
      <w:r w:rsidRPr="000B38B2">
        <w:t>actions of a few on our campus who took it upon themselves to stand behind the veil of online anonymity and hurl racial epithets at guests on our campus. This was disappointing and unacceptable behavior. This behavior is inconsistent with who we are as a community and contradictory with our pledge to each other to be a community of reason, respect and responsibility. With this in mind I have asked Dr. Womack to conduct a fact finding inquiry into this incident and report her findings back to the appropriate Georgia College officials.</w:t>
      </w:r>
    </w:p>
    <w:p w:rsidR="004B2966" w:rsidRPr="000B38B2" w:rsidRDefault="004B2966" w:rsidP="002576CB">
      <w:pPr>
        <w:pStyle w:val="ListParagraph"/>
        <w:numPr>
          <w:ilvl w:val="1"/>
          <w:numId w:val="6"/>
        </w:numPr>
        <w:jc w:val="both"/>
      </w:pPr>
      <w:r w:rsidRPr="000B38B2">
        <w:t>Since my note, many of you have joined in the expression of outrage and displeasure with these acts. I would encourage you to continue the conversation on our campus. Incidents like these provide teachable moments for us all to learn from each other and I hope we will do just that. We have much to learn about our attitudes and actions toward others and we also have much to learn about our use of social media. As opportunities arise it is my hope that you will talk with your students and colleagues about this.</w:t>
      </w:r>
      <w:r w:rsidR="001C1655" w:rsidRPr="000B38B2">
        <w:t xml:space="preserve"> </w:t>
      </w:r>
      <w:r w:rsidRPr="000B38B2">
        <w:t>Increasing campus diversity and providing a campus environment that is welcoming to all is important to our goal of becoming a nationally recognized pu</w:t>
      </w:r>
      <w:r w:rsidR="001C1655" w:rsidRPr="000B38B2">
        <w:t xml:space="preserve">blic liberal arts institution. </w:t>
      </w:r>
      <w:r w:rsidRPr="000B38B2">
        <w:t>I hope this incident will cause us all to rise to the challenge of making the Georgia College community a better place – one that is truly welcoming to all.</w:t>
      </w:r>
    </w:p>
    <w:p w:rsidR="007718B8" w:rsidRPr="000B38B2" w:rsidRDefault="001C1655" w:rsidP="002576CB">
      <w:pPr>
        <w:pStyle w:val="ListParagraph"/>
        <w:numPr>
          <w:ilvl w:val="0"/>
          <w:numId w:val="6"/>
        </w:numPr>
        <w:tabs>
          <w:tab w:val="left" w:pos="360"/>
        </w:tabs>
        <w:jc w:val="both"/>
        <w:rPr>
          <w:smallCaps/>
        </w:rPr>
      </w:pPr>
      <w:r w:rsidRPr="000B38B2">
        <w:rPr>
          <w:b/>
          <w:smallCaps/>
          <w:u w:val="single"/>
        </w:rPr>
        <w:t>Office 365</w:t>
      </w:r>
    </w:p>
    <w:p w:rsidR="001C1655" w:rsidRPr="000B38B2" w:rsidRDefault="001C1655" w:rsidP="002576CB">
      <w:pPr>
        <w:pStyle w:val="ListParagraph"/>
        <w:numPr>
          <w:ilvl w:val="1"/>
          <w:numId w:val="6"/>
        </w:numPr>
        <w:jc w:val="both"/>
        <w:rPr>
          <w:lang w:val="en"/>
        </w:rPr>
      </w:pPr>
      <w:r w:rsidRPr="000B38B2">
        <w:t xml:space="preserve">Let me commend Dr. Robert Orr and the </w:t>
      </w:r>
      <w:r w:rsidRPr="000B38B2">
        <w:rPr>
          <w:lang w:val="en"/>
        </w:rPr>
        <w:t>Division of Information Technology which has just implemented a program that will deliver Microsoft Office to all currently enrolled students at no cost. Students will now have access to the full range of Office 365 products and 25 GB of Cloud storage. Faculty will now be able to design and assign students learning activities that take advantage of these software tools with the assurance that all students have access to these tools.</w:t>
      </w:r>
      <w:r w:rsidR="001E0E85">
        <w:rPr>
          <w:lang w:val="en"/>
        </w:rPr>
        <w:t xml:space="preserve"> </w:t>
      </w:r>
      <w:r w:rsidRPr="000B38B2">
        <w:rPr>
          <w:lang w:val="en"/>
        </w:rPr>
        <w:t>This program is a great example of how technology can expand opportunities for our students and for learning. We must continue to advance our technology profile on our campus as we pursue our goals for this institution.</w:t>
      </w:r>
    </w:p>
    <w:p w:rsidR="001C1655" w:rsidRPr="000B38B2" w:rsidRDefault="001C1655" w:rsidP="001C1655">
      <w:pPr>
        <w:pStyle w:val="ListParagraph"/>
        <w:ind w:left="1440"/>
        <w:jc w:val="both"/>
        <w:rPr>
          <w:lang w:val="en"/>
        </w:rPr>
      </w:pPr>
      <w:r w:rsidRPr="000B38B2">
        <w:rPr>
          <w:lang w:val="en"/>
        </w:rPr>
        <w:t xml:space="preserve">(Adapted from: </w:t>
      </w:r>
      <w:hyperlink r:id="rId10" w:history="1">
        <w:r w:rsidRPr="000B38B2">
          <w:rPr>
            <w:rStyle w:val="Hyperlink"/>
            <w:lang w:val="en"/>
          </w:rPr>
          <w:t>http://infox.gcsu.edu/content/university-offers-microsoft-office-students-no-cost</w:t>
        </w:r>
      </w:hyperlink>
      <w:r w:rsidRPr="000B38B2">
        <w:rPr>
          <w:lang w:val="en"/>
        </w:rPr>
        <w:t>)</w:t>
      </w:r>
    </w:p>
    <w:p w:rsidR="007718B8" w:rsidRPr="000B38B2" w:rsidRDefault="00C93D35" w:rsidP="002576CB">
      <w:pPr>
        <w:pStyle w:val="ListParagraph"/>
        <w:numPr>
          <w:ilvl w:val="0"/>
          <w:numId w:val="6"/>
        </w:numPr>
        <w:tabs>
          <w:tab w:val="left" w:pos="360"/>
        </w:tabs>
        <w:jc w:val="both"/>
      </w:pPr>
      <w:r w:rsidRPr="000B38B2">
        <w:rPr>
          <w:b/>
          <w:smallCaps/>
          <w:u w:val="single"/>
        </w:rPr>
        <w:t>Questions?</w:t>
      </w:r>
    </w:p>
    <w:p w:rsidR="00C93D35" w:rsidRPr="000B38B2" w:rsidRDefault="007235FC" w:rsidP="002576CB">
      <w:pPr>
        <w:pStyle w:val="ListParagraph"/>
        <w:numPr>
          <w:ilvl w:val="1"/>
          <w:numId w:val="6"/>
        </w:numPr>
        <w:tabs>
          <w:tab w:val="left" w:pos="360"/>
        </w:tabs>
        <w:jc w:val="both"/>
      </w:pPr>
      <w:r w:rsidRPr="000B38B2">
        <w:rPr>
          <w:b/>
          <w:u w:val="single"/>
        </w:rPr>
        <w:t>Diversity</w:t>
      </w:r>
      <w:r w:rsidRPr="000B38B2">
        <w:t xml:space="preserve"> </w:t>
      </w:r>
      <w:r w:rsidR="001C1655" w:rsidRPr="000B38B2">
        <w:t>A couple of individuals in attendance expressed appreciation to President Dorman for his support of diversity</w:t>
      </w:r>
      <w:r w:rsidR="007718B8" w:rsidRPr="000B38B2">
        <w:t>.</w:t>
      </w:r>
    </w:p>
    <w:p w:rsidR="006B05AB" w:rsidRPr="000B38B2" w:rsidRDefault="006B05AB" w:rsidP="002576CB">
      <w:pPr>
        <w:pStyle w:val="ListParagraph"/>
        <w:numPr>
          <w:ilvl w:val="1"/>
          <w:numId w:val="6"/>
        </w:numPr>
        <w:tabs>
          <w:tab w:val="left" w:pos="360"/>
        </w:tabs>
        <w:jc w:val="both"/>
        <w:rPr>
          <w:u w:val="single"/>
        </w:rPr>
      </w:pPr>
      <w:r w:rsidRPr="000B38B2">
        <w:rPr>
          <w:b/>
          <w:u w:val="single"/>
        </w:rPr>
        <w:t>Salary Increases</w:t>
      </w:r>
    </w:p>
    <w:p w:rsidR="006B05AB" w:rsidRPr="000B38B2" w:rsidRDefault="006B05AB" w:rsidP="002576CB">
      <w:pPr>
        <w:pStyle w:val="ListParagraph"/>
        <w:numPr>
          <w:ilvl w:val="0"/>
          <w:numId w:val="18"/>
        </w:numPr>
        <w:tabs>
          <w:tab w:val="left" w:pos="360"/>
        </w:tabs>
        <w:ind w:left="1800"/>
        <w:jc w:val="both"/>
        <w:rPr>
          <w:u w:val="single"/>
        </w:rPr>
      </w:pPr>
      <w:r w:rsidRPr="000B38B2">
        <w:rPr>
          <w:u w:val="single"/>
        </w:rPr>
        <w:t>Question</w:t>
      </w:r>
      <w:r w:rsidRPr="000B38B2">
        <w:t xml:space="preserve"> Given that the </w:t>
      </w:r>
      <w:r w:rsidR="00A434C6" w:rsidRPr="000B38B2">
        <w:t xml:space="preserve">proposed </w:t>
      </w:r>
      <w:r w:rsidRPr="000B38B2">
        <w:t>raise is only 0.7%</w:t>
      </w:r>
      <w:proofErr w:type="gramStart"/>
      <w:r w:rsidRPr="000B38B2">
        <w:t>,</w:t>
      </w:r>
      <w:proofErr w:type="gramEnd"/>
      <w:r w:rsidRPr="000B38B2">
        <w:t xml:space="preserve"> must it be exclusively merit-based even if employees in a department or unit are all performing their duties meritoriously?</w:t>
      </w:r>
    </w:p>
    <w:p w:rsidR="006B05AB" w:rsidRPr="000B38B2" w:rsidRDefault="006B05AB" w:rsidP="006B05AB">
      <w:pPr>
        <w:pStyle w:val="ListParagraph"/>
        <w:tabs>
          <w:tab w:val="left" w:pos="360"/>
        </w:tabs>
        <w:ind w:left="1800"/>
        <w:jc w:val="both"/>
      </w:pPr>
      <w:r w:rsidRPr="000B38B2">
        <w:rPr>
          <w:u w:val="single"/>
        </w:rPr>
        <w:lastRenderedPageBreak/>
        <w:t>Answer</w:t>
      </w:r>
      <w:r w:rsidRPr="000B38B2">
        <w:t xml:space="preserve"> At this point we can offer only speculation until the specific written guidance is received from the Board of Regents and Chancellor on the rules pertaining to distribution of these funds as well as the rules guiding the augmentation of these funds from institutional reserves. That said, I offer the following speculative information</w:t>
      </w:r>
      <w:r w:rsidR="005B21F0" w:rsidRPr="000B38B2">
        <w:t>.</w:t>
      </w:r>
    </w:p>
    <w:p w:rsidR="006B05AB" w:rsidRPr="000B38B2" w:rsidRDefault="006B05AB" w:rsidP="002576CB">
      <w:pPr>
        <w:pStyle w:val="ListParagraph"/>
        <w:numPr>
          <w:ilvl w:val="0"/>
          <w:numId w:val="19"/>
        </w:numPr>
        <w:tabs>
          <w:tab w:val="left" w:pos="360"/>
        </w:tabs>
        <w:jc w:val="both"/>
      </w:pPr>
      <w:r w:rsidRPr="000B38B2">
        <w:t xml:space="preserve">We are planning for and hoping to receive appropriate permissions to augment the resources received from the legislature and USG with institutional reserves and </w:t>
      </w:r>
      <w:proofErr w:type="gramStart"/>
      <w:r w:rsidRPr="000B38B2">
        <w:t>increase</w:t>
      </w:r>
      <w:proofErr w:type="gramEnd"/>
      <w:r w:rsidRPr="000B38B2">
        <w:t xml:space="preserve"> the pool of funding to reward meritorious performance from 0.7% to 2.0%.</w:t>
      </w:r>
    </w:p>
    <w:p w:rsidR="006B05AB" w:rsidRPr="000B38B2" w:rsidRDefault="006B05AB" w:rsidP="002576CB">
      <w:pPr>
        <w:pStyle w:val="ListParagraph"/>
        <w:numPr>
          <w:ilvl w:val="0"/>
          <w:numId w:val="19"/>
        </w:numPr>
        <w:tabs>
          <w:tab w:val="left" w:pos="360"/>
        </w:tabs>
        <w:jc w:val="both"/>
      </w:pPr>
      <w:r w:rsidRPr="000B38B2">
        <w:t xml:space="preserve">We anticipate the guidance will require the development of a plan (that </w:t>
      </w:r>
      <w:r w:rsidR="00A434C6" w:rsidRPr="000B38B2">
        <w:t xml:space="preserve">I </w:t>
      </w:r>
      <w:r w:rsidRPr="000B38B2">
        <w:t xml:space="preserve">would </w:t>
      </w:r>
      <w:r w:rsidR="00A434C6" w:rsidRPr="000B38B2">
        <w:t xml:space="preserve">recommend </w:t>
      </w:r>
      <w:r w:rsidRPr="000B38B2">
        <w:t>be implemented at the lowest possible level) that demonstrates how the allocations of raises assigned to individual employees is rewarding meritorious performance.</w:t>
      </w:r>
    </w:p>
    <w:p w:rsidR="006B05AB" w:rsidRPr="000B38B2" w:rsidRDefault="006B05AB" w:rsidP="002576CB">
      <w:pPr>
        <w:pStyle w:val="ListParagraph"/>
        <w:numPr>
          <w:ilvl w:val="0"/>
          <w:numId w:val="19"/>
        </w:numPr>
        <w:tabs>
          <w:tab w:val="left" w:pos="360"/>
        </w:tabs>
        <w:jc w:val="both"/>
      </w:pPr>
      <w:r w:rsidRPr="000B38B2">
        <w:t>Based on historical experience, we anticipate the guidance will not permit an across-the-board raise but rather limit the raises to reward meritorious performance.</w:t>
      </w:r>
    </w:p>
    <w:p w:rsidR="006B05AB" w:rsidRPr="000B38B2" w:rsidRDefault="006B05AB" w:rsidP="002576CB">
      <w:pPr>
        <w:pStyle w:val="ListParagraph"/>
        <w:numPr>
          <w:ilvl w:val="0"/>
          <w:numId w:val="18"/>
        </w:numPr>
        <w:tabs>
          <w:tab w:val="left" w:pos="360"/>
        </w:tabs>
        <w:ind w:left="1800"/>
        <w:jc w:val="both"/>
      </w:pPr>
      <w:r w:rsidRPr="000B38B2">
        <w:rPr>
          <w:u w:val="single"/>
        </w:rPr>
        <w:t>Question</w:t>
      </w:r>
      <w:r w:rsidRPr="000B38B2">
        <w:t xml:space="preserve"> Based on comments made by Chancellor Hank </w:t>
      </w:r>
      <w:proofErr w:type="spellStart"/>
      <w:r w:rsidRPr="000B38B2">
        <w:t>Huckaby</w:t>
      </w:r>
      <w:proofErr w:type="spellEnd"/>
      <w:r w:rsidRPr="000B38B2">
        <w:t xml:space="preserve"> and USG Chief Academic Officer Houston Davis at the 1 Mar 2014 meeting of the USG Faculty Council, I have the impression that this allocation </w:t>
      </w:r>
      <w:r w:rsidR="00A434C6" w:rsidRPr="000B38B2">
        <w:t>could also be used</w:t>
      </w:r>
      <w:r w:rsidRPr="000B38B2">
        <w:t xml:space="preserve"> to support salary compression and </w:t>
      </w:r>
      <w:r w:rsidR="00A434C6" w:rsidRPr="000B38B2">
        <w:t xml:space="preserve">employee </w:t>
      </w:r>
      <w:r w:rsidRPr="000B38B2">
        <w:t>retention issues. Given this information is nearly a month old, have you heard anything recently regarding these possibilities?</w:t>
      </w:r>
    </w:p>
    <w:p w:rsidR="006B05AB" w:rsidRPr="000B38B2" w:rsidRDefault="006B05AB" w:rsidP="006B05AB">
      <w:pPr>
        <w:pStyle w:val="ListParagraph"/>
        <w:tabs>
          <w:tab w:val="left" w:pos="360"/>
        </w:tabs>
        <w:ind w:left="1800"/>
        <w:jc w:val="both"/>
      </w:pPr>
      <w:r w:rsidRPr="000B38B2">
        <w:rPr>
          <w:u w:val="single"/>
        </w:rPr>
        <w:t>Answer</w:t>
      </w:r>
      <w:r w:rsidRPr="000B38B2">
        <w:t xml:space="preserve"> Yes, that is consistent with what I have heard </w:t>
      </w:r>
      <w:r w:rsidR="00006A7C">
        <w:t xml:space="preserve">– that </w:t>
      </w:r>
      <w:r w:rsidRPr="000B38B2">
        <w:t xml:space="preserve">these resources can be applied to reward meritorious performance as well as address salary compression and </w:t>
      </w:r>
      <w:r w:rsidR="00A434C6" w:rsidRPr="000B38B2">
        <w:t xml:space="preserve">employee </w:t>
      </w:r>
      <w:r w:rsidRPr="000B38B2">
        <w:t xml:space="preserve">retention </w:t>
      </w:r>
      <w:r w:rsidR="00A434C6" w:rsidRPr="000B38B2">
        <w:t>issue</w:t>
      </w:r>
      <w:r w:rsidRPr="000B38B2">
        <w:t xml:space="preserve">s. Again, I reiterate this is only speculation and we must await reception of the specific written guidance anticipated from the </w:t>
      </w:r>
      <w:proofErr w:type="spellStart"/>
      <w:r w:rsidRPr="000B38B2">
        <w:t>BoR</w:t>
      </w:r>
      <w:proofErr w:type="spellEnd"/>
      <w:r w:rsidRPr="000B38B2">
        <w:t xml:space="preserve"> and Chancellor</w:t>
      </w:r>
      <w:r w:rsidRPr="000B38B2">
        <w:rPr>
          <w:u w:val="single"/>
        </w:rPr>
        <w:t>.</w:t>
      </w:r>
    </w:p>
    <w:p w:rsidR="006B05AB" w:rsidRPr="000B38B2" w:rsidRDefault="006B05AB" w:rsidP="002576CB">
      <w:pPr>
        <w:pStyle w:val="ListParagraph"/>
        <w:numPr>
          <w:ilvl w:val="0"/>
          <w:numId w:val="18"/>
        </w:numPr>
        <w:tabs>
          <w:tab w:val="left" w:pos="360"/>
        </w:tabs>
        <w:ind w:left="1800"/>
        <w:jc w:val="both"/>
      </w:pPr>
      <w:r w:rsidRPr="000B38B2">
        <w:rPr>
          <w:u w:val="single"/>
        </w:rPr>
        <w:t>Question</w:t>
      </w:r>
      <w:r w:rsidRPr="000B38B2">
        <w:t xml:space="preserve"> The recent faculty compensation study was implemented based on positions and all </w:t>
      </w:r>
      <w:proofErr w:type="gramStart"/>
      <w:r w:rsidRPr="000B38B2">
        <w:t>faculty</w:t>
      </w:r>
      <w:proofErr w:type="gramEnd"/>
      <w:r w:rsidRPr="000B38B2">
        <w:t xml:space="preserve"> were brought to a market medi</w:t>
      </w:r>
      <w:r w:rsidR="00A434C6" w:rsidRPr="000B38B2">
        <w:t>an based on rank and discipline.</w:t>
      </w:r>
      <w:r w:rsidRPr="000B38B2">
        <w:t xml:space="preserve"> That is, regardless o</w:t>
      </w:r>
      <w:r w:rsidR="00A434C6" w:rsidRPr="000B38B2">
        <w:t>f</w:t>
      </w:r>
      <w:r w:rsidRPr="000B38B2">
        <w:t xml:space="preserve"> past meritorious performance, all </w:t>
      </w:r>
      <w:proofErr w:type="gramStart"/>
      <w:r w:rsidRPr="000B38B2">
        <w:t>faculty</w:t>
      </w:r>
      <w:proofErr w:type="gramEnd"/>
      <w:r w:rsidRPr="000B38B2">
        <w:t xml:space="preserve"> were brought up to at least market medi</w:t>
      </w:r>
      <w:r w:rsidR="00A434C6" w:rsidRPr="000B38B2">
        <w:t xml:space="preserve">an based on rank and discipline. </w:t>
      </w:r>
      <w:r w:rsidRPr="000B38B2">
        <w:t>A salary was not increased for any faculty member who had a salary exceeding market median. Are you aware of the perception that the implementation of the study removed some variations in salaries that emerged from past merit-based increases?</w:t>
      </w:r>
    </w:p>
    <w:p w:rsidR="006B05AB" w:rsidRPr="000B38B2" w:rsidRDefault="006B05AB" w:rsidP="006B05AB">
      <w:pPr>
        <w:pStyle w:val="ListParagraph"/>
        <w:tabs>
          <w:tab w:val="left" w:pos="360"/>
        </w:tabs>
        <w:ind w:left="1800"/>
        <w:jc w:val="both"/>
      </w:pPr>
      <w:r w:rsidRPr="000B38B2">
        <w:rPr>
          <w:u w:val="single"/>
        </w:rPr>
        <w:t>Answer</w:t>
      </w:r>
      <w:r w:rsidRPr="000B38B2">
        <w:t xml:space="preserve"> Yes, I am aware of that perception and appreciate you </w:t>
      </w:r>
      <w:r w:rsidR="00A434C6" w:rsidRPr="000B38B2">
        <w:t xml:space="preserve">bringing </w:t>
      </w:r>
      <w:r w:rsidR="005B21F0" w:rsidRPr="000B38B2">
        <w:t xml:space="preserve">it </w:t>
      </w:r>
      <w:r w:rsidR="00A434C6" w:rsidRPr="000B38B2">
        <w:t>to my attention today.</w:t>
      </w:r>
    </w:p>
    <w:p w:rsidR="006B05AB" w:rsidRPr="000B38B2" w:rsidRDefault="006B05AB" w:rsidP="002576CB">
      <w:pPr>
        <w:pStyle w:val="ListParagraph"/>
        <w:numPr>
          <w:ilvl w:val="1"/>
          <w:numId w:val="6"/>
        </w:numPr>
        <w:tabs>
          <w:tab w:val="left" w:pos="360"/>
        </w:tabs>
        <w:jc w:val="both"/>
        <w:rPr>
          <w:u w:val="single"/>
        </w:rPr>
      </w:pPr>
      <w:r w:rsidRPr="000B38B2">
        <w:rPr>
          <w:b/>
          <w:u w:val="single"/>
        </w:rPr>
        <w:t>ORP to TRS Bill</w:t>
      </w:r>
    </w:p>
    <w:p w:rsidR="007235FC" w:rsidRPr="000B38B2" w:rsidRDefault="000257F6" w:rsidP="002576CB">
      <w:pPr>
        <w:pStyle w:val="ListParagraph"/>
        <w:numPr>
          <w:ilvl w:val="0"/>
          <w:numId w:val="20"/>
        </w:numPr>
        <w:tabs>
          <w:tab w:val="left" w:pos="360"/>
        </w:tabs>
        <w:ind w:left="1800"/>
        <w:jc w:val="both"/>
      </w:pPr>
      <w:r w:rsidRPr="000B38B2">
        <w:rPr>
          <w:u w:val="single"/>
        </w:rPr>
        <w:t>Question</w:t>
      </w:r>
      <w:r w:rsidRPr="000B38B2">
        <w:t xml:space="preserve"> </w:t>
      </w:r>
      <w:r w:rsidR="006B05AB" w:rsidRPr="000B38B2">
        <w:t>Given that the opportunity to switch from ORP (Optional Retirement Plan – a defined compensation plan) to TRS (Teachers Retirement System – a defined benefi</w:t>
      </w:r>
      <w:r w:rsidR="00006A7C">
        <w:t xml:space="preserve">t plan) Bill failed during this </w:t>
      </w:r>
      <w:r w:rsidR="006B05AB" w:rsidRPr="000B38B2">
        <w:t>session, is there a plan to reintroduce this bill in the next session?</w:t>
      </w:r>
    </w:p>
    <w:p w:rsidR="006B05AB" w:rsidRPr="000B38B2" w:rsidRDefault="006B05AB" w:rsidP="006B05AB">
      <w:pPr>
        <w:pStyle w:val="ListParagraph"/>
        <w:tabs>
          <w:tab w:val="left" w:pos="360"/>
        </w:tabs>
        <w:ind w:left="1800"/>
        <w:jc w:val="both"/>
      </w:pPr>
      <w:r w:rsidRPr="000B38B2">
        <w:rPr>
          <w:u w:val="single"/>
        </w:rPr>
        <w:t>Answer</w:t>
      </w:r>
      <w:r w:rsidRPr="000B38B2">
        <w:t xml:space="preserve"> There is no definitive information yet available to indicate whether this bill will be reintroduced during the next legislative session. One possibility is to seek funding to ach</w:t>
      </w:r>
      <w:r w:rsidR="00F174F8" w:rsidRPr="000B38B2">
        <w:t>ie</w:t>
      </w:r>
      <w:r w:rsidRPr="000B38B2">
        <w:t xml:space="preserve">ve parity in the employer contribution to the ORP and TRS. At present the employer contribution to TRS is set at a higher level than that </w:t>
      </w:r>
      <w:r w:rsidR="00F174F8" w:rsidRPr="000B38B2">
        <w:t>for</w:t>
      </w:r>
      <w:r w:rsidRPr="000B38B2">
        <w:t xml:space="preserve"> ORP. Should I receive additional information regarding the ORP and TRS, I will certainly share that information.</w:t>
      </w:r>
    </w:p>
    <w:p w:rsidR="00166646" w:rsidRPr="000B38B2" w:rsidRDefault="00166646" w:rsidP="00166646">
      <w:pPr>
        <w:spacing w:before="240" w:line="240" w:lineRule="atLeast"/>
        <w:jc w:val="both"/>
        <w:rPr>
          <w:lang w:val="en"/>
        </w:rPr>
      </w:pPr>
      <w:r w:rsidRPr="000B38B2">
        <w:rPr>
          <w:b/>
          <w:bCs/>
          <w:smallCaps/>
          <w:u w:val="single"/>
          <w:lang w:val="en"/>
        </w:rPr>
        <w:t>Provost’s Report</w:t>
      </w:r>
      <w:r w:rsidRPr="000B38B2">
        <w:rPr>
          <w:lang w:val="en"/>
        </w:rPr>
        <w:t>: Provost Kelli Brown</w:t>
      </w:r>
    </w:p>
    <w:p w:rsidR="00A035EB" w:rsidRPr="000B38B2" w:rsidRDefault="005B21F0" w:rsidP="002576CB">
      <w:pPr>
        <w:pStyle w:val="ListParagraph"/>
        <w:numPr>
          <w:ilvl w:val="0"/>
          <w:numId w:val="7"/>
        </w:numPr>
        <w:jc w:val="both"/>
        <w:rPr>
          <w:smallCaps/>
        </w:rPr>
      </w:pPr>
      <w:r w:rsidRPr="000B38B2">
        <w:rPr>
          <w:b/>
          <w:smallCaps/>
          <w:u w:val="single"/>
        </w:rPr>
        <w:t>Faculty Excellence:</w:t>
      </w:r>
      <w:r w:rsidR="001E0E85">
        <w:rPr>
          <w:b/>
          <w:smallCaps/>
          <w:u w:val="single"/>
        </w:rPr>
        <w:t xml:space="preserve"> </w:t>
      </w:r>
      <w:r w:rsidRPr="000B38B2">
        <w:rPr>
          <w:b/>
          <w:smallCaps/>
          <w:u w:val="single"/>
        </w:rPr>
        <w:t>Ongoing Searches</w:t>
      </w:r>
    </w:p>
    <w:p w:rsidR="005B21F0" w:rsidRPr="000B38B2" w:rsidRDefault="005B21F0" w:rsidP="002576CB">
      <w:pPr>
        <w:pStyle w:val="ListParagraph"/>
        <w:numPr>
          <w:ilvl w:val="1"/>
          <w:numId w:val="7"/>
        </w:numPr>
        <w:jc w:val="both"/>
      </w:pPr>
      <w:r w:rsidRPr="000B38B2">
        <w:rPr>
          <w:b/>
          <w:u w:val="single"/>
        </w:rPr>
        <w:t>Community-based Engaged Learning Director</w:t>
      </w:r>
    </w:p>
    <w:p w:rsidR="005B21F0" w:rsidRPr="000B38B2" w:rsidRDefault="005B21F0" w:rsidP="002576CB">
      <w:pPr>
        <w:pStyle w:val="ListParagraph"/>
        <w:numPr>
          <w:ilvl w:val="2"/>
          <w:numId w:val="7"/>
        </w:numPr>
        <w:jc w:val="both"/>
      </w:pPr>
      <w:r w:rsidRPr="000B38B2">
        <w:t xml:space="preserve">A national search chaired by Dr. Bruce </w:t>
      </w:r>
      <w:proofErr w:type="spellStart"/>
      <w:r w:rsidRPr="000B38B2">
        <w:t>Harshbarger</w:t>
      </w:r>
      <w:proofErr w:type="spellEnd"/>
      <w:r w:rsidRPr="000B38B2">
        <w:t xml:space="preserve"> has brought two candi</w:t>
      </w:r>
      <w:r w:rsidR="00C3528C" w:rsidRPr="000B38B2">
        <w:t>dates to campus for interviews.</w:t>
      </w:r>
    </w:p>
    <w:p w:rsidR="00C3528C" w:rsidRPr="000B38B2" w:rsidRDefault="005B21F0" w:rsidP="002576CB">
      <w:pPr>
        <w:pStyle w:val="ListParagraph"/>
        <w:numPr>
          <w:ilvl w:val="2"/>
          <w:numId w:val="7"/>
        </w:numPr>
        <w:jc w:val="both"/>
      </w:pPr>
      <w:r w:rsidRPr="000B38B2">
        <w:t xml:space="preserve">Committee members include: Karen Berman, John Bowen, James Carlisle, Barbara </w:t>
      </w:r>
      <w:proofErr w:type="spellStart"/>
      <w:r w:rsidRPr="000B38B2">
        <w:t>Funke</w:t>
      </w:r>
      <w:proofErr w:type="spellEnd"/>
      <w:r w:rsidRPr="000B38B2">
        <w:t xml:space="preserve">, Jenny Harris, Ashley </w:t>
      </w:r>
      <w:proofErr w:type="spellStart"/>
      <w:r w:rsidRPr="000B38B2">
        <w:t>Torrence</w:t>
      </w:r>
      <w:proofErr w:type="spellEnd"/>
      <w:r w:rsidRPr="000B38B2">
        <w:t xml:space="preserve">, Stephen Wills, J.J. Arias, </w:t>
      </w:r>
      <w:r w:rsidR="00006A7C">
        <w:t xml:space="preserve">and </w:t>
      </w:r>
      <w:r w:rsidRPr="000B38B2">
        <w:t xml:space="preserve">Janet </w:t>
      </w:r>
      <w:proofErr w:type="spellStart"/>
      <w:r w:rsidRPr="000B38B2">
        <w:t>Cavin</w:t>
      </w:r>
      <w:proofErr w:type="spellEnd"/>
      <w:r w:rsidRPr="000B38B2">
        <w:t xml:space="preserve"> (</w:t>
      </w:r>
      <w:r w:rsidR="00C3528C" w:rsidRPr="000B38B2">
        <w:t xml:space="preserve">community member and Director, </w:t>
      </w:r>
      <w:r w:rsidRPr="000B38B2">
        <w:t>Baldwin Co</w:t>
      </w:r>
      <w:r w:rsidR="00C3528C" w:rsidRPr="000B38B2">
        <w:t>unty Family Connection).</w:t>
      </w:r>
    </w:p>
    <w:p w:rsidR="005B21F0" w:rsidRPr="000B38B2" w:rsidRDefault="005B21F0" w:rsidP="002576CB">
      <w:pPr>
        <w:pStyle w:val="ListParagraph"/>
        <w:numPr>
          <w:ilvl w:val="2"/>
          <w:numId w:val="7"/>
        </w:numPr>
        <w:jc w:val="both"/>
      </w:pPr>
      <w:r w:rsidRPr="000B38B2">
        <w:t xml:space="preserve">Decision will be made within </w:t>
      </w:r>
      <w:r w:rsidR="00006A7C">
        <w:t xml:space="preserve">the </w:t>
      </w:r>
      <w:r w:rsidRPr="000B38B2">
        <w:t>next week.</w:t>
      </w:r>
    </w:p>
    <w:p w:rsidR="00C3528C" w:rsidRPr="000B38B2" w:rsidRDefault="005B21F0" w:rsidP="002576CB">
      <w:pPr>
        <w:pStyle w:val="ListParagraph"/>
        <w:numPr>
          <w:ilvl w:val="1"/>
          <w:numId w:val="7"/>
        </w:numPr>
        <w:jc w:val="both"/>
      </w:pPr>
      <w:r w:rsidRPr="000B38B2">
        <w:rPr>
          <w:b/>
          <w:u w:val="single"/>
        </w:rPr>
        <w:t>J. Whitney Bunting College of Business Dean Search</w:t>
      </w:r>
    </w:p>
    <w:p w:rsidR="000B38B2" w:rsidRDefault="005B21F0" w:rsidP="002576CB">
      <w:pPr>
        <w:pStyle w:val="ListParagraph"/>
        <w:numPr>
          <w:ilvl w:val="2"/>
          <w:numId w:val="7"/>
        </w:numPr>
        <w:jc w:val="both"/>
      </w:pPr>
      <w:r w:rsidRPr="000B38B2">
        <w:lastRenderedPageBreak/>
        <w:t>Th</w:t>
      </w:r>
      <w:r w:rsidR="00006A7C">
        <w:t>is</w:t>
      </w:r>
      <w:r w:rsidRPr="000B38B2">
        <w:t xml:space="preserve"> search</w:t>
      </w:r>
      <w:r w:rsidR="00006A7C">
        <w:t>,</w:t>
      </w:r>
      <w:r w:rsidRPr="000B38B2">
        <w:t xml:space="preserve"> being chaired by Dean Sandy </w:t>
      </w:r>
      <w:proofErr w:type="spellStart"/>
      <w:r w:rsidRPr="000B38B2">
        <w:t>Gangstead</w:t>
      </w:r>
      <w:proofErr w:type="spellEnd"/>
      <w:r w:rsidR="00006A7C">
        <w:t>,</w:t>
      </w:r>
      <w:r w:rsidRPr="000B38B2">
        <w:t xml:space="preserve"> is movin</w:t>
      </w:r>
      <w:r w:rsidR="00C3528C" w:rsidRPr="000B38B2">
        <w:t xml:space="preserve">g forward with great momentum. </w:t>
      </w:r>
      <w:r w:rsidRPr="000B38B2">
        <w:t xml:space="preserve">Greenwood/Asher search firm has been hired to assist </w:t>
      </w:r>
      <w:r w:rsidR="00006A7C">
        <w:t>the search committee</w:t>
      </w:r>
      <w:r w:rsidRPr="000B38B2">
        <w:t xml:space="preserve"> and met with </w:t>
      </w:r>
      <w:r w:rsidR="00006A7C">
        <w:t xml:space="preserve">the </w:t>
      </w:r>
      <w:r w:rsidRPr="000B38B2">
        <w:t xml:space="preserve">search committee on campus </w:t>
      </w:r>
      <w:r w:rsidR="00C3528C" w:rsidRPr="000B38B2">
        <w:t xml:space="preserve">6 </w:t>
      </w:r>
      <w:r w:rsidRPr="000B38B2">
        <w:t>Feb</w:t>
      </w:r>
      <w:r w:rsidR="00C3528C" w:rsidRPr="000B38B2">
        <w:t xml:space="preserve"> 2014. </w:t>
      </w:r>
      <w:r w:rsidRPr="000B38B2">
        <w:t xml:space="preserve">First round candidates are being interviewed at a neutral site </w:t>
      </w:r>
      <w:r w:rsidR="00C3528C" w:rsidRPr="000B38B2">
        <w:t xml:space="preserve">31 Mar 2014 and 1 Apr 2014. </w:t>
      </w:r>
      <w:r w:rsidRPr="000B38B2">
        <w:t xml:space="preserve">Plans to bring </w:t>
      </w:r>
      <w:r w:rsidR="00006A7C">
        <w:t xml:space="preserve">candidates to </w:t>
      </w:r>
      <w:r w:rsidRPr="000B38B2">
        <w:t>campus for interviews mid-late April.</w:t>
      </w:r>
    </w:p>
    <w:p w:rsidR="005B21F0" w:rsidRPr="000B38B2" w:rsidRDefault="005B21F0" w:rsidP="002576CB">
      <w:pPr>
        <w:pStyle w:val="ListParagraph"/>
        <w:numPr>
          <w:ilvl w:val="2"/>
          <w:numId w:val="7"/>
        </w:numPr>
        <w:jc w:val="both"/>
      </w:pPr>
      <w:r w:rsidRPr="000B38B2">
        <w:t>Committee members include:</w:t>
      </w:r>
      <w:r w:rsidR="001E0E85">
        <w:t xml:space="preserve"> </w:t>
      </w:r>
      <w:r w:rsidRPr="000B38B2">
        <w:t>Christophe</w:t>
      </w:r>
      <w:r w:rsidR="00C3528C" w:rsidRPr="000B38B2">
        <w:t>r</w:t>
      </w:r>
      <w:r w:rsidRPr="000B38B2">
        <w:t xml:space="preserve"> Clark, Ken Farr, Lynn Hanson, Yi Liu, Chris Lowery, Tom Moore, Creighton </w:t>
      </w:r>
      <w:proofErr w:type="spellStart"/>
      <w:r w:rsidRPr="000B38B2">
        <w:t>Perme</w:t>
      </w:r>
      <w:proofErr w:type="spellEnd"/>
      <w:r w:rsidRPr="000B38B2">
        <w:t xml:space="preserve"> (student member), Amit </w:t>
      </w:r>
      <w:proofErr w:type="spellStart"/>
      <w:r w:rsidRPr="000B38B2">
        <w:t>Poddar</w:t>
      </w:r>
      <w:proofErr w:type="spellEnd"/>
      <w:r w:rsidRPr="000B38B2">
        <w:t xml:space="preserve">, </w:t>
      </w:r>
      <w:r w:rsidR="00C3528C" w:rsidRPr="000B38B2">
        <w:t xml:space="preserve">and </w:t>
      </w:r>
      <w:r w:rsidRPr="000B38B2">
        <w:t>Rhonda Wood (external university member)</w:t>
      </w:r>
      <w:r w:rsidR="00006A7C">
        <w:t>.</w:t>
      </w:r>
    </w:p>
    <w:p w:rsidR="00C3528C" w:rsidRPr="000B38B2" w:rsidRDefault="005B21F0" w:rsidP="002576CB">
      <w:pPr>
        <w:pStyle w:val="ListParagraph"/>
        <w:numPr>
          <w:ilvl w:val="1"/>
          <w:numId w:val="7"/>
        </w:numPr>
        <w:jc w:val="both"/>
      </w:pPr>
      <w:r w:rsidRPr="000B38B2">
        <w:rPr>
          <w:b/>
          <w:u w:val="single"/>
        </w:rPr>
        <w:t xml:space="preserve">John H. </w:t>
      </w:r>
      <w:proofErr w:type="spellStart"/>
      <w:r w:rsidRPr="000B38B2">
        <w:rPr>
          <w:b/>
          <w:u w:val="single"/>
        </w:rPr>
        <w:t>Lounsbury</w:t>
      </w:r>
      <w:proofErr w:type="spellEnd"/>
      <w:r w:rsidRPr="000B38B2">
        <w:rPr>
          <w:b/>
          <w:u w:val="single"/>
        </w:rPr>
        <w:t xml:space="preserve"> College of Education Dean Search</w:t>
      </w:r>
    </w:p>
    <w:p w:rsidR="00C3528C" w:rsidRPr="000B38B2" w:rsidRDefault="005B21F0" w:rsidP="002576CB">
      <w:pPr>
        <w:pStyle w:val="ListParagraph"/>
        <w:numPr>
          <w:ilvl w:val="2"/>
          <w:numId w:val="7"/>
        </w:numPr>
        <w:jc w:val="both"/>
      </w:pPr>
      <w:r w:rsidRPr="000B38B2">
        <w:t>The search is being chaired by</w:t>
      </w:r>
      <w:r w:rsidR="00C3528C" w:rsidRPr="000B38B2">
        <w:t xml:space="preserve"> Associate Provost Tom Ormond. </w:t>
      </w:r>
      <w:r w:rsidRPr="000B38B2">
        <w:t xml:space="preserve">Academic Search </w:t>
      </w:r>
      <w:r w:rsidR="00C3528C" w:rsidRPr="000B38B2">
        <w:t xml:space="preserve">has been hired </w:t>
      </w:r>
      <w:r w:rsidR="00006A7C">
        <w:t xml:space="preserve">as the search firm </w:t>
      </w:r>
      <w:r w:rsidR="00C3528C" w:rsidRPr="000B38B2">
        <w:t>to assist the search committee</w:t>
      </w:r>
      <w:r w:rsidRPr="000B38B2">
        <w:t xml:space="preserve"> and is meeting today with </w:t>
      </w:r>
      <w:r w:rsidR="00C3528C" w:rsidRPr="000B38B2">
        <w:t xml:space="preserve">the </w:t>
      </w:r>
      <w:r w:rsidRPr="000B38B2">
        <w:t>search committee and</w:t>
      </w:r>
      <w:r w:rsidR="00C3528C" w:rsidRPr="000B38B2">
        <w:t xml:space="preserve"> other constituents on campus. Final position description and a</w:t>
      </w:r>
      <w:r w:rsidRPr="000B38B2">
        <w:t xml:space="preserve"> timeline will </w:t>
      </w:r>
      <w:r w:rsidR="00C3528C" w:rsidRPr="000B38B2">
        <w:t xml:space="preserve">be </w:t>
      </w:r>
      <w:r w:rsidRPr="000B38B2">
        <w:t>fi</w:t>
      </w:r>
      <w:r w:rsidR="00C3528C" w:rsidRPr="000B38B2">
        <w:t>nalized after today's meeting.</w:t>
      </w:r>
    </w:p>
    <w:p w:rsidR="005B21F0" w:rsidRPr="000B38B2" w:rsidRDefault="005B21F0" w:rsidP="002576CB">
      <w:pPr>
        <w:pStyle w:val="ListParagraph"/>
        <w:numPr>
          <w:ilvl w:val="2"/>
          <w:numId w:val="7"/>
        </w:numPr>
        <w:jc w:val="both"/>
      </w:pPr>
      <w:r w:rsidRPr="000B38B2">
        <w:t xml:space="preserve">Search committee members include: Linda Bradley, Geneva </w:t>
      </w:r>
      <w:proofErr w:type="spellStart"/>
      <w:r w:rsidRPr="000B38B2">
        <w:t>Braziel</w:t>
      </w:r>
      <w:proofErr w:type="spellEnd"/>
      <w:r w:rsidRPr="000B38B2">
        <w:t xml:space="preserve"> (external university member), Amy </w:t>
      </w:r>
      <w:proofErr w:type="spellStart"/>
      <w:r w:rsidRPr="000B38B2">
        <w:t>Childre</w:t>
      </w:r>
      <w:proofErr w:type="spellEnd"/>
      <w:r w:rsidRPr="000B38B2">
        <w:t xml:space="preserve">, Keisha </w:t>
      </w:r>
      <w:proofErr w:type="spellStart"/>
      <w:r w:rsidRPr="000B38B2">
        <w:t>Foston</w:t>
      </w:r>
      <w:proofErr w:type="spellEnd"/>
      <w:r w:rsidRPr="000B38B2">
        <w:t xml:space="preserve">, Lisa Griffin (external college member), Chris Greer, Colleen </w:t>
      </w:r>
      <w:proofErr w:type="spellStart"/>
      <w:r w:rsidRPr="000B38B2">
        <w:t>Greathouse</w:t>
      </w:r>
      <w:proofErr w:type="spellEnd"/>
      <w:r w:rsidRPr="000B38B2">
        <w:t xml:space="preserve"> (student member), Marcia Peck, </w:t>
      </w:r>
      <w:r w:rsidR="00C3528C" w:rsidRPr="000B38B2">
        <w:t xml:space="preserve">and </w:t>
      </w:r>
      <w:r w:rsidRPr="000B38B2">
        <w:t>Holley Roberts</w:t>
      </w:r>
      <w:r w:rsidR="00C3528C" w:rsidRPr="000B38B2">
        <w:t>.</w:t>
      </w:r>
    </w:p>
    <w:p w:rsidR="00C3528C" w:rsidRPr="000B38B2" w:rsidRDefault="005B21F0" w:rsidP="002576CB">
      <w:pPr>
        <w:pStyle w:val="ListParagraph"/>
        <w:numPr>
          <w:ilvl w:val="1"/>
          <w:numId w:val="7"/>
        </w:numPr>
        <w:jc w:val="both"/>
      </w:pPr>
      <w:r w:rsidRPr="000B38B2">
        <w:rPr>
          <w:b/>
          <w:u w:val="single"/>
        </w:rPr>
        <w:t>Assistant Vice President for Institutional Research</w:t>
      </w:r>
    </w:p>
    <w:p w:rsidR="000B38B2" w:rsidRDefault="005B21F0" w:rsidP="002576CB">
      <w:pPr>
        <w:pStyle w:val="ListParagraph"/>
        <w:numPr>
          <w:ilvl w:val="2"/>
          <w:numId w:val="7"/>
        </w:numPr>
        <w:jc w:val="both"/>
      </w:pPr>
      <w:r w:rsidRPr="000B38B2">
        <w:t>This search is being chaired by Dr. Robert Orr (C</w:t>
      </w:r>
      <w:r w:rsidR="00C3528C" w:rsidRPr="000B38B2">
        <w:t>hief Information Officer).</w:t>
      </w:r>
    </w:p>
    <w:p w:rsidR="00C3528C" w:rsidRPr="000B38B2" w:rsidRDefault="005B21F0" w:rsidP="002576CB">
      <w:pPr>
        <w:pStyle w:val="ListParagraph"/>
        <w:numPr>
          <w:ilvl w:val="2"/>
          <w:numId w:val="7"/>
        </w:numPr>
        <w:jc w:val="both"/>
      </w:pPr>
      <w:r w:rsidRPr="000B38B2">
        <w:t xml:space="preserve">Applications are due </w:t>
      </w:r>
      <w:r w:rsidR="00C3528C" w:rsidRPr="000B38B2">
        <w:t>15 Apr 2014</w:t>
      </w:r>
      <w:r w:rsidRPr="000B38B2">
        <w:t xml:space="preserve"> and to date we h</w:t>
      </w:r>
      <w:r w:rsidR="00C3528C" w:rsidRPr="000B38B2">
        <w:t>ave 19 completed applications.</w:t>
      </w:r>
    </w:p>
    <w:p w:rsidR="000B38B2" w:rsidRDefault="005B21F0" w:rsidP="002576CB">
      <w:pPr>
        <w:pStyle w:val="ListParagraph"/>
        <w:numPr>
          <w:ilvl w:val="2"/>
          <w:numId w:val="7"/>
        </w:numPr>
        <w:jc w:val="both"/>
      </w:pPr>
      <w:r w:rsidRPr="000B38B2">
        <w:t xml:space="preserve">Committee members include: Bill Fisher, Anita Fraley, Judy </w:t>
      </w:r>
      <w:proofErr w:type="spellStart"/>
      <w:r w:rsidRPr="000B38B2">
        <w:t>Malachowski</w:t>
      </w:r>
      <w:proofErr w:type="spellEnd"/>
      <w:r w:rsidRPr="000B38B2">
        <w:t>, Cindy McClanahan, Ken McGill, Ben McMillan, Suzanne Pit</w:t>
      </w:r>
      <w:r w:rsidR="00C3528C" w:rsidRPr="000B38B2">
        <w:t xml:space="preserve">tman, Michael </w:t>
      </w:r>
      <w:proofErr w:type="spellStart"/>
      <w:r w:rsidR="00C3528C" w:rsidRPr="000B38B2">
        <w:t>Rickenbaker</w:t>
      </w:r>
      <w:proofErr w:type="spellEnd"/>
      <w:r w:rsidR="00C3528C" w:rsidRPr="000B38B2">
        <w:t>, and Stac</w:t>
      </w:r>
      <w:r w:rsidRPr="000B38B2">
        <w:t>y Schwartz</w:t>
      </w:r>
      <w:r w:rsidR="00006A7C">
        <w:t>.</w:t>
      </w:r>
    </w:p>
    <w:p w:rsidR="00C3528C" w:rsidRPr="000B38B2" w:rsidRDefault="005B21F0" w:rsidP="002576CB">
      <w:pPr>
        <w:pStyle w:val="ListParagraph"/>
        <w:numPr>
          <w:ilvl w:val="1"/>
          <w:numId w:val="7"/>
        </w:numPr>
        <w:jc w:val="both"/>
      </w:pPr>
      <w:r w:rsidRPr="000B38B2">
        <w:rPr>
          <w:b/>
          <w:u w:val="single"/>
        </w:rPr>
        <w:t>Assistant Vice President of International Education and Director of the International Education Center</w:t>
      </w:r>
    </w:p>
    <w:p w:rsidR="000B38B2" w:rsidRDefault="005B21F0" w:rsidP="002576CB">
      <w:pPr>
        <w:pStyle w:val="ListParagraph"/>
        <w:numPr>
          <w:ilvl w:val="2"/>
          <w:numId w:val="7"/>
        </w:numPr>
        <w:jc w:val="both"/>
      </w:pPr>
      <w:r w:rsidRPr="000B38B2">
        <w:t xml:space="preserve">This position was reopened and closed with </w:t>
      </w:r>
      <w:r w:rsidR="00C3528C" w:rsidRPr="000B38B2">
        <w:t>44 applications received.</w:t>
      </w:r>
    </w:p>
    <w:p w:rsidR="005B21F0" w:rsidRPr="000B38B2" w:rsidRDefault="005B21F0" w:rsidP="002576CB">
      <w:pPr>
        <w:pStyle w:val="ListParagraph"/>
        <w:numPr>
          <w:ilvl w:val="2"/>
          <w:numId w:val="7"/>
        </w:numPr>
        <w:jc w:val="both"/>
      </w:pPr>
      <w:r w:rsidRPr="000B38B2">
        <w:t>Two candidate</w:t>
      </w:r>
      <w:r w:rsidR="00C3528C" w:rsidRPr="000B38B2">
        <w:t xml:space="preserve">s are being brought to campus: </w:t>
      </w:r>
      <w:r w:rsidRPr="000B38B2">
        <w:t xml:space="preserve">Dr. Eric Spears (Director of International Programs &amp; the Brazil Institute at Mercer) will be on campus </w:t>
      </w:r>
      <w:r w:rsidR="00C3528C" w:rsidRPr="000B38B2">
        <w:t>8 Apr 2014</w:t>
      </w:r>
      <w:r w:rsidRPr="000B38B2">
        <w:t xml:space="preserve"> with an open forum at 3:15 p.m.; Dr. </w:t>
      </w:r>
      <w:proofErr w:type="spellStart"/>
      <w:r w:rsidRPr="000B38B2">
        <w:t>Luchen</w:t>
      </w:r>
      <w:proofErr w:type="spellEnd"/>
      <w:r w:rsidRPr="000B38B2">
        <w:t xml:space="preserve"> Li (Associate Dean of Global Programs at Rose-</w:t>
      </w:r>
      <w:proofErr w:type="spellStart"/>
      <w:r w:rsidRPr="000B38B2">
        <w:t>Hulman</w:t>
      </w:r>
      <w:proofErr w:type="spellEnd"/>
      <w:r w:rsidRPr="000B38B2">
        <w:t xml:space="preserve"> Institute of Technology) will be on campus </w:t>
      </w:r>
      <w:r w:rsidR="00C3528C" w:rsidRPr="000B38B2">
        <w:t>10 Apr 2014</w:t>
      </w:r>
      <w:r w:rsidRPr="000B38B2">
        <w:t xml:space="preserve"> with an open forum at 2:15 p.m</w:t>
      </w:r>
      <w:r w:rsidR="0046302C" w:rsidRPr="000B38B2">
        <w:t>.</w:t>
      </w:r>
    </w:p>
    <w:p w:rsidR="0046302C" w:rsidRPr="000B38B2" w:rsidRDefault="0046302C" w:rsidP="002576CB">
      <w:pPr>
        <w:pStyle w:val="ListParagraph"/>
        <w:numPr>
          <w:ilvl w:val="0"/>
          <w:numId w:val="7"/>
        </w:numPr>
        <w:jc w:val="both"/>
        <w:rPr>
          <w:smallCaps/>
        </w:rPr>
      </w:pPr>
      <w:r w:rsidRPr="000B38B2">
        <w:rPr>
          <w:b/>
          <w:smallCaps/>
          <w:u w:val="single"/>
        </w:rPr>
        <w:t>Institutional / Program Excellence</w:t>
      </w:r>
    </w:p>
    <w:p w:rsidR="0046302C" w:rsidRPr="000B38B2" w:rsidRDefault="0046302C" w:rsidP="002576CB">
      <w:pPr>
        <w:pStyle w:val="ListParagraph"/>
        <w:numPr>
          <w:ilvl w:val="1"/>
          <w:numId w:val="7"/>
        </w:numPr>
        <w:jc w:val="both"/>
      </w:pPr>
      <w:r w:rsidRPr="000B38B2">
        <w:rPr>
          <w:b/>
          <w:u w:val="single"/>
        </w:rPr>
        <w:t>Human Resources Director</w:t>
      </w:r>
    </w:p>
    <w:p w:rsidR="000B38B2" w:rsidRDefault="0046302C" w:rsidP="002576CB">
      <w:pPr>
        <w:pStyle w:val="ListParagraph"/>
        <w:numPr>
          <w:ilvl w:val="2"/>
          <w:numId w:val="7"/>
        </w:numPr>
        <w:jc w:val="both"/>
      </w:pPr>
      <w:r w:rsidRPr="000B38B2">
        <w:t>This search is being chaired by Dr. Kelli Brown and is being assisted by Parker Search firm.</w:t>
      </w:r>
    </w:p>
    <w:p w:rsidR="0046302C" w:rsidRPr="000B38B2" w:rsidRDefault="0046302C" w:rsidP="002576CB">
      <w:pPr>
        <w:pStyle w:val="ListParagraph"/>
        <w:numPr>
          <w:ilvl w:val="2"/>
          <w:numId w:val="7"/>
        </w:numPr>
        <w:jc w:val="both"/>
      </w:pPr>
      <w:r w:rsidRPr="000B38B2">
        <w:t xml:space="preserve">Search committee members include: Ann </w:t>
      </w:r>
      <w:proofErr w:type="spellStart"/>
      <w:r w:rsidRPr="000B38B2">
        <w:t>Portwood</w:t>
      </w:r>
      <w:proofErr w:type="spellEnd"/>
      <w:r w:rsidRPr="000B38B2">
        <w:t xml:space="preserve"> (Arts &amp; Sciences), Crystal Reeves (Human Resources), Larry Christensen (Housing/S</w:t>
      </w:r>
      <w:r w:rsidR="00006A7C">
        <w:t xml:space="preserve">tudent </w:t>
      </w:r>
      <w:r w:rsidRPr="000B38B2">
        <w:t>A</w:t>
      </w:r>
      <w:r w:rsidR="00006A7C">
        <w:t>ffairs</w:t>
      </w:r>
      <w:r w:rsidRPr="000B38B2">
        <w:t xml:space="preserve">), Marc </w:t>
      </w:r>
      <w:proofErr w:type="spellStart"/>
      <w:r w:rsidRPr="000B38B2">
        <w:t>Duclos</w:t>
      </w:r>
      <w:proofErr w:type="spellEnd"/>
      <w:r w:rsidRPr="000B38B2">
        <w:t xml:space="preserve"> (Facilities/Operations), Bill </w:t>
      </w:r>
      <w:proofErr w:type="spellStart"/>
      <w:r w:rsidRPr="000B38B2">
        <w:t>Doerr</w:t>
      </w:r>
      <w:proofErr w:type="spellEnd"/>
      <w:r w:rsidRPr="000B38B2">
        <w:t xml:space="preserve"> (Advancement/Alumni), and Robert Orr (I</w:t>
      </w:r>
      <w:r w:rsidR="00006A7C">
        <w:t xml:space="preserve">nformation </w:t>
      </w:r>
      <w:r w:rsidRPr="000B38B2">
        <w:t>T</w:t>
      </w:r>
      <w:r w:rsidR="00006A7C">
        <w:t>echnology</w:t>
      </w:r>
      <w:r w:rsidRPr="000B38B2">
        <w:t>). The committee will have its first meeting soon.</w:t>
      </w:r>
    </w:p>
    <w:p w:rsidR="0046302C" w:rsidRPr="000B38B2" w:rsidRDefault="0046302C" w:rsidP="002576CB">
      <w:pPr>
        <w:pStyle w:val="ListParagraph"/>
        <w:numPr>
          <w:ilvl w:val="1"/>
          <w:numId w:val="7"/>
        </w:numPr>
        <w:jc w:val="both"/>
      </w:pPr>
      <w:r w:rsidRPr="000B38B2">
        <w:rPr>
          <w:b/>
          <w:u w:val="single"/>
        </w:rPr>
        <w:t>Graduate Education Task Force</w:t>
      </w:r>
    </w:p>
    <w:p w:rsidR="000B38B2" w:rsidRDefault="0046302C" w:rsidP="002576CB">
      <w:pPr>
        <w:pStyle w:val="ListParagraph"/>
        <w:numPr>
          <w:ilvl w:val="2"/>
          <w:numId w:val="7"/>
        </w:numPr>
        <w:jc w:val="both"/>
      </w:pPr>
      <w:r w:rsidRPr="000B38B2">
        <w:t xml:space="preserve">This committee is up and running and being co-chaired by Dr. Amy </w:t>
      </w:r>
      <w:proofErr w:type="spellStart"/>
      <w:r w:rsidRPr="000B38B2">
        <w:t>Childre</w:t>
      </w:r>
      <w:proofErr w:type="spellEnd"/>
      <w:r w:rsidRPr="000B38B2">
        <w:t xml:space="preserve"> and Lynn Hanson.</w:t>
      </w:r>
    </w:p>
    <w:p w:rsidR="0046302C" w:rsidRPr="000B38B2" w:rsidRDefault="0046302C" w:rsidP="002576CB">
      <w:pPr>
        <w:pStyle w:val="ListParagraph"/>
        <w:numPr>
          <w:ilvl w:val="2"/>
          <w:numId w:val="7"/>
        </w:numPr>
        <w:jc w:val="both"/>
      </w:pPr>
      <w:r w:rsidRPr="000B38B2">
        <w:t xml:space="preserve">The following are committee members: Brandi Kennedy (Arts &amp; Sciences), Marty </w:t>
      </w:r>
      <w:proofErr w:type="spellStart"/>
      <w:r w:rsidRPr="000B38B2">
        <w:t>Lammon</w:t>
      </w:r>
      <w:proofErr w:type="spellEnd"/>
      <w:r w:rsidRPr="000B38B2">
        <w:t xml:space="preserve"> (Arts &amp; Sciences), </w:t>
      </w:r>
      <w:proofErr w:type="spellStart"/>
      <w:r w:rsidRPr="000B38B2">
        <w:t>Chesley</w:t>
      </w:r>
      <w:proofErr w:type="spellEnd"/>
      <w:r w:rsidRPr="000B38B2">
        <w:t xml:space="preserve"> Mercado (Health Sciences), Craig Pascoe (Arts &amp; Sciences), Ginny Van </w:t>
      </w:r>
      <w:proofErr w:type="spellStart"/>
      <w:r w:rsidRPr="000B38B2">
        <w:t>Rie</w:t>
      </w:r>
      <w:proofErr w:type="spellEnd"/>
      <w:r w:rsidRPr="000B38B2">
        <w:t xml:space="preserve"> (Education), Kendra Russell (Macon Graduate Center), Catherine Whelan (University Senate), and Tom Ormond (Academic Affairs; ex-officio).</w:t>
      </w:r>
    </w:p>
    <w:p w:rsidR="0046302C" w:rsidRPr="000B38B2" w:rsidRDefault="0046302C" w:rsidP="002576CB">
      <w:pPr>
        <w:pStyle w:val="ListParagraph"/>
        <w:numPr>
          <w:ilvl w:val="2"/>
          <w:numId w:val="7"/>
        </w:numPr>
        <w:jc w:val="both"/>
      </w:pPr>
      <w:r w:rsidRPr="000B38B2">
        <w:t>Charge to Committee: This task force is charged with:</w:t>
      </w:r>
    </w:p>
    <w:p w:rsidR="000B38B2" w:rsidRDefault="0046302C" w:rsidP="002576CB">
      <w:pPr>
        <w:pStyle w:val="ListParagraph"/>
        <w:numPr>
          <w:ilvl w:val="3"/>
          <w:numId w:val="7"/>
        </w:numPr>
        <w:jc w:val="both"/>
      </w:pPr>
      <w:r w:rsidRPr="000B38B2">
        <w:t>reviewing overall graduate enrollment trends state</w:t>
      </w:r>
      <w:r w:rsidR="00006A7C">
        <w:t>-</w:t>
      </w:r>
      <w:r w:rsidRPr="000B38B2">
        <w:t>wide and nationally as well as enrollment at Milledgeville, Macon and Warner Robins;</w:t>
      </w:r>
    </w:p>
    <w:p w:rsidR="000B38B2" w:rsidRDefault="0046302C" w:rsidP="002576CB">
      <w:pPr>
        <w:pStyle w:val="ListParagraph"/>
        <w:numPr>
          <w:ilvl w:val="3"/>
          <w:numId w:val="7"/>
        </w:numPr>
        <w:jc w:val="both"/>
      </w:pPr>
      <w:r w:rsidRPr="000B38B2">
        <w:t>reviewing current and considering prospective graduate programs based on trends (keeping in mind GC's liberal arts mission);</w:t>
      </w:r>
    </w:p>
    <w:p w:rsidR="000B38B2" w:rsidRDefault="0046302C" w:rsidP="002576CB">
      <w:pPr>
        <w:pStyle w:val="ListParagraph"/>
        <w:numPr>
          <w:ilvl w:val="3"/>
          <w:numId w:val="7"/>
        </w:numPr>
        <w:jc w:val="both"/>
      </w:pPr>
      <w:r w:rsidRPr="000B38B2">
        <w:t>use of technology in delivering graduate education programs; and</w:t>
      </w:r>
    </w:p>
    <w:p w:rsidR="000B38B2" w:rsidRDefault="0046302C" w:rsidP="002576CB">
      <w:pPr>
        <w:pStyle w:val="ListParagraph"/>
        <w:numPr>
          <w:ilvl w:val="3"/>
          <w:numId w:val="7"/>
        </w:numPr>
        <w:jc w:val="both"/>
      </w:pPr>
      <w:proofErr w:type="gramStart"/>
      <w:r w:rsidRPr="000B38B2">
        <w:lastRenderedPageBreak/>
        <w:t>identifying</w:t>
      </w:r>
      <w:proofErr w:type="gramEnd"/>
      <w:r w:rsidRPr="000B38B2">
        <w:t xml:space="preserve"> best practices in graduate education infrastructure including but not limited to sponsored research, faculty research, graduate faculty status, graduate council, and office of graduate studies.</w:t>
      </w:r>
    </w:p>
    <w:p w:rsidR="0046302C" w:rsidRPr="000B38B2" w:rsidRDefault="0046302C" w:rsidP="002576CB">
      <w:pPr>
        <w:pStyle w:val="ListParagraph"/>
        <w:numPr>
          <w:ilvl w:val="1"/>
          <w:numId w:val="7"/>
        </w:numPr>
        <w:jc w:val="both"/>
      </w:pPr>
      <w:r w:rsidRPr="000B38B2">
        <w:rPr>
          <w:b/>
          <w:u w:val="single"/>
        </w:rPr>
        <w:t>Technology Assisted Task Force</w:t>
      </w:r>
    </w:p>
    <w:p w:rsidR="0046302C" w:rsidRPr="000B38B2" w:rsidRDefault="0046302C" w:rsidP="002576CB">
      <w:pPr>
        <w:pStyle w:val="ListParagraph"/>
        <w:numPr>
          <w:ilvl w:val="2"/>
          <w:numId w:val="7"/>
        </w:numPr>
        <w:jc w:val="both"/>
      </w:pPr>
      <w:r w:rsidRPr="000B38B2">
        <w:t>Up and running and being chaired by Jeanne Sewell (Nursing).</w:t>
      </w:r>
    </w:p>
    <w:p w:rsidR="0046302C" w:rsidRPr="000B38B2" w:rsidRDefault="0046302C" w:rsidP="002576CB">
      <w:pPr>
        <w:pStyle w:val="ListParagraph"/>
        <w:numPr>
          <w:ilvl w:val="2"/>
          <w:numId w:val="7"/>
        </w:numPr>
        <w:jc w:val="both"/>
      </w:pPr>
      <w:r w:rsidRPr="000B38B2">
        <w:t xml:space="preserve">The following are committee members </w:t>
      </w:r>
      <w:proofErr w:type="spellStart"/>
      <w:r w:rsidRPr="000B38B2">
        <w:t>Koushik</w:t>
      </w:r>
      <w:proofErr w:type="spellEnd"/>
      <w:r w:rsidRPr="000B38B2">
        <w:t xml:space="preserve"> Banerjee (Arts &amp; Sciences), Marcela </w:t>
      </w:r>
      <w:proofErr w:type="spellStart"/>
      <w:r w:rsidRPr="000B38B2">
        <w:t>Chiorescu</w:t>
      </w:r>
      <w:proofErr w:type="spellEnd"/>
      <w:r w:rsidRPr="000B38B2">
        <w:t xml:space="preserve"> (Arts &amp; Sciences), Caroline Collier (Business),</w:t>
      </w:r>
      <w:r w:rsidR="00440DD0">
        <w:t xml:space="preserve"> </w:t>
      </w:r>
      <w:r w:rsidRPr="000B38B2">
        <w:t xml:space="preserve">Scott Butler (Health Sciences), Vicki </w:t>
      </w:r>
      <w:proofErr w:type="spellStart"/>
      <w:r w:rsidRPr="000B38B2">
        <w:t>Deneroff</w:t>
      </w:r>
      <w:proofErr w:type="spellEnd"/>
      <w:r w:rsidRPr="000B38B2">
        <w:t xml:space="preserve"> (Education/University Senate), </w:t>
      </w:r>
      <w:proofErr w:type="spellStart"/>
      <w:r w:rsidRPr="000B38B2">
        <w:t>Larbi</w:t>
      </w:r>
      <w:proofErr w:type="spellEnd"/>
      <w:r w:rsidRPr="000B38B2">
        <w:t xml:space="preserve"> </w:t>
      </w:r>
      <w:proofErr w:type="spellStart"/>
      <w:r w:rsidRPr="000B38B2">
        <w:t>Oukada</w:t>
      </w:r>
      <w:proofErr w:type="spellEnd"/>
      <w:r w:rsidRPr="000B38B2">
        <w:t xml:space="preserve"> (Arts &amp; Sciences),Wesley Smith (IDEAS), Joe </w:t>
      </w:r>
      <w:proofErr w:type="spellStart"/>
      <w:r w:rsidRPr="000B38B2">
        <w:t>Windish</w:t>
      </w:r>
      <w:proofErr w:type="spellEnd"/>
      <w:r w:rsidRPr="000B38B2">
        <w:t xml:space="preserve"> (Library), and Howard Woodard (I</w:t>
      </w:r>
      <w:r w:rsidR="00440DD0">
        <w:t xml:space="preserve">nformation </w:t>
      </w:r>
      <w:r w:rsidRPr="000B38B2">
        <w:t>T</w:t>
      </w:r>
      <w:r w:rsidR="00440DD0">
        <w:t>echnology</w:t>
      </w:r>
      <w:r w:rsidRPr="000B38B2">
        <w:t>).</w:t>
      </w:r>
    </w:p>
    <w:p w:rsidR="000B38B2" w:rsidRDefault="0046302C" w:rsidP="002576CB">
      <w:pPr>
        <w:pStyle w:val="ListParagraph"/>
        <w:numPr>
          <w:ilvl w:val="2"/>
          <w:numId w:val="7"/>
        </w:numPr>
        <w:jc w:val="both"/>
      </w:pPr>
      <w:r w:rsidRPr="000B38B2">
        <w:t>The charge to the committee is to:</w:t>
      </w:r>
    </w:p>
    <w:p w:rsidR="0046302C" w:rsidRPr="000B38B2" w:rsidRDefault="0046302C" w:rsidP="002576CB">
      <w:pPr>
        <w:pStyle w:val="ListParagraph"/>
        <w:numPr>
          <w:ilvl w:val="3"/>
          <w:numId w:val="7"/>
        </w:numPr>
        <w:jc w:val="both"/>
      </w:pPr>
      <w:r w:rsidRPr="000B38B2">
        <w:t>identify best practices for technology uses in our classrooms;</w:t>
      </w:r>
    </w:p>
    <w:p w:rsidR="000B38B2" w:rsidRDefault="0046302C" w:rsidP="002576CB">
      <w:pPr>
        <w:pStyle w:val="ListParagraph"/>
        <w:numPr>
          <w:ilvl w:val="3"/>
          <w:numId w:val="7"/>
        </w:numPr>
        <w:jc w:val="both"/>
      </w:pPr>
      <w:r w:rsidRPr="000B38B2">
        <w:t>identify best practices GC should enhance and/or add to our portfolio; and</w:t>
      </w:r>
    </w:p>
    <w:p w:rsidR="0046302C" w:rsidRPr="000B38B2" w:rsidRDefault="0046302C" w:rsidP="002576CB">
      <w:pPr>
        <w:pStyle w:val="ListParagraph"/>
        <w:numPr>
          <w:ilvl w:val="3"/>
          <w:numId w:val="7"/>
        </w:numPr>
        <w:jc w:val="both"/>
      </w:pPr>
      <w:proofErr w:type="gramStart"/>
      <w:r w:rsidRPr="000B38B2">
        <w:t>review</w:t>
      </w:r>
      <w:proofErr w:type="gramEnd"/>
      <w:r w:rsidRPr="000B38B2">
        <w:t xml:space="preserve"> the academic technology infrastructure on campus and make recommendations.</w:t>
      </w:r>
    </w:p>
    <w:p w:rsidR="0046302C" w:rsidRPr="000B38B2" w:rsidRDefault="0046302C" w:rsidP="002576CB">
      <w:pPr>
        <w:pStyle w:val="ListParagraph"/>
        <w:numPr>
          <w:ilvl w:val="1"/>
          <w:numId w:val="7"/>
        </w:numPr>
        <w:jc w:val="both"/>
      </w:pPr>
      <w:r w:rsidRPr="000B38B2">
        <w:rPr>
          <w:b/>
          <w:u w:val="single"/>
        </w:rPr>
        <w:t>SACSCOC/QEP</w:t>
      </w:r>
    </w:p>
    <w:p w:rsidR="00594EA5" w:rsidRPr="000B38B2" w:rsidRDefault="0046302C" w:rsidP="002576CB">
      <w:pPr>
        <w:pStyle w:val="ListParagraph"/>
        <w:numPr>
          <w:ilvl w:val="2"/>
          <w:numId w:val="7"/>
        </w:numPr>
        <w:jc w:val="both"/>
      </w:pPr>
      <w:r w:rsidRPr="000B38B2">
        <w:t>SACSCOC Onsite Team visit scheduled for 7-10 Apr</w:t>
      </w:r>
      <w:r w:rsidR="00594EA5" w:rsidRPr="000B38B2">
        <w:t xml:space="preserve"> 2014.</w:t>
      </w:r>
    </w:p>
    <w:p w:rsidR="00594EA5" w:rsidRPr="000B38B2" w:rsidRDefault="0046302C" w:rsidP="002576CB">
      <w:pPr>
        <w:pStyle w:val="ListParagraph"/>
        <w:numPr>
          <w:ilvl w:val="2"/>
          <w:numId w:val="7"/>
        </w:numPr>
        <w:jc w:val="both"/>
      </w:pPr>
      <w:r w:rsidRPr="000B38B2">
        <w:t xml:space="preserve">Dr. Tom Ormond will talk </w:t>
      </w:r>
      <w:r w:rsidR="00594EA5" w:rsidRPr="000B38B2">
        <w:t xml:space="preserve">more the QEP later in </w:t>
      </w:r>
      <w:r w:rsidR="00440DD0">
        <w:t xml:space="preserve">this </w:t>
      </w:r>
      <w:r w:rsidR="00594EA5" w:rsidRPr="000B38B2">
        <w:t>meeting.</w:t>
      </w:r>
    </w:p>
    <w:p w:rsidR="00594EA5" w:rsidRPr="000B38B2" w:rsidRDefault="0046302C" w:rsidP="002576CB">
      <w:pPr>
        <w:pStyle w:val="ListParagraph"/>
        <w:numPr>
          <w:ilvl w:val="2"/>
          <w:numId w:val="7"/>
        </w:numPr>
        <w:jc w:val="both"/>
      </w:pPr>
      <w:r w:rsidRPr="000B38B2">
        <w:t>A big thank you to all who have assisted Dr. Ormond and Ms. Cara (Meade) Smith in making sure we present our best for the review.</w:t>
      </w:r>
    </w:p>
    <w:p w:rsidR="00594EA5" w:rsidRPr="000B38B2" w:rsidRDefault="0046302C" w:rsidP="002576CB">
      <w:pPr>
        <w:pStyle w:val="ListParagraph"/>
        <w:numPr>
          <w:ilvl w:val="1"/>
          <w:numId w:val="7"/>
        </w:numPr>
        <w:jc w:val="both"/>
      </w:pPr>
      <w:r w:rsidRPr="000B38B2">
        <w:rPr>
          <w:b/>
          <w:u w:val="single"/>
        </w:rPr>
        <w:t>Library: Demand Driven Acquisition/Patron Driven Acquisition</w:t>
      </w:r>
    </w:p>
    <w:p w:rsidR="000B38B2" w:rsidRDefault="0046302C" w:rsidP="002576CB">
      <w:pPr>
        <w:pStyle w:val="ListParagraph"/>
        <w:numPr>
          <w:ilvl w:val="2"/>
          <w:numId w:val="7"/>
        </w:numPr>
        <w:jc w:val="both"/>
      </w:pPr>
      <w:r w:rsidRPr="000B38B2">
        <w:t>The Ina Dillard Russell Library started a pilot Patron Driven Acqui</w:t>
      </w:r>
      <w:r w:rsidR="00594EA5" w:rsidRPr="000B38B2">
        <w:t xml:space="preserve">sitions (PDA) Project in FY13. </w:t>
      </w:r>
      <w:r w:rsidRPr="000B38B2">
        <w:t>In May 2012, the library committed to spend $2500 with EBSC</w:t>
      </w:r>
      <w:r w:rsidR="00594EA5" w:rsidRPr="000B38B2">
        <w:t xml:space="preserve">O, a library resources vendor. </w:t>
      </w:r>
      <w:r w:rsidRPr="000B38B2">
        <w:t xml:space="preserve">At that time, e-books were selected from a list of available PDA titles and records added to the GALILEO e-book database as </w:t>
      </w:r>
      <w:r w:rsidR="00594EA5" w:rsidRPr="000B38B2">
        <w:t>well as the library's catalog.</w:t>
      </w:r>
    </w:p>
    <w:p w:rsidR="000B38B2" w:rsidRDefault="0046302C" w:rsidP="002576CB">
      <w:pPr>
        <w:pStyle w:val="ListParagraph"/>
        <w:numPr>
          <w:ilvl w:val="2"/>
          <w:numId w:val="7"/>
        </w:numPr>
        <w:jc w:val="both"/>
      </w:pPr>
      <w:r w:rsidRPr="000B38B2">
        <w:t>While these titles were added in the library's catalog and were fully available for use, the library will not be required to pay for them unt</w:t>
      </w:r>
      <w:r w:rsidR="00594EA5" w:rsidRPr="000B38B2">
        <w:t xml:space="preserve">il certain conditions are met. </w:t>
      </w:r>
      <w:r w:rsidRPr="000B38B2">
        <w:t xml:space="preserve">Triggers for purchase include downloading, printing, copying, emailing, viewing for more than 10 minutes </w:t>
      </w:r>
      <w:r w:rsidR="00594EA5" w:rsidRPr="000B38B2">
        <w:t xml:space="preserve">or viewing more than 10 pages. </w:t>
      </w:r>
      <w:r w:rsidRPr="000B38B2">
        <w:t>When a Georgia College student, staff or faculty members uses the e</w:t>
      </w:r>
      <w:r w:rsidR="00440DD0">
        <w:t>-</w:t>
      </w:r>
      <w:r w:rsidRPr="000B38B2">
        <w:t>book in one of these ways, it is triggered for purch</w:t>
      </w:r>
      <w:r w:rsidR="00594EA5" w:rsidRPr="000B38B2">
        <w:t>ase and the library is billed.</w:t>
      </w:r>
    </w:p>
    <w:p w:rsidR="00594EA5" w:rsidRPr="000B38B2" w:rsidRDefault="0046302C" w:rsidP="002576CB">
      <w:pPr>
        <w:pStyle w:val="ListParagraph"/>
        <w:numPr>
          <w:ilvl w:val="2"/>
          <w:numId w:val="7"/>
        </w:numPr>
        <w:jc w:val="both"/>
      </w:pPr>
      <w:r w:rsidRPr="000B38B2">
        <w:t>Currently the library has 127 PDA e-books fully searchable i</w:t>
      </w:r>
      <w:r w:rsidR="00594EA5" w:rsidRPr="000B38B2">
        <w:t xml:space="preserve">n the catalog. </w:t>
      </w:r>
      <w:r w:rsidRPr="000B38B2">
        <w:t>They are indistingui</w:t>
      </w:r>
      <w:r w:rsidR="00594EA5" w:rsidRPr="000B38B2">
        <w:t xml:space="preserve">shable from purchased e-books. </w:t>
      </w:r>
      <w:r w:rsidRPr="000B38B2">
        <w:t xml:space="preserve">Each of these e-books has been selected and recommended for acquisition </w:t>
      </w:r>
      <w:r w:rsidR="00594EA5" w:rsidRPr="000B38B2">
        <w:t>by library or academic faculty.</w:t>
      </w:r>
      <w:r w:rsidRPr="000B38B2">
        <w:t xml:space="preserve"> The cost of purchasing these requested reso</w:t>
      </w:r>
      <w:r w:rsidR="00594EA5" w:rsidRPr="000B38B2">
        <w:t xml:space="preserve">urces would have been $10,568. </w:t>
      </w:r>
      <w:r w:rsidRPr="000B38B2">
        <w:t>To date, 19 titles in the project hav</w:t>
      </w:r>
      <w:r w:rsidR="00594EA5" w:rsidRPr="000B38B2">
        <w:t xml:space="preserve">e been triggered for purchase. </w:t>
      </w:r>
      <w:r w:rsidRPr="000B38B2">
        <w:t>Of the original $2500 c</w:t>
      </w:r>
      <w:r w:rsidR="00594EA5" w:rsidRPr="000B38B2">
        <w:t xml:space="preserve">ommitment, $355 still remains. </w:t>
      </w:r>
      <w:r w:rsidRPr="000B38B2">
        <w:t xml:space="preserve">If you have any questions please contact Dr. Joe </w:t>
      </w:r>
      <w:proofErr w:type="spellStart"/>
      <w:r w:rsidRPr="000B38B2">
        <w:t>Mocnik</w:t>
      </w:r>
      <w:proofErr w:type="spellEnd"/>
      <w:r w:rsidRPr="000B38B2">
        <w:t>.</w:t>
      </w:r>
    </w:p>
    <w:p w:rsidR="00594EA5" w:rsidRPr="000B38B2" w:rsidRDefault="0046302C" w:rsidP="002576CB">
      <w:pPr>
        <w:pStyle w:val="ListParagraph"/>
        <w:numPr>
          <w:ilvl w:val="1"/>
          <w:numId w:val="7"/>
        </w:numPr>
        <w:jc w:val="both"/>
      </w:pPr>
      <w:r w:rsidRPr="000B38B2">
        <w:rPr>
          <w:b/>
          <w:u w:val="single"/>
        </w:rPr>
        <w:t>Library Hours</w:t>
      </w:r>
    </w:p>
    <w:p w:rsidR="00594EA5" w:rsidRPr="000B38B2" w:rsidRDefault="0046302C" w:rsidP="002576CB">
      <w:pPr>
        <w:pStyle w:val="ListParagraph"/>
        <w:numPr>
          <w:ilvl w:val="2"/>
          <w:numId w:val="7"/>
        </w:numPr>
        <w:jc w:val="both"/>
      </w:pPr>
      <w:r w:rsidRPr="000B38B2">
        <w:t xml:space="preserve">Under the leadership of Dr. Joe </w:t>
      </w:r>
      <w:proofErr w:type="spellStart"/>
      <w:r w:rsidRPr="000B38B2">
        <w:t>Mocnik</w:t>
      </w:r>
      <w:proofErr w:type="spellEnd"/>
      <w:r w:rsidRPr="000B38B2">
        <w:t xml:space="preserve"> and </w:t>
      </w:r>
      <w:proofErr w:type="spellStart"/>
      <w:r w:rsidRPr="000B38B2">
        <w:t>Kell</w:t>
      </w:r>
      <w:proofErr w:type="spellEnd"/>
      <w:r w:rsidRPr="000B38B2">
        <w:t xml:space="preserve"> </w:t>
      </w:r>
      <w:r w:rsidR="00594EA5" w:rsidRPr="000B38B2">
        <w:t>C</w:t>
      </w:r>
      <w:r w:rsidRPr="000B38B2">
        <w:t>arpenter, the Library is reintroducing safe overnight study space for students in the atrium level of the library 24/5 Sunday through Thursday and extending Friday a</w:t>
      </w:r>
      <w:r w:rsidR="00594EA5" w:rsidRPr="000B38B2">
        <w:t xml:space="preserve">nd Saturday hours to 8:00 p.m. </w:t>
      </w:r>
      <w:r w:rsidRPr="000B38B2">
        <w:t>No library resources will</w:t>
      </w:r>
      <w:r w:rsidR="00594EA5" w:rsidRPr="000B38B2">
        <w:t xml:space="preserve"> be available after the library</w:t>
      </w:r>
      <w:r w:rsidRPr="000B38B2">
        <w:t xml:space="preserve"> closes but a safe, secure study space will be available.</w:t>
      </w:r>
    </w:p>
    <w:p w:rsidR="000B38B2" w:rsidRPr="00D1328E" w:rsidRDefault="00594EA5" w:rsidP="002576CB">
      <w:pPr>
        <w:pStyle w:val="ListParagraph"/>
        <w:numPr>
          <w:ilvl w:val="0"/>
          <w:numId w:val="7"/>
        </w:numPr>
        <w:jc w:val="both"/>
        <w:rPr>
          <w:smallCaps/>
          <w:u w:val="single"/>
        </w:rPr>
      </w:pPr>
      <w:r w:rsidRPr="000B38B2">
        <w:rPr>
          <w:b/>
          <w:smallCaps/>
          <w:u w:val="single"/>
        </w:rPr>
        <w:t>Student Excellence</w:t>
      </w:r>
    </w:p>
    <w:p w:rsidR="00594EA5" w:rsidRPr="000B38B2" w:rsidRDefault="005B21F0" w:rsidP="002576CB">
      <w:pPr>
        <w:pStyle w:val="ListParagraph"/>
        <w:numPr>
          <w:ilvl w:val="1"/>
          <w:numId w:val="7"/>
        </w:numPr>
        <w:jc w:val="both"/>
        <w:rPr>
          <w:smallCaps/>
        </w:rPr>
      </w:pPr>
      <w:r w:rsidRPr="000B38B2">
        <w:rPr>
          <w:b/>
          <w:color w:val="282828"/>
          <w:u w:val="single"/>
        </w:rPr>
        <w:t>15 to Complete</w:t>
      </w:r>
      <w:r w:rsidRPr="000B38B2">
        <w:rPr>
          <w:color w:val="282828"/>
        </w:rPr>
        <w:t xml:space="preserve"> USG has held a number of workshops on the data that shows students graduate faster when they complete at least 15 hours per s</w:t>
      </w:r>
      <w:r w:rsidR="00594EA5" w:rsidRPr="000B38B2">
        <w:rPr>
          <w:color w:val="282828"/>
        </w:rPr>
        <w:t xml:space="preserve">emester (30 hours first year). </w:t>
      </w:r>
      <w:r w:rsidRPr="000B38B2">
        <w:rPr>
          <w:color w:val="282828"/>
        </w:rPr>
        <w:t>A number of GC professional staff and faculty/administrators attended.</w:t>
      </w:r>
    </w:p>
    <w:p w:rsidR="00594EA5" w:rsidRPr="000B38B2" w:rsidRDefault="005B21F0" w:rsidP="002576CB">
      <w:pPr>
        <w:pStyle w:val="ListParagraph"/>
        <w:numPr>
          <w:ilvl w:val="1"/>
          <w:numId w:val="7"/>
        </w:numPr>
        <w:jc w:val="both"/>
        <w:rPr>
          <w:smallCaps/>
        </w:rPr>
      </w:pPr>
      <w:r w:rsidRPr="000B38B2">
        <w:rPr>
          <w:b/>
          <w:color w:val="282828"/>
          <w:u w:val="single"/>
        </w:rPr>
        <w:t>Student Success Collaborative</w:t>
      </w:r>
      <w:r w:rsidRPr="000B38B2">
        <w:rPr>
          <w:color w:val="282828"/>
        </w:rPr>
        <w:t xml:space="preserve"> </w:t>
      </w:r>
      <w:r w:rsidR="00594EA5" w:rsidRPr="000B38B2">
        <w:rPr>
          <w:color w:val="282828"/>
        </w:rPr>
        <w:t xml:space="preserve">On 23-24 Apr 2014, there will be </w:t>
      </w:r>
      <w:r w:rsidRPr="000B38B2">
        <w:rPr>
          <w:color w:val="282828"/>
        </w:rPr>
        <w:t xml:space="preserve">training </w:t>
      </w:r>
      <w:r w:rsidR="00594EA5" w:rsidRPr="000B38B2">
        <w:rPr>
          <w:color w:val="282828"/>
        </w:rPr>
        <w:t xml:space="preserve">sessions for </w:t>
      </w:r>
      <w:r w:rsidRPr="000B38B2">
        <w:rPr>
          <w:color w:val="282828"/>
        </w:rPr>
        <w:t>all department chairs and all professional advisors and anyone interested.</w:t>
      </w:r>
      <w:r w:rsidR="00594EA5" w:rsidRPr="000B38B2">
        <w:rPr>
          <w:color w:val="282828"/>
        </w:rPr>
        <w:t xml:space="preserve"> </w:t>
      </w:r>
      <w:r w:rsidRPr="000B38B2">
        <w:rPr>
          <w:color w:val="282828"/>
        </w:rPr>
        <w:t>Please watch for emails or contact Suzanne Pittman, Associate Vice President for Enrollment Management.</w:t>
      </w:r>
    </w:p>
    <w:p w:rsidR="00594EA5" w:rsidRPr="000B38B2" w:rsidRDefault="005B21F0" w:rsidP="002576CB">
      <w:pPr>
        <w:pStyle w:val="ListParagraph"/>
        <w:numPr>
          <w:ilvl w:val="1"/>
          <w:numId w:val="7"/>
        </w:numPr>
        <w:jc w:val="both"/>
        <w:rPr>
          <w:smallCaps/>
        </w:rPr>
      </w:pPr>
      <w:r w:rsidRPr="000B38B2">
        <w:rPr>
          <w:b/>
          <w:color w:val="282828"/>
          <w:u w:val="single"/>
        </w:rPr>
        <w:lastRenderedPageBreak/>
        <w:t>Student Research Conference</w:t>
      </w:r>
      <w:r w:rsidRPr="000B38B2">
        <w:t xml:space="preserve"> Please plan to attend the Student Research</w:t>
      </w:r>
      <w:r w:rsidR="00594EA5" w:rsidRPr="000B38B2">
        <w:t xml:space="preserve"> Conference on Friday April 4. </w:t>
      </w:r>
      <w:r w:rsidRPr="000B38B2">
        <w:t xml:space="preserve">This has been planned and organized by John Bowen and Dr. Amy </w:t>
      </w:r>
      <w:proofErr w:type="spellStart"/>
      <w:r w:rsidRPr="000B38B2">
        <w:t>Pinney</w:t>
      </w:r>
      <w:proofErr w:type="spellEnd"/>
      <w:r w:rsidRPr="000B38B2">
        <w:t>.</w:t>
      </w:r>
    </w:p>
    <w:p w:rsidR="005B21F0" w:rsidRPr="000B38B2" w:rsidRDefault="005B21F0" w:rsidP="002576CB">
      <w:pPr>
        <w:pStyle w:val="ListParagraph"/>
        <w:numPr>
          <w:ilvl w:val="1"/>
          <w:numId w:val="7"/>
        </w:numPr>
        <w:jc w:val="both"/>
        <w:rPr>
          <w:smallCaps/>
        </w:rPr>
      </w:pPr>
      <w:r w:rsidRPr="000B38B2">
        <w:rPr>
          <w:b/>
          <w:color w:val="282828"/>
          <w:u w:val="single"/>
        </w:rPr>
        <w:t>Washington DC Intern Program</w:t>
      </w:r>
      <w:r w:rsidRPr="000B38B2">
        <w:t xml:space="preserve"> A new program for GC students to intern in DC has bee</w:t>
      </w:r>
      <w:r w:rsidR="00594EA5" w:rsidRPr="000B38B2">
        <w:t xml:space="preserve">n set up by Dr. Costas Spirou. </w:t>
      </w:r>
      <w:r w:rsidRPr="000B38B2">
        <w:t xml:space="preserve">Look for announcements for this program </w:t>
      </w:r>
      <w:r w:rsidR="00594EA5" w:rsidRPr="000B38B2">
        <w:t xml:space="preserve">which will soon be accepting </w:t>
      </w:r>
      <w:r w:rsidRPr="000B38B2">
        <w:t xml:space="preserve">applications for </w:t>
      </w:r>
      <w:proofErr w:type="gramStart"/>
      <w:r w:rsidRPr="000B38B2">
        <w:t>Fall</w:t>
      </w:r>
      <w:proofErr w:type="gramEnd"/>
      <w:r w:rsidRPr="000B38B2">
        <w:t xml:space="preserve"> 2014.</w:t>
      </w:r>
    </w:p>
    <w:p w:rsidR="00594EA5" w:rsidRPr="000B38B2" w:rsidRDefault="00DA6CFC" w:rsidP="002576CB">
      <w:pPr>
        <w:pStyle w:val="ListParagraph"/>
        <w:numPr>
          <w:ilvl w:val="0"/>
          <w:numId w:val="7"/>
        </w:numPr>
        <w:jc w:val="both"/>
        <w:rPr>
          <w:smallCaps/>
          <w:u w:val="single"/>
        </w:rPr>
      </w:pPr>
      <w:r w:rsidRPr="000B38B2">
        <w:rPr>
          <w:b/>
          <w:smallCaps/>
          <w:u w:val="single"/>
        </w:rPr>
        <w:t>Questions?</w:t>
      </w:r>
    </w:p>
    <w:p w:rsidR="00594EA5" w:rsidRPr="000B38B2" w:rsidRDefault="00594EA5" w:rsidP="002576CB">
      <w:pPr>
        <w:pStyle w:val="ListParagraph"/>
        <w:numPr>
          <w:ilvl w:val="1"/>
          <w:numId w:val="7"/>
        </w:numPr>
        <w:jc w:val="both"/>
        <w:rPr>
          <w:u w:val="single"/>
        </w:rPr>
      </w:pPr>
      <w:r w:rsidRPr="000B38B2">
        <w:t>There were no questions from the floor.</w:t>
      </w:r>
    </w:p>
    <w:p w:rsidR="00166646" w:rsidRPr="00690BDB" w:rsidRDefault="00512BF5" w:rsidP="00690BDB">
      <w:pPr>
        <w:spacing w:before="240" w:line="240" w:lineRule="atLeast"/>
        <w:jc w:val="both"/>
        <w:rPr>
          <w:lang w:val="en"/>
        </w:rPr>
      </w:pPr>
      <w:r w:rsidRPr="00427FF5">
        <w:rPr>
          <w:b/>
          <w:smallCaps/>
          <w:u w:val="single"/>
          <w:lang w:val="en"/>
        </w:rPr>
        <w:t>Committee Reports</w:t>
      </w:r>
      <w:r w:rsidRPr="00427FF5">
        <w:rPr>
          <w:lang w:val="en"/>
        </w:rPr>
        <w:t xml:space="preserve">: </w:t>
      </w:r>
      <w:r w:rsidR="00A33625" w:rsidRPr="00427FF5">
        <w:rPr>
          <w:lang w:val="en"/>
        </w:rPr>
        <w:t>The following committee reports were given</w:t>
      </w:r>
      <w:r w:rsidR="00D46736" w:rsidRPr="00427FF5">
        <w:rPr>
          <w:lang w:val="en"/>
        </w:rPr>
        <w:t>.</w:t>
      </w:r>
    </w:p>
    <w:p w:rsidR="00516056" w:rsidRPr="00C83EF3" w:rsidRDefault="00516056" w:rsidP="009E349C">
      <w:pPr>
        <w:pStyle w:val="ListParagraph"/>
        <w:numPr>
          <w:ilvl w:val="0"/>
          <w:numId w:val="1"/>
        </w:numPr>
        <w:jc w:val="both"/>
        <w:rPr>
          <w:lang w:val="en"/>
        </w:rPr>
      </w:pPr>
      <w:r w:rsidRPr="00C83EF3">
        <w:rPr>
          <w:b/>
          <w:smallCaps/>
          <w:u w:val="single"/>
          <w:lang w:val="en"/>
        </w:rPr>
        <w:t>Resources, Planning and Institutional Policy Committee</w:t>
      </w:r>
      <w:r w:rsidRPr="00C83EF3">
        <w:rPr>
          <w:lang w:val="en"/>
        </w:rPr>
        <w:t xml:space="preserve"> (RPIPC) – Maureen </w:t>
      </w:r>
      <w:proofErr w:type="spellStart"/>
      <w:r w:rsidRPr="00C83EF3">
        <w:rPr>
          <w:lang w:val="en"/>
        </w:rPr>
        <w:t>Horgan</w:t>
      </w:r>
      <w:proofErr w:type="spellEnd"/>
    </w:p>
    <w:p w:rsidR="008B7CDE" w:rsidRPr="009F0F86" w:rsidRDefault="00516056" w:rsidP="009F0F86">
      <w:pPr>
        <w:ind w:left="720"/>
        <w:jc w:val="both"/>
        <w:rPr>
          <w:i/>
          <w:iCs/>
        </w:rPr>
      </w:pPr>
      <w:r w:rsidRPr="00284AD7">
        <w:rPr>
          <w:i/>
          <w:iCs/>
        </w:rPr>
        <w:t xml:space="preserve">Officers: Chair Maureen </w:t>
      </w:r>
      <w:proofErr w:type="spellStart"/>
      <w:r w:rsidRPr="00284AD7">
        <w:rPr>
          <w:i/>
          <w:iCs/>
        </w:rPr>
        <w:t>Horgan</w:t>
      </w:r>
      <w:proofErr w:type="spellEnd"/>
      <w:r w:rsidRPr="00284AD7">
        <w:rPr>
          <w:i/>
          <w:iCs/>
        </w:rPr>
        <w:t xml:space="preserve">, Vice-Chair </w:t>
      </w:r>
      <w:r w:rsidR="00612C2D">
        <w:rPr>
          <w:i/>
          <w:iCs/>
        </w:rPr>
        <w:t>Jan Clark</w:t>
      </w:r>
      <w:r w:rsidRPr="00284AD7">
        <w:rPr>
          <w:i/>
          <w:iCs/>
        </w:rPr>
        <w:t>, Secretary Benjamin Davis</w:t>
      </w:r>
      <w:r w:rsidR="008B7CDE" w:rsidRPr="0082652D">
        <w:t>.</w:t>
      </w:r>
    </w:p>
    <w:p w:rsidR="00AD7517" w:rsidRDefault="00456229" w:rsidP="00AD7517">
      <w:pPr>
        <w:pStyle w:val="ListParagraph"/>
        <w:numPr>
          <w:ilvl w:val="1"/>
          <w:numId w:val="1"/>
        </w:numPr>
        <w:jc w:val="both"/>
      </w:pPr>
      <w:r w:rsidRPr="00456229">
        <w:rPr>
          <w:b/>
          <w:u w:val="single"/>
        </w:rPr>
        <w:t>Meeting</w:t>
      </w:r>
      <w:r>
        <w:t xml:space="preserve"> RPIPC </w:t>
      </w:r>
      <w:r w:rsidR="00236E3E" w:rsidRPr="004E30E1">
        <w:rPr>
          <w:lang w:val="en"/>
        </w:rPr>
        <w:t>Friday 2</w:t>
      </w:r>
      <w:r w:rsidR="00D975AE">
        <w:rPr>
          <w:lang w:val="en"/>
        </w:rPr>
        <w:t>8</w:t>
      </w:r>
      <w:r w:rsidR="00236E3E" w:rsidRPr="004E30E1">
        <w:rPr>
          <w:lang w:val="en"/>
        </w:rPr>
        <w:t xml:space="preserve"> </w:t>
      </w:r>
      <w:r w:rsidR="00D975AE">
        <w:rPr>
          <w:lang w:val="en"/>
        </w:rPr>
        <w:t>Feb</w:t>
      </w:r>
      <w:r w:rsidR="00236E3E" w:rsidRPr="004E30E1">
        <w:rPr>
          <w:lang w:val="en"/>
        </w:rPr>
        <w:t xml:space="preserve"> 2014 from 2:00pm to</w:t>
      </w:r>
      <w:r w:rsidR="00D975AE">
        <w:rPr>
          <w:lang w:val="en"/>
        </w:rPr>
        <w:t xml:space="preserve"> </w:t>
      </w:r>
      <w:r w:rsidR="00236E3E" w:rsidRPr="004E30E1">
        <w:rPr>
          <w:lang w:val="en"/>
        </w:rPr>
        <w:t xml:space="preserve">3:15pm in </w:t>
      </w:r>
      <w:r w:rsidR="00236E3E">
        <w:rPr>
          <w:lang w:val="en"/>
        </w:rPr>
        <w:t>HSB 211</w:t>
      </w:r>
      <w:r w:rsidR="003E4B90">
        <w:t>.</w:t>
      </w:r>
    </w:p>
    <w:p w:rsidR="007348BA" w:rsidRPr="00AD7517" w:rsidRDefault="007348BA" w:rsidP="00AD7517">
      <w:pPr>
        <w:pStyle w:val="ListParagraph"/>
        <w:numPr>
          <w:ilvl w:val="1"/>
          <w:numId w:val="1"/>
        </w:numPr>
        <w:jc w:val="both"/>
      </w:pPr>
      <w:r w:rsidRPr="00AD7517">
        <w:rPr>
          <w:b/>
          <w:smallCaps/>
          <w:u w:val="single"/>
          <w:lang w:val="en"/>
        </w:rPr>
        <w:t>Motion 1314.</w:t>
      </w:r>
      <w:r w:rsidR="00D66843" w:rsidRPr="00AD7517">
        <w:rPr>
          <w:b/>
          <w:smallCaps/>
          <w:u w:val="single"/>
          <w:lang w:val="en"/>
        </w:rPr>
        <w:t>RPI</w:t>
      </w:r>
      <w:r w:rsidRPr="00AD7517">
        <w:rPr>
          <w:b/>
          <w:smallCaps/>
          <w:u w:val="single"/>
          <w:lang w:val="en"/>
        </w:rPr>
        <w:t>PC.00</w:t>
      </w:r>
      <w:r w:rsidR="002B46C7" w:rsidRPr="00AD7517">
        <w:rPr>
          <w:b/>
          <w:smallCaps/>
          <w:u w:val="single"/>
          <w:lang w:val="en"/>
        </w:rPr>
        <w:t>3</w:t>
      </w:r>
      <w:r w:rsidRPr="00AD7517">
        <w:rPr>
          <w:b/>
          <w:smallCaps/>
          <w:u w:val="single"/>
          <w:lang w:val="en"/>
        </w:rPr>
        <w:t>.</w:t>
      </w:r>
      <w:r w:rsidR="00D66843" w:rsidRPr="00AD7517">
        <w:rPr>
          <w:b/>
          <w:smallCaps/>
          <w:u w:val="single"/>
          <w:lang w:val="en"/>
        </w:rPr>
        <w:t>P</w:t>
      </w:r>
      <w:r w:rsidRPr="00AD7517">
        <w:rPr>
          <w:b/>
          <w:smallCaps/>
          <w:u w:val="single"/>
          <w:lang w:val="en"/>
        </w:rPr>
        <w:t xml:space="preserve"> (</w:t>
      </w:r>
      <w:r w:rsidR="002B46C7" w:rsidRPr="00AD7517">
        <w:rPr>
          <w:b/>
          <w:smallCaps/>
          <w:u w:val="single"/>
          <w:lang w:val="en"/>
        </w:rPr>
        <w:t>Background Investigation</w:t>
      </w:r>
      <w:r w:rsidR="00D66843" w:rsidRPr="00AD7517">
        <w:rPr>
          <w:b/>
          <w:smallCaps/>
          <w:u w:val="single"/>
          <w:lang w:val="en"/>
        </w:rPr>
        <w:t xml:space="preserve"> Policy</w:t>
      </w:r>
      <w:r w:rsidRPr="00AD7517">
        <w:rPr>
          <w:b/>
          <w:smallCaps/>
          <w:u w:val="single"/>
          <w:lang w:val="en"/>
        </w:rPr>
        <w:t>)</w:t>
      </w:r>
      <w:r w:rsidRPr="00AD7517">
        <w:rPr>
          <w:lang w:val="en"/>
        </w:rPr>
        <w:t xml:space="preserve"> </w:t>
      </w:r>
      <w:r w:rsidRPr="003D7C68">
        <w:t xml:space="preserve">On behalf of the committee, </w:t>
      </w:r>
      <w:r>
        <w:t xml:space="preserve">Maureen </w:t>
      </w:r>
      <w:proofErr w:type="spellStart"/>
      <w:r>
        <w:t>Horgan</w:t>
      </w:r>
      <w:proofErr w:type="spellEnd"/>
      <w:r w:rsidRPr="003D7C68">
        <w:t xml:space="preserve"> presented the motion: </w:t>
      </w:r>
      <w:r w:rsidR="002B46C7" w:rsidRPr="00AD7517">
        <w:rPr>
          <w:i/>
        </w:rPr>
        <w:t>To recommend the proposed Background Investigation Policy in the supporting document entitled "Background Investigation Policy" as University Policy, and to endorse the guidelines and procedur</w:t>
      </w:r>
      <w:r w:rsidR="00120794" w:rsidRPr="00AD7517">
        <w:rPr>
          <w:i/>
        </w:rPr>
        <w:t>al recommendation</w:t>
      </w:r>
      <w:r w:rsidR="00AD7517" w:rsidRPr="00AD7517">
        <w:rPr>
          <w:i/>
        </w:rPr>
        <w:t>s</w:t>
      </w:r>
      <w:r w:rsidR="00120794" w:rsidRPr="00AD7517">
        <w:rPr>
          <w:i/>
        </w:rPr>
        <w:t xml:space="preserve"> made therein</w:t>
      </w:r>
      <w:r w:rsidRPr="00AD7517">
        <w:rPr>
          <w:i/>
        </w:rPr>
        <w:t>.</w:t>
      </w:r>
    </w:p>
    <w:p w:rsidR="007348BA" w:rsidRPr="003D7C68" w:rsidRDefault="007348BA" w:rsidP="007348BA">
      <w:pPr>
        <w:pStyle w:val="ListParagraph"/>
        <w:numPr>
          <w:ilvl w:val="2"/>
          <w:numId w:val="1"/>
        </w:numPr>
        <w:jc w:val="both"/>
      </w:pPr>
      <w:r w:rsidRPr="003D7C68">
        <w:rPr>
          <w:b/>
          <w:smallCaps/>
          <w:u w:val="single"/>
        </w:rPr>
        <w:t>Supporting Documents</w:t>
      </w:r>
      <w:r w:rsidRPr="003D7C68">
        <w:rPr>
          <w:lang w:val="en"/>
        </w:rPr>
        <w:t xml:space="preserve"> Supporting documentation for Motion 1314.</w:t>
      </w:r>
      <w:r w:rsidR="00D66843">
        <w:rPr>
          <w:lang w:val="en"/>
        </w:rPr>
        <w:t>RPI</w:t>
      </w:r>
      <w:r w:rsidRPr="003D7C68">
        <w:rPr>
          <w:lang w:val="en"/>
        </w:rPr>
        <w:t>PC.00</w:t>
      </w:r>
      <w:r w:rsidR="00496FF5">
        <w:rPr>
          <w:lang w:val="en"/>
        </w:rPr>
        <w:t>3</w:t>
      </w:r>
      <w:r w:rsidRPr="003D7C68">
        <w:rPr>
          <w:lang w:val="en"/>
        </w:rPr>
        <w:t>.</w:t>
      </w:r>
      <w:r w:rsidR="00D66843">
        <w:rPr>
          <w:lang w:val="en"/>
        </w:rPr>
        <w:t>P</w:t>
      </w:r>
      <w:r w:rsidRPr="003D7C68">
        <w:rPr>
          <w:lang w:val="en"/>
        </w:rPr>
        <w:t xml:space="preserve">, accessible in the online motion database, was displayed on the big screen. There </w:t>
      </w:r>
      <w:r w:rsidR="00D66843">
        <w:rPr>
          <w:lang w:val="en"/>
        </w:rPr>
        <w:t xml:space="preserve">were </w:t>
      </w:r>
      <w:r w:rsidR="002B46C7">
        <w:rPr>
          <w:lang w:val="en"/>
        </w:rPr>
        <w:t>five</w:t>
      </w:r>
      <w:r>
        <w:rPr>
          <w:lang w:val="en"/>
        </w:rPr>
        <w:t xml:space="preserve"> supporting document</w:t>
      </w:r>
      <w:r w:rsidR="00C8227D">
        <w:rPr>
          <w:lang w:val="en"/>
        </w:rPr>
        <w:t>s</w:t>
      </w:r>
      <w:r w:rsidRPr="003D7C68">
        <w:rPr>
          <w:lang w:val="en"/>
        </w:rPr>
        <w:t xml:space="preserve"> provided.</w:t>
      </w:r>
    </w:p>
    <w:p w:rsidR="002B46C7" w:rsidRPr="002B46C7" w:rsidRDefault="002B46C7" w:rsidP="007348BA">
      <w:pPr>
        <w:pStyle w:val="ListParagraph"/>
        <w:numPr>
          <w:ilvl w:val="3"/>
          <w:numId w:val="1"/>
        </w:numPr>
        <w:jc w:val="both"/>
      </w:pPr>
      <w:r>
        <w:rPr>
          <w:i/>
          <w:lang w:val="en"/>
        </w:rPr>
        <w:t xml:space="preserve">Background Investigation Policy </w:t>
      </w:r>
      <w:proofErr w:type="spellStart"/>
      <w:r>
        <w:rPr>
          <w:i/>
          <w:lang w:val="en"/>
        </w:rPr>
        <w:t>docx</w:t>
      </w:r>
      <w:proofErr w:type="spellEnd"/>
      <w:r>
        <w:rPr>
          <w:i/>
          <w:lang w:val="en"/>
        </w:rPr>
        <w:t xml:space="preserve"> </w:t>
      </w:r>
      <w:r w:rsidRPr="00034D7D">
        <w:rPr>
          <w:lang w:val="en"/>
        </w:rPr>
        <w:t xml:space="preserve">A </w:t>
      </w:r>
      <w:r>
        <w:rPr>
          <w:lang w:val="en"/>
        </w:rPr>
        <w:t>Microsoft Word</w:t>
      </w:r>
      <w:r w:rsidRPr="00034D7D">
        <w:rPr>
          <w:lang w:val="en"/>
        </w:rPr>
        <w:t xml:space="preserve"> file </w:t>
      </w:r>
      <w:r>
        <w:rPr>
          <w:lang w:val="en"/>
        </w:rPr>
        <w:t>providing the text of the proposed Background Investigation Policy</w:t>
      </w:r>
    </w:p>
    <w:p w:rsidR="00D66843" w:rsidRPr="00D66843" w:rsidRDefault="002B46C7" w:rsidP="007348BA">
      <w:pPr>
        <w:pStyle w:val="ListParagraph"/>
        <w:numPr>
          <w:ilvl w:val="3"/>
          <w:numId w:val="1"/>
        </w:numPr>
        <w:jc w:val="both"/>
      </w:pPr>
      <w:r>
        <w:rPr>
          <w:i/>
          <w:lang w:val="en"/>
        </w:rPr>
        <w:t>Background Investigation</w:t>
      </w:r>
      <w:r w:rsidR="00D66843">
        <w:rPr>
          <w:i/>
          <w:lang w:val="en"/>
        </w:rPr>
        <w:t xml:space="preserve"> Policy pdf</w:t>
      </w:r>
      <w:r w:rsidR="007348BA" w:rsidRPr="00034D7D">
        <w:rPr>
          <w:i/>
          <w:lang w:val="en"/>
        </w:rPr>
        <w:t xml:space="preserve"> </w:t>
      </w:r>
      <w:r w:rsidR="007348BA" w:rsidRPr="00034D7D">
        <w:rPr>
          <w:lang w:val="en"/>
        </w:rPr>
        <w:t xml:space="preserve">A pdf file </w:t>
      </w:r>
      <w:r w:rsidR="007348BA">
        <w:rPr>
          <w:lang w:val="en"/>
        </w:rPr>
        <w:t xml:space="preserve">providing the text of the proposed </w:t>
      </w:r>
      <w:r>
        <w:rPr>
          <w:lang w:val="en"/>
        </w:rPr>
        <w:t xml:space="preserve">Background Investigation </w:t>
      </w:r>
      <w:r w:rsidR="00D66843">
        <w:rPr>
          <w:lang w:val="en"/>
        </w:rPr>
        <w:t>Policy</w:t>
      </w:r>
    </w:p>
    <w:p w:rsidR="002B46C7" w:rsidRPr="002B46C7" w:rsidRDefault="002B46C7" w:rsidP="00D66843">
      <w:pPr>
        <w:pStyle w:val="ListParagraph"/>
        <w:numPr>
          <w:ilvl w:val="3"/>
          <w:numId w:val="1"/>
        </w:numPr>
        <w:jc w:val="both"/>
      </w:pPr>
      <w:r>
        <w:rPr>
          <w:i/>
          <w:lang w:val="en"/>
        </w:rPr>
        <w:t xml:space="preserve">DSI Form </w:t>
      </w:r>
      <w:r w:rsidRPr="002B46C7">
        <w:rPr>
          <w:lang w:val="en"/>
        </w:rPr>
        <w:t xml:space="preserve">A pdf file that is the Database Systems International (DSI) </w:t>
      </w:r>
      <w:r w:rsidR="00CE1AC4" w:rsidRPr="002B46C7">
        <w:rPr>
          <w:lang w:val="en"/>
        </w:rPr>
        <w:t xml:space="preserve">Background Request Form </w:t>
      </w:r>
      <w:r w:rsidR="00CE1AC4">
        <w:rPr>
          <w:lang w:val="en"/>
        </w:rPr>
        <w:t xml:space="preserve">used in the </w:t>
      </w:r>
      <w:r w:rsidRPr="002B46C7">
        <w:rPr>
          <w:lang w:val="en"/>
        </w:rPr>
        <w:t>State of Georgia</w:t>
      </w:r>
      <w:r>
        <w:rPr>
          <w:lang w:val="en"/>
        </w:rPr>
        <w:t>.</w:t>
      </w:r>
    </w:p>
    <w:p w:rsidR="00D66843" w:rsidRPr="00D66843" w:rsidRDefault="00D66843" w:rsidP="00D66843">
      <w:pPr>
        <w:pStyle w:val="ListParagraph"/>
        <w:numPr>
          <w:ilvl w:val="3"/>
          <w:numId w:val="1"/>
        </w:numPr>
        <w:jc w:val="both"/>
      </w:pPr>
      <w:r>
        <w:rPr>
          <w:i/>
          <w:lang w:val="en"/>
        </w:rPr>
        <w:t xml:space="preserve">Excerpts from RPIPC </w:t>
      </w:r>
      <w:r w:rsidR="002B46C7">
        <w:rPr>
          <w:i/>
          <w:lang w:val="en"/>
        </w:rPr>
        <w:t xml:space="preserve">Minutes </w:t>
      </w:r>
      <w:proofErr w:type="spellStart"/>
      <w:r w:rsidR="002B46C7">
        <w:rPr>
          <w:i/>
          <w:lang w:val="en"/>
        </w:rPr>
        <w:t>docx</w:t>
      </w:r>
      <w:proofErr w:type="spellEnd"/>
      <w:r w:rsidRPr="00034D7D">
        <w:rPr>
          <w:i/>
          <w:lang w:val="en"/>
        </w:rPr>
        <w:t xml:space="preserve"> </w:t>
      </w:r>
      <w:r w:rsidRPr="00034D7D">
        <w:rPr>
          <w:lang w:val="en"/>
        </w:rPr>
        <w:t xml:space="preserve">A </w:t>
      </w:r>
      <w:r>
        <w:rPr>
          <w:lang w:val="en"/>
        </w:rPr>
        <w:t>Microsoft Word</w:t>
      </w:r>
      <w:r w:rsidRPr="00034D7D">
        <w:rPr>
          <w:lang w:val="en"/>
        </w:rPr>
        <w:t xml:space="preserve"> file </w:t>
      </w:r>
      <w:r>
        <w:rPr>
          <w:lang w:val="en"/>
        </w:rPr>
        <w:t xml:space="preserve">providing the documented deliberation on the </w:t>
      </w:r>
      <w:r w:rsidR="002B46C7">
        <w:rPr>
          <w:lang w:val="en"/>
        </w:rPr>
        <w:t>Background Investigation</w:t>
      </w:r>
      <w:r>
        <w:rPr>
          <w:lang w:val="en"/>
        </w:rPr>
        <w:t xml:space="preserve"> Policy from the minutes of the </w:t>
      </w:r>
      <w:r w:rsidR="002B46C7">
        <w:rPr>
          <w:lang w:val="en"/>
        </w:rPr>
        <w:t xml:space="preserve">28 Feb 2014 and 4 Oct </w:t>
      </w:r>
      <w:r>
        <w:rPr>
          <w:lang w:val="en"/>
        </w:rPr>
        <w:t>2013 RPIPC meeting</w:t>
      </w:r>
      <w:r w:rsidR="002B46C7">
        <w:rPr>
          <w:lang w:val="en"/>
        </w:rPr>
        <w:t>s</w:t>
      </w:r>
      <w:r>
        <w:rPr>
          <w:lang w:val="en"/>
        </w:rPr>
        <w:t>.</w:t>
      </w:r>
    </w:p>
    <w:p w:rsidR="00D66843" w:rsidRPr="00D66843" w:rsidRDefault="002B46C7" w:rsidP="00D66843">
      <w:pPr>
        <w:pStyle w:val="ListParagraph"/>
        <w:numPr>
          <w:ilvl w:val="3"/>
          <w:numId w:val="1"/>
        </w:numPr>
        <w:jc w:val="both"/>
      </w:pPr>
      <w:r>
        <w:rPr>
          <w:i/>
          <w:lang w:val="en"/>
        </w:rPr>
        <w:t>Excerpts from RPIPC Minutes pdf</w:t>
      </w:r>
      <w:r w:rsidRPr="00034D7D">
        <w:rPr>
          <w:i/>
          <w:lang w:val="en"/>
        </w:rPr>
        <w:t xml:space="preserve"> </w:t>
      </w:r>
      <w:proofErr w:type="gramStart"/>
      <w:r w:rsidRPr="00034D7D">
        <w:rPr>
          <w:lang w:val="en"/>
        </w:rPr>
        <w:t>A</w:t>
      </w:r>
      <w:proofErr w:type="gramEnd"/>
      <w:r w:rsidRPr="00034D7D">
        <w:rPr>
          <w:lang w:val="en"/>
        </w:rPr>
        <w:t xml:space="preserve"> </w:t>
      </w:r>
      <w:r>
        <w:rPr>
          <w:lang w:val="en"/>
        </w:rPr>
        <w:t>pdf</w:t>
      </w:r>
      <w:r w:rsidRPr="00034D7D">
        <w:rPr>
          <w:lang w:val="en"/>
        </w:rPr>
        <w:t xml:space="preserve"> file </w:t>
      </w:r>
      <w:r>
        <w:rPr>
          <w:lang w:val="en"/>
        </w:rPr>
        <w:t>providing the documented deliberation on the Background Investigation Policy from the minutes of the 28 Feb 2014 and 4 Oct 2013 RPIPC meetings</w:t>
      </w:r>
      <w:r w:rsidR="00D66843">
        <w:rPr>
          <w:lang w:val="en"/>
        </w:rPr>
        <w:t>.</w:t>
      </w:r>
    </w:p>
    <w:p w:rsidR="007348BA" w:rsidRPr="00034D7D" w:rsidRDefault="007348BA" w:rsidP="007348BA">
      <w:pPr>
        <w:pStyle w:val="ListParagraph"/>
        <w:numPr>
          <w:ilvl w:val="2"/>
          <w:numId w:val="1"/>
        </w:numPr>
        <w:jc w:val="both"/>
      </w:pPr>
      <w:r w:rsidRPr="00034D7D">
        <w:rPr>
          <w:b/>
          <w:smallCaps/>
          <w:u w:val="single"/>
        </w:rPr>
        <w:t>Contextual Information</w:t>
      </w:r>
      <w:r w:rsidRPr="00034D7D">
        <w:rPr>
          <w:lang w:val="en"/>
        </w:rPr>
        <w:t xml:space="preserve"> </w:t>
      </w:r>
      <w:r>
        <w:t xml:space="preserve">Maureen </w:t>
      </w:r>
      <w:proofErr w:type="spellStart"/>
      <w:r>
        <w:t>Horgan</w:t>
      </w:r>
      <w:proofErr w:type="spellEnd"/>
      <w:r w:rsidRPr="00034D7D">
        <w:t xml:space="preserve"> shared the following information.</w:t>
      </w:r>
    </w:p>
    <w:p w:rsidR="002B46C7" w:rsidRPr="002B46C7" w:rsidRDefault="00CE1AC4" w:rsidP="002B46C7">
      <w:pPr>
        <w:pStyle w:val="ListParagraph"/>
        <w:numPr>
          <w:ilvl w:val="3"/>
          <w:numId w:val="1"/>
        </w:numPr>
        <w:jc w:val="both"/>
        <w:rPr>
          <w:rFonts w:eastAsia="Calibri"/>
        </w:rPr>
      </w:pPr>
      <w:r>
        <w:rPr>
          <w:rFonts w:eastAsia="Calibri"/>
        </w:rPr>
        <w:t>As t</w:t>
      </w:r>
      <w:r w:rsidR="002B46C7" w:rsidRPr="002B46C7">
        <w:rPr>
          <w:rFonts w:eastAsia="Calibri"/>
        </w:rPr>
        <w:t>his policy was routed to RPIPC in August</w:t>
      </w:r>
      <w:r w:rsidR="002B46C7">
        <w:rPr>
          <w:rFonts w:eastAsia="Calibri"/>
        </w:rPr>
        <w:t xml:space="preserve"> 2013</w:t>
      </w:r>
      <w:r w:rsidR="002B46C7" w:rsidRPr="002B46C7">
        <w:rPr>
          <w:rFonts w:eastAsia="Calibri"/>
        </w:rPr>
        <w:t>, there was question of what the policy entail</w:t>
      </w:r>
      <w:r>
        <w:rPr>
          <w:rFonts w:eastAsia="Calibri"/>
        </w:rPr>
        <w:t xml:space="preserve">ed and </w:t>
      </w:r>
      <w:r w:rsidR="002B46C7">
        <w:rPr>
          <w:rFonts w:eastAsia="Calibri"/>
        </w:rPr>
        <w:t>what it needed to include.</w:t>
      </w:r>
      <w:r w:rsidR="002B46C7" w:rsidRPr="002B46C7">
        <w:rPr>
          <w:rFonts w:eastAsia="Calibri"/>
        </w:rPr>
        <w:t xml:space="preserve"> Pat Wilkins took it back to Executive Cabinet for revision, but then s</w:t>
      </w:r>
      <w:r w:rsidR="002B46C7">
        <w:rPr>
          <w:rFonts w:eastAsia="Calibri"/>
        </w:rPr>
        <w:t xml:space="preserve">he went out on medical leave. </w:t>
      </w:r>
      <w:r w:rsidR="002B46C7" w:rsidRPr="002B46C7">
        <w:rPr>
          <w:rFonts w:eastAsia="Calibri"/>
        </w:rPr>
        <w:t xml:space="preserve">Maureen </w:t>
      </w:r>
      <w:proofErr w:type="spellStart"/>
      <w:r w:rsidR="002B46C7" w:rsidRPr="002B46C7">
        <w:rPr>
          <w:rFonts w:eastAsia="Calibri"/>
        </w:rPr>
        <w:t>Horgan</w:t>
      </w:r>
      <w:proofErr w:type="spellEnd"/>
      <w:r w:rsidR="002B46C7" w:rsidRPr="002B46C7">
        <w:rPr>
          <w:rFonts w:eastAsia="Calibri"/>
        </w:rPr>
        <w:t xml:space="preserve">, Craig Turner, and Pat Wilkins revised the policy and copied University General Counsel Marc </w:t>
      </w:r>
      <w:proofErr w:type="spellStart"/>
      <w:r w:rsidR="002B46C7" w:rsidRPr="002B46C7">
        <w:rPr>
          <w:rFonts w:eastAsia="Calibri"/>
        </w:rPr>
        <w:t>Cardinalli</w:t>
      </w:r>
      <w:proofErr w:type="spellEnd"/>
      <w:r w:rsidR="002B46C7" w:rsidRPr="002B46C7">
        <w:rPr>
          <w:rFonts w:eastAsia="Calibri"/>
        </w:rPr>
        <w:t>.</w:t>
      </w:r>
    </w:p>
    <w:p w:rsidR="001E0E85" w:rsidRDefault="002B46C7" w:rsidP="002B46C7">
      <w:pPr>
        <w:pStyle w:val="ListParagraph"/>
        <w:numPr>
          <w:ilvl w:val="3"/>
          <w:numId w:val="1"/>
        </w:numPr>
        <w:jc w:val="both"/>
        <w:rPr>
          <w:rFonts w:eastAsia="Calibri"/>
        </w:rPr>
      </w:pPr>
      <w:r w:rsidRPr="002B46C7">
        <w:rPr>
          <w:rFonts w:eastAsia="Calibri"/>
        </w:rPr>
        <w:t>This policy will extend the Board of Regents policy to include students who are</w:t>
      </w:r>
      <w:r w:rsidR="00CE1AC4">
        <w:rPr>
          <w:rFonts w:eastAsia="Calibri"/>
        </w:rPr>
        <w:t xml:space="preserve"> engaged in a position of trust</w:t>
      </w:r>
      <w:r w:rsidRPr="002B46C7">
        <w:rPr>
          <w:rFonts w:eastAsia="Calibri"/>
        </w:rPr>
        <w:t xml:space="preserve"> as an employee, independe</w:t>
      </w:r>
      <w:r w:rsidR="00785FD3">
        <w:rPr>
          <w:rFonts w:eastAsia="Calibri"/>
        </w:rPr>
        <w:t>nt contractor, or volunteer.</w:t>
      </w:r>
    </w:p>
    <w:p w:rsidR="002B46C7" w:rsidRPr="002B46C7" w:rsidRDefault="002B46C7" w:rsidP="002B46C7">
      <w:pPr>
        <w:pStyle w:val="ListParagraph"/>
        <w:numPr>
          <w:ilvl w:val="3"/>
          <w:numId w:val="1"/>
        </w:numPr>
        <w:jc w:val="both"/>
        <w:rPr>
          <w:rFonts w:eastAsia="Calibri"/>
        </w:rPr>
      </w:pPr>
      <w:r w:rsidRPr="002B46C7">
        <w:rPr>
          <w:rFonts w:eastAsia="Calibri"/>
        </w:rPr>
        <w:t>A position of trust is defined as those that involve interaction with children, allow after-access hours to facilities, allow access to financial resources, or that have otherwise been determined by the Human Resources Department to require a more extensive background investigation (RPIPC added "acce</w:t>
      </w:r>
      <w:r w:rsidR="00785FD3">
        <w:rPr>
          <w:rFonts w:eastAsia="Calibri"/>
        </w:rPr>
        <w:t>ss to sensitive information").</w:t>
      </w:r>
    </w:p>
    <w:p w:rsidR="007348BA" w:rsidRPr="00785FD3" w:rsidRDefault="002B46C7" w:rsidP="002B46C7">
      <w:pPr>
        <w:pStyle w:val="ListParagraph"/>
        <w:numPr>
          <w:ilvl w:val="3"/>
          <w:numId w:val="1"/>
        </w:numPr>
        <w:jc w:val="both"/>
      </w:pPr>
      <w:r w:rsidRPr="002B46C7">
        <w:rPr>
          <w:rFonts w:eastAsia="Calibri"/>
        </w:rPr>
        <w:t>There was considerable discussion and questions at RPIPC meeting</w:t>
      </w:r>
      <w:r w:rsidR="00785FD3">
        <w:rPr>
          <w:rFonts w:eastAsia="Calibri"/>
        </w:rPr>
        <w:t xml:space="preserve">s on what the policy entails. </w:t>
      </w:r>
      <w:r w:rsidRPr="002B46C7">
        <w:rPr>
          <w:rFonts w:eastAsia="Calibri"/>
        </w:rPr>
        <w:t xml:space="preserve">To forestall questions, Maureen presented a brief synopsis of the </w:t>
      </w:r>
      <w:proofErr w:type="spellStart"/>
      <w:r w:rsidRPr="002B46C7">
        <w:rPr>
          <w:rFonts w:eastAsia="Calibri"/>
        </w:rPr>
        <w:t>BoR</w:t>
      </w:r>
      <w:proofErr w:type="spellEnd"/>
      <w:r w:rsidRPr="002B46C7">
        <w:rPr>
          <w:rFonts w:eastAsia="Calibri"/>
        </w:rPr>
        <w:t xml:space="preserve"> policy which </w:t>
      </w:r>
      <w:r w:rsidR="00785FD3">
        <w:rPr>
          <w:rFonts w:eastAsia="Calibri"/>
        </w:rPr>
        <w:t>included the following points:</w:t>
      </w:r>
    </w:p>
    <w:p w:rsidR="00785FD3" w:rsidRDefault="00785FD3" w:rsidP="00785FD3">
      <w:pPr>
        <w:pStyle w:val="ListParagraph"/>
        <w:numPr>
          <w:ilvl w:val="4"/>
          <w:numId w:val="1"/>
        </w:numPr>
        <w:jc w:val="both"/>
      </w:pPr>
      <w:r>
        <w:t>the policy applies to new hires, and to position changes</w:t>
      </w:r>
      <w:r w:rsidR="00CE1AC4">
        <w:t>;</w:t>
      </w:r>
    </w:p>
    <w:p w:rsidR="00785FD3" w:rsidRDefault="00785FD3" w:rsidP="00785FD3">
      <w:pPr>
        <w:pStyle w:val="ListParagraph"/>
        <w:numPr>
          <w:ilvl w:val="4"/>
          <w:numId w:val="1"/>
        </w:numPr>
        <w:jc w:val="both"/>
      </w:pPr>
      <w:r>
        <w:lastRenderedPageBreak/>
        <w:t>the main concern is criminal convictions, sex offenders, convictions of crimes of moral turpitude, and failure to disclose convictions on an application</w:t>
      </w:r>
      <w:r w:rsidR="00CE1AC4">
        <w:t>;</w:t>
      </w:r>
    </w:p>
    <w:p w:rsidR="00785FD3" w:rsidRDefault="00785FD3" w:rsidP="00785FD3">
      <w:pPr>
        <w:pStyle w:val="ListParagraph"/>
        <w:numPr>
          <w:ilvl w:val="4"/>
          <w:numId w:val="1"/>
        </w:numPr>
        <w:jc w:val="both"/>
      </w:pPr>
      <w:r>
        <w:t>there is a difference in how these are handled for "positions of trust" vs. other positions</w:t>
      </w:r>
      <w:r w:rsidR="00CE1AC4">
        <w:t>;</w:t>
      </w:r>
    </w:p>
    <w:p w:rsidR="00785FD3" w:rsidRDefault="00785FD3" w:rsidP="00785FD3">
      <w:pPr>
        <w:pStyle w:val="ListParagraph"/>
        <w:numPr>
          <w:ilvl w:val="4"/>
          <w:numId w:val="1"/>
        </w:numPr>
        <w:jc w:val="both"/>
      </w:pPr>
      <w:r>
        <w:t>decisions are made within each institution by a Background Investigation Committee (BIC) that includes repre</w:t>
      </w:r>
      <w:r w:rsidR="00CE1AC4">
        <w:t>sentatives from Human Resources and</w:t>
      </w:r>
      <w:r>
        <w:t xml:space="preserve"> the hiring department as well as the universi</w:t>
      </w:r>
      <w:r w:rsidR="00CE1AC4">
        <w:t>ty counsel and/or public safety;</w:t>
      </w:r>
    </w:p>
    <w:p w:rsidR="00785FD3" w:rsidRDefault="00CE1AC4" w:rsidP="00785FD3">
      <w:pPr>
        <w:pStyle w:val="ListParagraph"/>
        <w:numPr>
          <w:ilvl w:val="4"/>
          <w:numId w:val="1"/>
        </w:numPr>
        <w:jc w:val="both"/>
      </w:pPr>
      <w:r>
        <w:t>there is an appeals process; and</w:t>
      </w:r>
    </w:p>
    <w:p w:rsidR="00785FD3" w:rsidRPr="007348BA" w:rsidRDefault="00CE1AC4" w:rsidP="00785FD3">
      <w:pPr>
        <w:pStyle w:val="ListParagraph"/>
        <w:numPr>
          <w:ilvl w:val="4"/>
          <w:numId w:val="1"/>
        </w:numPr>
        <w:jc w:val="both"/>
      </w:pPr>
      <w:proofErr w:type="gramStart"/>
      <w:r>
        <w:t>i</w:t>
      </w:r>
      <w:r w:rsidR="00785FD3">
        <w:t>f</w:t>
      </w:r>
      <w:proofErr w:type="gramEnd"/>
      <w:r w:rsidR="00785FD3">
        <w:t xml:space="preserve"> the BIC finds areas of concern that do not make the candidate ineligible for a position, it reports the information to the hiring department for a decision at that level</w:t>
      </w:r>
      <w:r>
        <w:t>.</w:t>
      </w:r>
    </w:p>
    <w:p w:rsidR="00785FD3" w:rsidRDefault="007348BA" w:rsidP="00785FD3">
      <w:pPr>
        <w:pStyle w:val="ListParagraph"/>
        <w:numPr>
          <w:ilvl w:val="2"/>
          <w:numId w:val="1"/>
        </w:numPr>
        <w:jc w:val="both"/>
      </w:pPr>
      <w:r w:rsidRPr="00785FD3">
        <w:rPr>
          <w:b/>
          <w:smallCaps/>
          <w:u w:val="single"/>
        </w:rPr>
        <w:t>Discussion</w:t>
      </w:r>
      <w:r w:rsidRPr="00785FD3">
        <w:rPr>
          <w:lang w:val="en"/>
        </w:rPr>
        <w:t xml:space="preserve"> </w:t>
      </w:r>
    </w:p>
    <w:p w:rsidR="001E0E85" w:rsidRDefault="00EB23FF" w:rsidP="00785FD3">
      <w:pPr>
        <w:pStyle w:val="ListParagraph"/>
        <w:numPr>
          <w:ilvl w:val="3"/>
          <w:numId w:val="1"/>
        </w:numPr>
        <w:jc w:val="both"/>
      </w:pPr>
      <w:r>
        <w:rPr>
          <w:b/>
          <w:smallCaps/>
          <w:u w:val="single"/>
        </w:rPr>
        <w:t>Motion 1</w:t>
      </w:r>
      <w:r w:rsidR="00785FD3" w:rsidRPr="00785FD3">
        <w:rPr>
          <w:b/>
          <w:smallCaps/>
        </w:rPr>
        <w:t xml:space="preserve"> </w:t>
      </w:r>
      <w:r w:rsidR="00CE1AC4">
        <w:t xml:space="preserve">A motion </w:t>
      </w:r>
      <w:r w:rsidR="00CE1AC4">
        <w:rPr>
          <w:i/>
        </w:rPr>
        <w:t>t</w:t>
      </w:r>
      <w:r w:rsidR="00785FD3" w:rsidRPr="00120794">
        <w:rPr>
          <w:i/>
        </w:rPr>
        <w:t>o recommend withdrawing the existing Background Information Language in the institutional Policies, Procedures and Practices Manual</w:t>
      </w:r>
      <w:r w:rsidR="00785FD3">
        <w:t xml:space="preserve"> was made and seconded.</w:t>
      </w:r>
    </w:p>
    <w:p w:rsidR="00785FD3" w:rsidRDefault="00CE1AC4" w:rsidP="00785FD3">
      <w:pPr>
        <w:pStyle w:val="ListParagraph"/>
        <w:numPr>
          <w:ilvl w:val="4"/>
          <w:numId w:val="1"/>
        </w:numPr>
        <w:jc w:val="both"/>
      </w:pPr>
      <w:r>
        <w:t>This</w:t>
      </w:r>
      <w:r w:rsidR="00785FD3">
        <w:t xml:space="preserve"> language </w:t>
      </w:r>
      <w:r>
        <w:t xml:space="preserve">is almost identical to the </w:t>
      </w:r>
      <w:r w:rsidR="00785FD3">
        <w:t xml:space="preserve">existing </w:t>
      </w:r>
      <w:proofErr w:type="spellStart"/>
      <w:r w:rsidR="00785FD3">
        <w:t>BoR</w:t>
      </w:r>
      <w:proofErr w:type="spellEnd"/>
      <w:r w:rsidR="00785FD3">
        <w:t xml:space="preserve"> policy and </w:t>
      </w:r>
      <w:r w:rsidR="007F24F7">
        <w:t>i</w:t>
      </w:r>
      <w:r w:rsidR="00785FD3">
        <w:t xml:space="preserve">s unnecessary given that </w:t>
      </w:r>
      <w:proofErr w:type="spellStart"/>
      <w:r w:rsidR="00785FD3">
        <w:t>BoR</w:t>
      </w:r>
      <w:proofErr w:type="spellEnd"/>
      <w:r w:rsidR="00785FD3">
        <w:t xml:space="preserve"> policy applies to the each USG institution.</w:t>
      </w:r>
    </w:p>
    <w:p w:rsidR="001E0E85" w:rsidRDefault="00785FD3" w:rsidP="00785FD3">
      <w:pPr>
        <w:pStyle w:val="ListParagraph"/>
        <w:numPr>
          <w:ilvl w:val="4"/>
          <w:numId w:val="1"/>
        </w:numPr>
        <w:jc w:val="both"/>
      </w:pPr>
      <w:r w:rsidRPr="00785FD3">
        <w:rPr>
          <w:b/>
          <w:smallCaps/>
          <w:u w:val="single"/>
        </w:rPr>
        <w:t>Senate Action</w:t>
      </w:r>
      <w:r w:rsidR="00EB23FF" w:rsidRPr="00EB23FF">
        <w:t xml:space="preserve"> </w:t>
      </w:r>
      <w:r w:rsidR="00EB23FF">
        <w:t>M</w:t>
      </w:r>
      <w:r w:rsidR="00EB23FF" w:rsidRPr="00EB23FF">
        <w:rPr>
          <w:smallCaps/>
        </w:rPr>
        <w:t>otion</w:t>
      </w:r>
      <w:r w:rsidR="00EB23FF">
        <w:t xml:space="preserve"> 1 was approved with no further discussion.</w:t>
      </w:r>
    </w:p>
    <w:p w:rsidR="00785FD3" w:rsidRPr="00EB23FF" w:rsidRDefault="00EB23FF" w:rsidP="00EB23FF">
      <w:pPr>
        <w:pStyle w:val="ListParagraph"/>
        <w:numPr>
          <w:ilvl w:val="3"/>
          <w:numId w:val="1"/>
        </w:numPr>
        <w:jc w:val="both"/>
      </w:pPr>
      <w:r>
        <w:rPr>
          <w:b/>
          <w:smallCaps/>
          <w:u w:val="single"/>
        </w:rPr>
        <w:t>Motion 2</w:t>
      </w:r>
      <w:r w:rsidR="00785FD3">
        <w:t xml:space="preserve"> </w:t>
      </w:r>
      <w:r w:rsidR="007F24F7">
        <w:t xml:space="preserve">A </w:t>
      </w:r>
      <w:r w:rsidR="00785FD3" w:rsidRPr="00785FD3">
        <w:rPr>
          <w:smallCaps/>
        </w:rPr>
        <w:t xml:space="preserve">Motion </w:t>
      </w:r>
      <w:r w:rsidR="00785FD3" w:rsidRPr="00EB23FF">
        <w:rPr>
          <w:i/>
          <w:smallCaps/>
        </w:rPr>
        <w:t>to Amend</w:t>
      </w:r>
      <w:r w:rsidR="00785FD3" w:rsidRPr="00EB23FF">
        <w:rPr>
          <w:i/>
        </w:rPr>
        <w:t xml:space="preserve"> the</w:t>
      </w:r>
      <w:r w:rsidRPr="00EB23FF">
        <w:rPr>
          <w:i/>
        </w:rPr>
        <w:t xml:space="preserve"> existing policy document by replacing the section </w:t>
      </w:r>
      <w:r>
        <w:rPr>
          <w:i/>
        </w:rPr>
        <w:t>“</w:t>
      </w:r>
      <w:r w:rsidRPr="00EB23FF">
        <w:rPr>
          <w:i/>
        </w:rPr>
        <w:t>Website Address for This Policy</w:t>
      </w:r>
      <w:r w:rsidRPr="00EB23FF">
        <w:t xml:space="preserve"> </w:t>
      </w:r>
      <w:r w:rsidRPr="00EB23FF">
        <w:rPr>
          <w:i/>
        </w:rPr>
        <w:t>Policies, Procedures and Practices Manual</w:t>
      </w:r>
      <w:r>
        <w:rPr>
          <w:i/>
        </w:rPr>
        <w:t>”</w:t>
      </w:r>
      <w:r w:rsidRPr="00EB23FF">
        <w:rPr>
          <w:i/>
        </w:rPr>
        <w:t xml:space="preserve"> with </w:t>
      </w:r>
      <w:r>
        <w:rPr>
          <w:i/>
        </w:rPr>
        <w:t>“</w:t>
      </w:r>
      <w:r w:rsidRPr="00EB23FF">
        <w:rPr>
          <w:i/>
        </w:rPr>
        <w:t>Website Address for This Policy</w:t>
      </w:r>
      <w:r>
        <w:rPr>
          <w:i/>
        </w:rPr>
        <w:t xml:space="preserve"> </w:t>
      </w:r>
      <w:r w:rsidRPr="00EB23FF">
        <w:rPr>
          <w:i/>
        </w:rPr>
        <w:t>RPIPC recommends that the proposed Background Investigation Policy replace the "Background Check" language in the PPPM found at</w:t>
      </w:r>
      <w:r>
        <w:rPr>
          <w:i/>
        </w:rPr>
        <w:t xml:space="preserve"> </w:t>
      </w:r>
      <w:hyperlink r:id="rId11" w:history="1">
        <w:r w:rsidRPr="00EB23FF">
          <w:rPr>
            <w:rStyle w:val="Hyperlink"/>
            <w:i/>
          </w:rPr>
          <w:t>http://gcsu.smartcatalogiq.com/en/Policy-Manual/Policy-Manual/Office-of-Human-Resources-and-Employee-Relations/Employment/Background-Checks</w:t>
        </w:r>
      </w:hyperlink>
      <w:r>
        <w:rPr>
          <w:i/>
        </w:rPr>
        <w:t>”</w:t>
      </w:r>
      <w:r w:rsidR="007F24F7">
        <w:rPr>
          <w:i/>
        </w:rPr>
        <w:t xml:space="preserve"> </w:t>
      </w:r>
      <w:r w:rsidR="007F24F7" w:rsidRPr="007F24F7">
        <w:t>was made and seconded</w:t>
      </w:r>
      <w:r w:rsidR="007F24F7">
        <w:rPr>
          <w:i/>
        </w:rPr>
        <w:t>.</w:t>
      </w:r>
    </w:p>
    <w:p w:rsidR="00EB23FF" w:rsidRPr="00EB23FF" w:rsidRDefault="00EB23FF" w:rsidP="00EB23FF">
      <w:pPr>
        <w:pStyle w:val="ListParagraph"/>
        <w:numPr>
          <w:ilvl w:val="4"/>
          <w:numId w:val="1"/>
        </w:numPr>
        <w:jc w:val="both"/>
      </w:pPr>
      <w:r>
        <w:t>Motion 2 was approved with no further discussion.</w:t>
      </w:r>
    </w:p>
    <w:p w:rsidR="007348BA" w:rsidRPr="00EB23FF" w:rsidRDefault="007348BA" w:rsidP="007348BA">
      <w:pPr>
        <w:pStyle w:val="ListParagraph"/>
        <w:numPr>
          <w:ilvl w:val="2"/>
          <w:numId w:val="1"/>
        </w:numPr>
        <w:jc w:val="both"/>
      </w:pPr>
      <w:r w:rsidRPr="007348BA">
        <w:rPr>
          <w:b/>
          <w:smallCaps/>
          <w:u w:val="single"/>
        </w:rPr>
        <w:t>Senate Action</w:t>
      </w:r>
      <w:r w:rsidRPr="00034D7D">
        <w:t xml:space="preserve"> Motion 1314.</w:t>
      </w:r>
      <w:r w:rsidR="00A1448F">
        <w:t>RPI</w:t>
      </w:r>
      <w:r w:rsidRPr="00034D7D">
        <w:t>PC.00</w:t>
      </w:r>
      <w:r w:rsidR="00EB23FF">
        <w:t>3</w:t>
      </w:r>
      <w:r w:rsidRPr="00034D7D">
        <w:t>.</w:t>
      </w:r>
      <w:r w:rsidR="00C8227D">
        <w:t>P</w:t>
      </w:r>
      <w:r w:rsidRPr="00034D7D">
        <w:t xml:space="preserve"> was </w:t>
      </w:r>
      <w:r w:rsidRPr="007348BA">
        <w:rPr>
          <w:i/>
        </w:rPr>
        <w:t>approved</w:t>
      </w:r>
      <w:r w:rsidR="00EB23FF">
        <w:rPr>
          <w:i/>
        </w:rPr>
        <w:t xml:space="preserve"> as amended </w:t>
      </w:r>
      <w:r w:rsidR="00EB23FF">
        <w:t xml:space="preserve">with no further discussion. In summary, the trio of motions approved (Main Motion 1314.RPIPC.003.P as amended by Motion 2 and combined with Motion 1) </w:t>
      </w:r>
      <w:r w:rsidR="00120794">
        <w:t>were “</w:t>
      </w:r>
      <w:r w:rsidR="00120794" w:rsidRPr="00120794">
        <w:rPr>
          <w:i/>
        </w:rPr>
        <w:t>To recommend withdrawing the existing Background Information Language in the institutional Policies, Procedures and Practices Manual</w:t>
      </w:r>
      <w:r w:rsidR="00120794">
        <w:rPr>
          <w:i/>
        </w:rPr>
        <w:t xml:space="preserve"> AND To </w:t>
      </w:r>
      <w:r w:rsidR="00120794" w:rsidRPr="002B46C7">
        <w:rPr>
          <w:i/>
        </w:rPr>
        <w:t>recommend the proposed Background Investigation Policy in the supporting document entitled "Background Investigation Policy" as University Policy, and to endorse the guidelines and procedural recommendation</w:t>
      </w:r>
      <w:r w:rsidR="00AD7517">
        <w:rPr>
          <w:i/>
        </w:rPr>
        <w:t>s</w:t>
      </w:r>
      <w:r w:rsidR="00120794" w:rsidRPr="002B46C7">
        <w:rPr>
          <w:i/>
        </w:rPr>
        <w:t xml:space="preserve"> </w:t>
      </w:r>
      <w:r w:rsidR="00AD7517">
        <w:rPr>
          <w:i/>
        </w:rPr>
        <w:t xml:space="preserve">as amended by Motion 2 </w:t>
      </w:r>
      <w:r w:rsidR="00120794" w:rsidRPr="002B46C7">
        <w:rPr>
          <w:i/>
        </w:rPr>
        <w:t>made therein</w:t>
      </w:r>
      <w:r w:rsidRPr="007348BA">
        <w:rPr>
          <w:i/>
        </w:rPr>
        <w:t>.</w:t>
      </w:r>
    </w:p>
    <w:p w:rsidR="00D975AE" w:rsidRPr="00AD7517" w:rsidRDefault="00D975AE" w:rsidP="00D975AE">
      <w:pPr>
        <w:numPr>
          <w:ilvl w:val="1"/>
          <w:numId w:val="1"/>
        </w:numPr>
        <w:jc w:val="both"/>
        <w:rPr>
          <w:rFonts w:eastAsia="Calibri"/>
        </w:rPr>
      </w:pPr>
      <w:r w:rsidRPr="00AD7517">
        <w:rPr>
          <w:rFonts w:eastAsia="Calibri"/>
          <w:b/>
          <w:u w:val="single"/>
        </w:rPr>
        <w:t>Sustainability Council Recommendations</w:t>
      </w:r>
      <w:r w:rsidR="00AD7517">
        <w:rPr>
          <w:rFonts w:eastAsia="Calibri"/>
        </w:rPr>
        <w:t xml:space="preserve"> </w:t>
      </w:r>
      <w:r w:rsidRPr="00AD7517">
        <w:rPr>
          <w:rFonts w:eastAsia="Calibri"/>
        </w:rPr>
        <w:t xml:space="preserve">Doug </w:t>
      </w:r>
      <w:proofErr w:type="spellStart"/>
      <w:r w:rsidRPr="00AD7517">
        <w:rPr>
          <w:rFonts w:eastAsia="Calibri"/>
        </w:rPr>
        <w:t>Oetter</w:t>
      </w:r>
      <w:proofErr w:type="spellEnd"/>
      <w:r w:rsidRPr="00AD7517">
        <w:rPr>
          <w:rFonts w:eastAsia="Calibri"/>
        </w:rPr>
        <w:t xml:space="preserve">, RPIPC volunteer and Chair of the Sustainability Council, requested that RPIPC endorse the </w:t>
      </w:r>
      <w:r w:rsidRPr="007F24F7">
        <w:rPr>
          <w:rFonts w:eastAsia="Calibri"/>
          <w:i/>
        </w:rPr>
        <w:t>Recommendations from</w:t>
      </w:r>
      <w:r w:rsidR="00AD7517" w:rsidRPr="007F24F7">
        <w:rPr>
          <w:rFonts w:eastAsia="Calibri"/>
          <w:i/>
        </w:rPr>
        <w:t xml:space="preserve"> the 2013 Annual Report of the Sustainability Council</w:t>
      </w:r>
      <w:r w:rsidR="00AD7517">
        <w:rPr>
          <w:rFonts w:eastAsia="Calibri"/>
        </w:rPr>
        <w:t xml:space="preserve">. </w:t>
      </w:r>
      <w:r w:rsidRPr="00AD7517">
        <w:rPr>
          <w:rFonts w:eastAsia="Calibri"/>
        </w:rPr>
        <w:t>There is precedent for a University Senate Committee endorsing the recommen</w:t>
      </w:r>
      <w:r w:rsidR="00AD7517">
        <w:rPr>
          <w:rFonts w:eastAsia="Calibri"/>
        </w:rPr>
        <w:t xml:space="preserve">dations of a campus committee. </w:t>
      </w:r>
      <w:r w:rsidRPr="00AD7517">
        <w:rPr>
          <w:rFonts w:eastAsia="Calibri"/>
        </w:rPr>
        <w:t xml:space="preserve">RPIPC voted </w:t>
      </w:r>
      <w:r w:rsidR="00AD7517">
        <w:rPr>
          <w:rFonts w:eastAsia="Calibri"/>
        </w:rPr>
        <w:t>to endorse the recommendations.</w:t>
      </w:r>
    </w:p>
    <w:p w:rsidR="00D975AE" w:rsidRDefault="00AD7517" w:rsidP="00D975AE">
      <w:pPr>
        <w:numPr>
          <w:ilvl w:val="1"/>
          <w:numId w:val="1"/>
        </w:numPr>
        <w:jc w:val="both"/>
        <w:rPr>
          <w:rFonts w:eastAsia="Calibri"/>
        </w:rPr>
      </w:pPr>
      <w:r w:rsidRPr="00AD7517">
        <w:rPr>
          <w:rFonts w:eastAsia="Calibri"/>
          <w:b/>
          <w:u w:val="single"/>
        </w:rPr>
        <w:t>Smoking Policy Enforcement</w:t>
      </w:r>
      <w:r>
        <w:rPr>
          <w:rFonts w:eastAsia="Calibri"/>
        </w:rPr>
        <w:t xml:space="preserve"> </w:t>
      </w:r>
      <w:r w:rsidR="00D975AE" w:rsidRPr="00AD7517">
        <w:rPr>
          <w:rFonts w:eastAsia="Calibri"/>
        </w:rPr>
        <w:t>Maureen</w:t>
      </w:r>
      <w:r>
        <w:rPr>
          <w:rFonts w:eastAsia="Calibri"/>
        </w:rPr>
        <w:t xml:space="preserve"> </w:t>
      </w:r>
      <w:proofErr w:type="spellStart"/>
      <w:r>
        <w:rPr>
          <w:rFonts w:eastAsia="Calibri"/>
        </w:rPr>
        <w:t>Horgan</w:t>
      </w:r>
      <w:proofErr w:type="spellEnd"/>
      <w:r>
        <w:rPr>
          <w:rFonts w:eastAsia="Calibri"/>
        </w:rPr>
        <w:t xml:space="preserve"> </w:t>
      </w:r>
      <w:r w:rsidR="00D975AE" w:rsidRPr="00AD7517">
        <w:rPr>
          <w:rFonts w:eastAsia="Calibri"/>
        </w:rPr>
        <w:t>was planning to present the new Tobacco Policy recently passed by the Board of Regents, but President Dorman had already presented</w:t>
      </w:r>
      <w:r>
        <w:rPr>
          <w:rFonts w:eastAsia="Calibri"/>
        </w:rPr>
        <w:t xml:space="preserve"> </w:t>
      </w:r>
      <w:r w:rsidR="00D975AE" w:rsidRPr="00AD7517">
        <w:rPr>
          <w:rFonts w:eastAsia="Calibri"/>
        </w:rPr>
        <w:t xml:space="preserve">it </w:t>
      </w:r>
      <w:r w:rsidR="007F24F7">
        <w:rPr>
          <w:rFonts w:eastAsia="Calibri"/>
        </w:rPr>
        <w:t>(</w:t>
      </w:r>
      <w:r>
        <w:rPr>
          <w:rFonts w:eastAsia="Calibri"/>
        </w:rPr>
        <w:t>as item 1</w:t>
      </w:r>
      <w:r w:rsidR="007F24F7">
        <w:rPr>
          <w:rFonts w:eastAsia="Calibri"/>
        </w:rPr>
        <w:t>)</w:t>
      </w:r>
      <w:r>
        <w:rPr>
          <w:rFonts w:eastAsia="Calibri"/>
        </w:rPr>
        <w:t xml:space="preserve"> in his report.</w:t>
      </w:r>
    </w:p>
    <w:p w:rsidR="00DB0101" w:rsidRPr="00DB0101" w:rsidRDefault="00DB0101" w:rsidP="00DB0101">
      <w:pPr>
        <w:numPr>
          <w:ilvl w:val="2"/>
          <w:numId w:val="1"/>
        </w:numPr>
        <w:jc w:val="both"/>
        <w:rPr>
          <w:rFonts w:eastAsia="Calibri"/>
        </w:rPr>
      </w:pPr>
      <w:r w:rsidRPr="00DB0101">
        <w:rPr>
          <w:rFonts w:eastAsia="Calibri"/>
          <w:b/>
          <w:u w:val="single"/>
        </w:rPr>
        <w:t>Question from the floor</w:t>
      </w:r>
      <w:r>
        <w:rPr>
          <w:rFonts w:eastAsia="Calibri"/>
          <w:b/>
          <w:i/>
        </w:rPr>
        <w:t xml:space="preserve"> </w:t>
      </w:r>
      <w:r w:rsidRPr="00DB0101">
        <w:rPr>
          <w:rFonts w:eastAsia="Calibri"/>
        </w:rPr>
        <w:t xml:space="preserve">Can you clarify for me how enforcement of the new Board of Regents </w:t>
      </w:r>
      <w:r>
        <w:rPr>
          <w:rFonts w:eastAsia="Calibri"/>
        </w:rPr>
        <w:t xml:space="preserve">Tobacco and </w:t>
      </w:r>
      <w:r w:rsidRPr="00DB0101">
        <w:rPr>
          <w:rFonts w:eastAsia="Calibri"/>
        </w:rPr>
        <w:t xml:space="preserve">Smoke-Free </w:t>
      </w:r>
      <w:r>
        <w:rPr>
          <w:rFonts w:eastAsia="Calibri"/>
        </w:rPr>
        <w:t>P</w:t>
      </w:r>
      <w:r w:rsidRPr="00DB0101">
        <w:rPr>
          <w:rFonts w:eastAsia="Calibri"/>
        </w:rPr>
        <w:t>olicy will be implemented?</w:t>
      </w:r>
    </w:p>
    <w:p w:rsidR="00DB0101" w:rsidRDefault="00DB0101" w:rsidP="00DB0101">
      <w:pPr>
        <w:ind w:left="2160"/>
        <w:jc w:val="both"/>
        <w:rPr>
          <w:rFonts w:eastAsia="Calibri"/>
        </w:rPr>
      </w:pPr>
      <w:r>
        <w:rPr>
          <w:rFonts w:eastAsia="Calibri"/>
          <w:b/>
          <w:u w:val="single"/>
        </w:rPr>
        <w:t>Answer</w:t>
      </w:r>
      <w:r w:rsidRPr="00DB0101">
        <w:rPr>
          <w:rFonts w:eastAsia="Calibri"/>
        </w:rPr>
        <w:t xml:space="preserve"> </w:t>
      </w:r>
      <w:r>
        <w:rPr>
          <w:rFonts w:eastAsia="Calibri"/>
        </w:rPr>
        <w:t xml:space="preserve">Yes (citing language from the </w:t>
      </w:r>
      <w:proofErr w:type="spellStart"/>
      <w:r>
        <w:rPr>
          <w:rFonts w:eastAsia="Calibri"/>
        </w:rPr>
        <w:t>BoR</w:t>
      </w:r>
      <w:proofErr w:type="spellEnd"/>
      <w:r>
        <w:rPr>
          <w:rFonts w:eastAsia="Calibri"/>
        </w:rPr>
        <w:t xml:space="preserve"> Policy exhibit distributed with the policy)</w:t>
      </w:r>
    </w:p>
    <w:p w:rsidR="00DB0101" w:rsidRPr="00DB0101" w:rsidRDefault="00DB0101" w:rsidP="00DB0101">
      <w:pPr>
        <w:ind w:left="2160"/>
        <w:jc w:val="both"/>
        <w:rPr>
          <w:rFonts w:eastAsia="Calibri"/>
          <w:i/>
        </w:rPr>
      </w:pPr>
      <w:r w:rsidRPr="00DB0101">
        <w:rPr>
          <w:rFonts w:eastAsia="Calibri"/>
          <w:i/>
        </w:rPr>
        <w:t>Enforcement</w:t>
      </w:r>
    </w:p>
    <w:p w:rsidR="00DB0101" w:rsidRPr="00DB0101" w:rsidRDefault="00DB0101" w:rsidP="00DB0101">
      <w:pPr>
        <w:ind w:left="2160"/>
        <w:jc w:val="both"/>
        <w:rPr>
          <w:rFonts w:eastAsia="Calibri"/>
          <w:i/>
        </w:rPr>
      </w:pPr>
      <w:r w:rsidRPr="00DB0101">
        <w:rPr>
          <w:rFonts w:eastAsia="Calibri"/>
          <w:i/>
        </w:rPr>
        <w:t xml:space="preserve">The overall enforcement and authority of this policy lies with the President of the institution, but it is also a shared community responsibility, which means all students, </w:t>
      </w:r>
      <w:r w:rsidRPr="00DB0101">
        <w:rPr>
          <w:rFonts w:eastAsia="Calibri"/>
          <w:i/>
        </w:rPr>
        <w:lastRenderedPageBreak/>
        <w:t>faculty, and staff share in the responsibility to help keep the campus tobacco-free. Signage to help inform our campus community and visitors will be placed throughout campus.</w:t>
      </w:r>
    </w:p>
    <w:p w:rsidR="003442FB" w:rsidRDefault="00AD7517" w:rsidP="003442FB">
      <w:pPr>
        <w:numPr>
          <w:ilvl w:val="1"/>
          <w:numId w:val="1"/>
        </w:numPr>
        <w:jc w:val="both"/>
        <w:rPr>
          <w:rFonts w:eastAsia="Calibri"/>
        </w:rPr>
      </w:pPr>
      <w:r w:rsidRPr="00AD7517">
        <w:rPr>
          <w:rFonts w:eastAsia="Calibri"/>
          <w:b/>
          <w:u w:val="single"/>
        </w:rPr>
        <w:t>12-month Pay Option</w:t>
      </w:r>
      <w:r>
        <w:rPr>
          <w:rFonts w:eastAsia="Calibri"/>
          <w:b/>
          <w:u w:val="single"/>
        </w:rPr>
        <w:t xml:space="preserve"> </w:t>
      </w:r>
      <w:proofErr w:type="gramStart"/>
      <w:r>
        <w:rPr>
          <w:rFonts w:eastAsia="Calibri"/>
          <w:b/>
          <w:u w:val="single"/>
        </w:rPr>
        <w:t>For</w:t>
      </w:r>
      <w:proofErr w:type="gramEnd"/>
      <w:r>
        <w:rPr>
          <w:rFonts w:eastAsia="Calibri"/>
          <w:b/>
          <w:u w:val="single"/>
        </w:rPr>
        <w:t xml:space="preserve"> Academic Year Faculty</w:t>
      </w:r>
      <w:r>
        <w:rPr>
          <w:rFonts w:eastAsia="Calibri"/>
        </w:rPr>
        <w:t xml:space="preserve">. </w:t>
      </w:r>
      <w:r w:rsidR="00D975AE" w:rsidRPr="00AD7517">
        <w:rPr>
          <w:rFonts w:eastAsia="Calibri"/>
        </w:rPr>
        <w:t>The results of the survey conducted through University Communications are:</w:t>
      </w:r>
    </w:p>
    <w:p w:rsidR="00D035E2" w:rsidRPr="00D035E2" w:rsidRDefault="003442FB" w:rsidP="00D743D0">
      <w:pPr>
        <w:numPr>
          <w:ilvl w:val="2"/>
          <w:numId w:val="1"/>
        </w:numPr>
        <w:tabs>
          <w:tab w:val="right" w:pos="4860"/>
          <w:tab w:val="right" w:pos="6210"/>
        </w:tabs>
        <w:jc w:val="both"/>
        <w:rPr>
          <w:rFonts w:eastAsia="Calibri"/>
        </w:rPr>
      </w:pPr>
      <w:r w:rsidRPr="00D035E2">
        <w:rPr>
          <w:b/>
          <w:u w:val="single"/>
        </w:rPr>
        <w:t>Support option?</w:t>
      </w:r>
      <w:r w:rsidRPr="00D035E2">
        <w:tab/>
      </w:r>
      <w:r w:rsidR="00D743D0">
        <w:t>123</w:t>
      </w:r>
      <w:r w:rsidR="001E0E85">
        <w:t xml:space="preserve"> </w:t>
      </w:r>
      <w:r w:rsidR="00D743D0">
        <w:t>Yes</w:t>
      </w:r>
      <w:r w:rsidRPr="00D035E2">
        <w:tab/>
      </w:r>
      <w:r w:rsidR="00D743D0">
        <w:t>17</w:t>
      </w:r>
      <w:r w:rsidR="001E0E85">
        <w:t xml:space="preserve"> </w:t>
      </w:r>
      <w:r w:rsidR="00D035E2" w:rsidRPr="00D035E2">
        <w:t>No</w:t>
      </w:r>
      <w:r w:rsidR="00D035E2" w:rsidRPr="00D035E2">
        <w:tab/>
      </w:r>
    </w:p>
    <w:p w:rsidR="00D035E2" w:rsidRPr="00D035E2" w:rsidRDefault="003442FB" w:rsidP="00D743D0">
      <w:pPr>
        <w:numPr>
          <w:ilvl w:val="2"/>
          <w:numId w:val="1"/>
        </w:numPr>
        <w:tabs>
          <w:tab w:val="right" w:pos="4860"/>
          <w:tab w:val="right" w:pos="6210"/>
          <w:tab w:val="right" w:pos="7920"/>
        </w:tabs>
        <w:jc w:val="both"/>
        <w:rPr>
          <w:rFonts w:eastAsia="Calibri"/>
        </w:rPr>
      </w:pPr>
      <w:r w:rsidRPr="00D035E2">
        <w:rPr>
          <w:b/>
          <w:u w:val="single"/>
        </w:rPr>
        <w:t>Take option?</w:t>
      </w:r>
      <w:r w:rsidRPr="00D035E2">
        <w:rPr>
          <w:b/>
        </w:rPr>
        <w:tab/>
      </w:r>
      <w:r w:rsidR="00D035E2" w:rsidRPr="00D035E2">
        <w:rPr>
          <w:b/>
        </w:rPr>
        <w:t xml:space="preserve"> </w:t>
      </w:r>
      <w:r w:rsidR="00D035E2" w:rsidRPr="00D035E2">
        <w:t>47</w:t>
      </w:r>
      <w:r w:rsidR="001E0E85">
        <w:t xml:space="preserve"> </w:t>
      </w:r>
      <w:r w:rsidR="00D035E2" w:rsidRPr="00D035E2">
        <w:t>Yes</w:t>
      </w:r>
      <w:r w:rsidR="00D743D0">
        <w:tab/>
      </w:r>
      <w:r w:rsidR="00D743D0" w:rsidRPr="00D035E2">
        <w:t>36</w:t>
      </w:r>
      <w:r w:rsidR="001E0E85">
        <w:t xml:space="preserve"> </w:t>
      </w:r>
      <w:r w:rsidR="00D743D0" w:rsidRPr="00D035E2">
        <w:t>No</w:t>
      </w:r>
      <w:r w:rsidR="00D743D0">
        <w:tab/>
        <w:t>57</w:t>
      </w:r>
      <w:r w:rsidR="001E0E85">
        <w:t xml:space="preserve"> </w:t>
      </w:r>
      <w:r w:rsidR="00D743D0">
        <w:t>Maybe</w:t>
      </w:r>
    </w:p>
    <w:p w:rsidR="00D035E2" w:rsidRPr="00D035E2" w:rsidRDefault="003442FB" w:rsidP="00D743D0">
      <w:pPr>
        <w:numPr>
          <w:ilvl w:val="2"/>
          <w:numId w:val="1"/>
        </w:numPr>
        <w:tabs>
          <w:tab w:val="right" w:pos="4860"/>
          <w:tab w:val="right" w:pos="6210"/>
        </w:tabs>
        <w:jc w:val="both"/>
        <w:rPr>
          <w:rFonts w:eastAsia="Calibri"/>
        </w:rPr>
      </w:pPr>
      <w:r w:rsidRPr="00D035E2">
        <w:rPr>
          <w:b/>
          <w:u w:val="single"/>
        </w:rPr>
        <w:t>Pursue option?</w:t>
      </w:r>
      <w:r w:rsidR="00D035E2" w:rsidRPr="00D035E2">
        <w:rPr>
          <w:rFonts w:eastAsia="Calibri"/>
        </w:rPr>
        <w:tab/>
      </w:r>
      <w:r w:rsidRPr="00D035E2">
        <w:t>120</w:t>
      </w:r>
      <w:r w:rsidR="001E0E85">
        <w:t xml:space="preserve"> </w:t>
      </w:r>
      <w:r w:rsidRPr="00D035E2">
        <w:t>Yes</w:t>
      </w:r>
      <w:r w:rsidR="00D035E2" w:rsidRPr="00D035E2">
        <w:rPr>
          <w:rFonts w:eastAsia="Calibri"/>
        </w:rPr>
        <w:tab/>
      </w:r>
      <w:r w:rsidR="00D743D0">
        <w:t>20</w:t>
      </w:r>
      <w:r w:rsidR="001E0E85">
        <w:t xml:space="preserve"> </w:t>
      </w:r>
      <w:r w:rsidRPr="00D035E2">
        <w:t>No</w:t>
      </w:r>
    </w:p>
    <w:p w:rsidR="003442FB" w:rsidRPr="00D035E2" w:rsidRDefault="003442FB" w:rsidP="00D743D0">
      <w:pPr>
        <w:numPr>
          <w:ilvl w:val="2"/>
          <w:numId w:val="1"/>
        </w:numPr>
        <w:jc w:val="both"/>
        <w:rPr>
          <w:rFonts w:eastAsia="Calibri"/>
        </w:rPr>
      </w:pPr>
      <w:r w:rsidRPr="00D035E2">
        <w:rPr>
          <w:b/>
        </w:rPr>
        <w:t>Comments</w:t>
      </w:r>
      <w:r w:rsidR="001E0E85">
        <w:rPr>
          <w:b/>
        </w:rPr>
        <w:t xml:space="preserve"> </w:t>
      </w:r>
      <w:r w:rsidRPr="00D035E2">
        <w:rPr>
          <w:b/>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139"/>
        <w:gridCol w:w="7129"/>
      </w:tblGrid>
      <w:tr w:rsidR="003442FB" w:rsidRPr="00D035E2" w:rsidTr="00D035E2">
        <w:tc>
          <w:tcPr>
            <w:tcW w:w="748" w:type="dxa"/>
            <w:shd w:val="clear" w:color="auto" w:fill="auto"/>
          </w:tcPr>
          <w:p w:rsidR="003442FB" w:rsidRPr="007F24F7" w:rsidRDefault="003442FB" w:rsidP="00D035E2">
            <w:pPr>
              <w:rPr>
                <w:b/>
                <w:sz w:val="22"/>
                <w:szCs w:val="22"/>
              </w:rPr>
            </w:pPr>
            <w:r w:rsidRPr="007F24F7">
              <w:rPr>
                <w:b/>
                <w:sz w:val="22"/>
                <w:szCs w:val="22"/>
              </w:rPr>
              <w:t xml:space="preserve"># </w:t>
            </w:r>
          </w:p>
        </w:tc>
        <w:tc>
          <w:tcPr>
            <w:tcW w:w="3139" w:type="dxa"/>
            <w:shd w:val="clear" w:color="auto" w:fill="auto"/>
          </w:tcPr>
          <w:p w:rsidR="003442FB" w:rsidRPr="007F24F7" w:rsidRDefault="003442FB" w:rsidP="00D035E2">
            <w:pPr>
              <w:rPr>
                <w:b/>
                <w:sz w:val="22"/>
                <w:szCs w:val="22"/>
              </w:rPr>
            </w:pPr>
            <w:r w:rsidRPr="007F24F7">
              <w:rPr>
                <w:b/>
                <w:sz w:val="22"/>
                <w:szCs w:val="22"/>
              </w:rPr>
              <w:t>Category</w:t>
            </w:r>
          </w:p>
        </w:tc>
        <w:tc>
          <w:tcPr>
            <w:tcW w:w="7129" w:type="dxa"/>
            <w:shd w:val="clear" w:color="auto" w:fill="auto"/>
          </w:tcPr>
          <w:p w:rsidR="003442FB" w:rsidRPr="007F24F7" w:rsidRDefault="003442FB" w:rsidP="00D035E2">
            <w:pPr>
              <w:rPr>
                <w:b/>
                <w:sz w:val="22"/>
                <w:szCs w:val="22"/>
              </w:rPr>
            </w:pPr>
            <w:r w:rsidRPr="007F24F7">
              <w:rPr>
                <w:b/>
                <w:sz w:val="22"/>
                <w:szCs w:val="22"/>
              </w:rPr>
              <w:t>Comments</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w:t>
            </w:r>
          </w:p>
        </w:tc>
        <w:tc>
          <w:tcPr>
            <w:tcW w:w="3139" w:type="dxa"/>
            <w:shd w:val="clear" w:color="auto" w:fill="auto"/>
          </w:tcPr>
          <w:p w:rsidR="003442FB" w:rsidRPr="00D035E2" w:rsidRDefault="003442FB" w:rsidP="00D035E2">
            <w:pPr>
              <w:rPr>
                <w:sz w:val="22"/>
                <w:szCs w:val="22"/>
              </w:rPr>
            </w:pPr>
            <w:r w:rsidRPr="00D035E2">
              <w:rPr>
                <w:sz w:val="22"/>
                <w:szCs w:val="22"/>
              </w:rPr>
              <w:t>Again?</w:t>
            </w:r>
          </w:p>
        </w:tc>
        <w:tc>
          <w:tcPr>
            <w:tcW w:w="7129" w:type="dxa"/>
            <w:shd w:val="clear" w:color="auto" w:fill="auto"/>
          </w:tcPr>
          <w:p w:rsidR="003442FB" w:rsidRPr="00D035E2" w:rsidRDefault="003442FB" w:rsidP="00D035E2">
            <w:pPr>
              <w:rPr>
                <w:sz w:val="22"/>
                <w:szCs w:val="22"/>
              </w:rPr>
            </w:pP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w:t>
            </w:r>
          </w:p>
        </w:tc>
        <w:tc>
          <w:tcPr>
            <w:tcW w:w="3139" w:type="dxa"/>
            <w:shd w:val="clear" w:color="auto" w:fill="auto"/>
          </w:tcPr>
          <w:p w:rsidR="003442FB" w:rsidRPr="00D035E2" w:rsidRDefault="003442FB" w:rsidP="00D035E2">
            <w:pPr>
              <w:rPr>
                <w:sz w:val="22"/>
                <w:szCs w:val="22"/>
              </w:rPr>
            </w:pPr>
            <w:r w:rsidRPr="00D035E2">
              <w:rPr>
                <w:sz w:val="22"/>
                <w:szCs w:val="22"/>
              </w:rPr>
              <w:t>Thank you</w:t>
            </w:r>
          </w:p>
        </w:tc>
        <w:tc>
          <w:tcPr>
            <w:tcW w:w="7129" w:type="dxa"/>
            <w:shd w:val="clear" w:color="auto" w:fill="auto"/>
          </w:tcPr>
          <w:p w:rsidR="003442FB" w:rsidRPr="00D035E2" w:rsidRDefault="003442FB" w:rsidP="00D035E2">
            <w:pPr>
              <w:rPr>
                <w:sz w:val="22"/>
                <w:szCs w:val="22"/>
              </w:rPr>
            </w:pP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w:t>
            </w:r>
          </w:p>
        </w:tc>
        <w:tc>
          <w:tcPr>
            <w:tcW w:w="3139" w:type="dxa"/>
            <w:shd w:val="clear" w:color="auto" w:fill="auto"/>
          </w:tcPr>
          <w:p w:rsidR="003442FB" w:rsidRPr="00D035E2" w:rsidRDefault="003442FB" w:rsidP="00D035E2">
            <w:pPr>
              <w:rPr>
                <w:sz w:val="22"/>
                <w:szCs w:val="22"/>
              </w:rPr>
            </w:pPr>
            <w:r w:rsidRPr="00D035E2">
              <w:rPr>
                <w:sz w:val="22"/>
                <w:szCs w:val="22"/>
              </w:rPr>
              <w:t>I don’t care</w:t>
            </w:r>
          </w:p>
        </w:tc>
        <w:tc>
          <w:tcPr>
            <w:tcW w:w="7129" w:type="dxa"/>
            <w:shd w:val="clear" w:color="auto" w:fill="auto"/>
          </w:tcPr>
          <w:p w:rsidR="003442FB" w:rsidRPr="00D035E2" w:rsidRDefault="003442FB" w:rsidP="00D035E2">
            <w:pPr>
              <w:rPr>
                <w:sz w:val="22"/>
                <w:szCs w:val="22"/>
              </w:rPr>
            </w:pP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w:t>
            </w:r>
          </w:p>
        </w:tc>
        <w:tc>
          <w:tcPr>
            <w:tcW w:w="3139" w:type="dxa"/>
            <w:shd w:val="clear" w:color="auto" w:fill="auto"/>
          </w:tcPr>
          <w:p w:rsidR="003442FB" w:rsidRPr="00D035E2" w:rsidRDefault="003442FB" w:rsidP="00D035E2">
            <w:pPr>
              <w:rPr>
                <w:sz w:val="22"/>
                <w:szCs w:val="22"/>
              </w:rPr>
            </w:pPr>
            <w:r w:rsidRPr="00D035E2">
              <w:rPr>
                <w:sz w:val="22"/>
                <w:szCs w:val="22"/>
              </w:rPr>
              <w:t>Need help?</w:t>
            </w:r>
          </w:p>
        </w:tc>
        <w:tc>
          <w:tcPr>
            <w:tcW w:w="7129" w:type="dxa"/>
            <w:shd w:val="clear" w:color="auto" w:fill="auto"/>
          </w:tcPr>
          <w:p w:rsidR="003442FB" w:rsidRPr="00D035E2" w:rsidRDefault="003442FB" w:rsidP="00D035E2">
            <w:pPr>
              <w:rPr>
                <w:sz w:val="22"/>
                <w:szCs w:val="22"/>
              </w:rPr>
            </w:pP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w:t>
            </w:r>
          </w:p>
        </w:tc>
        <w:tc>
          <w:tcPr>
            <w:tcW w:w="3139" w:type="dxa"/>
            <w:shd w:val="clear" w:color="auto" w:fill="auto"/>
          </w:tcPr>
          <w:p w:rsidR="003442FB" w:rsidRPr="00D035E2" w:rsidRDefault="003442FB" w:rsidP="00D035E2">
            <w:pPr>
              <w:rPr>
                <w:sz w:val="22"/>
                <w:szCs w:val="22"/>
              </w:rPr>
            </w:pPr>
            <w:r w:rsidRPr="00D035E2">
              <w:rPr>
                <w:sz w:val="22"/>
                <w:szCs w:val="22"/>
              </w:rPr>
              <w:t>Not for me</w:t>
            </w:r>
          </w:p>
        </w:tc>
        <w:tc>
          <w:tcPr>
            <w:tcW w:w="7129" w:type="dxa"/>
            <w:shd w:val="clear" w:color="auto" w:fill="auto"/>
          </w:tcPr>
          <w:p w:rsidR="003442FB" w:rsidRPr="00D035E2" w:rsidRDefault="003442FB" w:rsidP="00D035E2">
            <w:pPr>
              <w:rPr>
                <w:sz w:val="22"/>
                <w:szCs w:val="22"/>
              </w:rPr>
            </w:pP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2</w:t>
            </w:r>
          </w:p>
        </w:tc>
        <w:tc>
          <w:tcPr>
            <w:tcW w:w="3139" w:type="dxa"/>
            <w:shd w:val="clear" w:color="auto" w:fill="auto"/>
          </w:tcPr>
          <w:p w:rsidR="003442FB" w:rsidRPr="00D035E2" w:rsidRDefault="003442FB" w:rsidP="00D035E2">
            <w:pPr>
              <w:rPr>
                <w:sz w:val="22"/>
                <w:szCs w:val="22"/>
              </w:rPr>
            </w:pPr>
            <w:r w:rsidRPr="00D035E2">
              <w:rPr>
                <w:sz w:val="22"/>
                <w:szCs w:val="22"/>
              </w:rPr>
              <w:t>HR communication issues</w:t>
            </w:r>
          </w:p>
        </w:tc>
        <w:tc>
          <w:tcPr>
            <w:tcW w:w="7129" w:type="dxa"/>
            <w:shd w:val="clear" w:color="auto" w:fill="auto"/>
          </w:tcPr>
          <w:p w:rsidR="003442FB" w:rsidRPr="00D035E2" w:rsidRDefault="003442FB" w:rsidP="00D035E2">
            <w:pPr>
              <w:rPr>
                <w:sz w:val="22"/>
                <w:szCs w:val="22"/>
              </w:rPr>
            </w:pPr>
            <w:r w:rsidRPr="00D035E2">
              <w:rPr>
                <w:sz w:val="22"/>
                <w:szCs w:val="22"/>
              </w:rPr>
              <w:t>I was told this option (split deposit) was not available when I started</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5</w:t>
            </w:r>
          </w:p>
        </w:tc>
        <w:tc>
          <w:tcPr>
            <w:tcW w:w="3139" w:type="dxa"/>
            <w:shd w:val="clear" w:color="auto" w:fill="auto"/>
          </w:tcPr>
          <w:p w:rsidR="003442FB" w:rsidRPr="00D035E2" w:rsidRDefault="003442FB" w:rsidP="00D035E2">
            <w:pPr>
              <w:rPr>
                <w:sz w:val="22"/>
                <w:szCs w:val="22"/>
              </w:rPr>
            </w:pPr>
            <w:r w:rsidRPr="00D035E2">
              <w:rPr>
                <w:sz w:val="22"/>
                <w:szCs w:val="22"/>
              </w:rPr>
              <w:t>Need more information</w:t>
            </w:r>
          </w:p>
        </w:tc>
        <w:tc>
          <w:tcPr>
            <w:tcW w:w="7129" w:type="dxa"/>
            <w:shd w:val="clear" w:color="auto" w:fill="auto"/>
          </w:tcPr>
          <w:p w:rsidR="003442FB" w:rsidRPr="00D035E2" w:rsidRDefault="003442FB" w:rsidP="00D035E2">
            <w:pPr>
              <w:rPr>
                <w:sz w:val="22"/>
                <w:szCs w:val="22"/>
              </w:rPr>
            </w:pPr>
            <w:r w:rsidRPr="00D035E2">
              <w:rPr>
                <w:sz w:val="22"/>
                <w:szCs w:val="22"/>
              </w:rPr>
              <w:t>Would this extend to instructors, lecturers, not-yet-tenured professors?</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5</w:t>
            </w:r>
          </w:p>
        </w:tc>
        <w:tc>
          <w:tcPr>
            <w:tcW w:w="3139" w:type="dxa"/>
            <w:shd w:val="clear" w:color="auto" w:fill="auto"/>
          </w:tcPr>
          <w:p w:rsidR="001E0E85" w:rsidRDefault="003442FB" w:rsidP="00D035E2">
            <w:pPr>
              <w:rPr>
                <w:sz w:val="22"/>
                <w:szCs w:val="22"/>
              </w:rPr>
            </w:pPr>
            <w:r w:rsidRPr="00D035E2">
              <w:rPr>
                <w:sz w:val="22"/>
                <w:szCs w:val="22"/>
              </w:rPr>
              <w:t>I don’t get it</w:t>
            </w:r>
          </w:p>
          <w:p w:rsidR="003442FB" w:rsidRPr="00D035E2" w:rsidRDefault="003442FB" w:rsidP="00D035E2">
            <w:pPr>
              <w:rPr>
                <w:sz w:val="22"/>
                <w:szCs w:val="22"/>
              </w:rPr>
            </w:pPr>
            <w:r w:rsidRPr="00D035E2">
              <w:rPr>
                <w:sz w:val="22"/>
                <w:szCs w:val="22"/>
              </w:rPr>
              <w:t>(misunderstandings )</w:t>
            </w:r>
          </w:p>
        </w:tc>
        <w:tc>
          <w:tcPr>
            <w:tcW w:w="7129" w:type="dxa"/>
            <w:shd w:val="clear" w:color="auto" w:fill="auto"/>
          </w:tcPr>
          <w:p w:rsidR="003442FB" w:rsidRPr="00D035E2" w:rsidRDefault="003442FB" w:rsidP="00D035E2">
            <w:pPr>
              <w:rPr>
                <w:sz w:val="22"/>
                <w:szCs w:val="22"/>
              </w:rPr>
            </w:pPr>
            <w:r w:rsidRPr="00D035E2">
              <w:rPr>
                <w:sz w:val="22"/>
                <w:szCs w:val="22"/>
              </w:rPr>
              <w:t>I fear that putting 10-month contract employees on 12-month pay cycle would beholden us to work in the summer</w:t>
            </w:r>
          </w:p>
        </w:tc>
      </w:tr>
      <w:tr w:rsidR="003442FB" w:rsidRPr="00D035E2" w:rsidTr="00D035E2">
        <w:tc>
          <w:tcPr>
            <w:tcW w:w="748" w:type="dxa"/>
            <w:shd w:val="clear" w:color="auto" w:fill="auto"/>
          </w:tcPr>
          <w:p w:rsidR="003442FB" w:rsidRPr="00D035E2" w:rsidRDefault="003442FB" w:rsidP="00D035E2">
            <w:pPr>
              <w:rPr>
                <w:sz w:val="22"/>
                <w:szCs w:val="22"/>
              </w:rPr>
            </w:pPr>
          </w:p>
        </w:tc>
        <w:tc>
          <w:tcPr>
            <w:tcW w:w="3139" w:type="dxa"/>
            <w:shd w:val="clear" w:color="auto" w:fill="auto"/>
          </w:tcPr>
          <w:p w:rsidR="003442FB" w:rsidRPr="00D035E2" w:rsidRDefault="003442FB" w:rsidP="00D035E2">
            <w:pPr>
              <w:rPr>
                <w:sz w:val="22"/>
                <w:szCs w:val="22"/>
              </w:rPr>
            </w:pPr>
          </w:p>
        </w:tc>
        <w:tc>
          <w:tcPr>
            <w:tcW w:w="7129" w:type="dxa"/>
            <w:shd w:val="clear" w:color="auto" w:fill="auto"/>
          </w:tcPr>
          <w:p w:rsidR="003442FB" w:rsidRPr="00D035E2" w:rsidRDefault="003442FB" w:rsidP="00D035E2">
            <w:pPr>
              <w:rPr>
                <w:sz w:val="22"/>
                <w:szCs w:val="22"/>
              </w:rPr>
            </w:pPr>
            <w:r w:rsidRPr="00D035E2">
              <w:rPr>
                <w:sz w:val="22"/>
                <w:szCs w:val="22"/>
              </w:rPr>
              <w:t>It’s not worth fooling with!</w:t>
            </w:r>
            <w:r w:rsidR="001E0E85">
              <w:rPr>
                <w:sz w:val="22"/>
                <w:szCs w:val="22"/>
              </w:rPr>
              <w:t xml:space="preserve"> </w:t>
            </w:r>
            <w:r w:rsidRPr="00D035E2">
              <w:rPr>
                <w:sz w:val="22"/>
                <w:szCs w:val="22"/>
              </w:rPr>
              <w:t xml:space="preserve"> </w:t>
            </w:r>
            <w:r w:rsidRPr="00D035E2">
              <w:rPr>
                <w:i/>
                <w:sz w:val="22"/>
                <w:szCs w:val="22"/>
              </w:rPr>
              <w:t>And</w:t>
            </w:r>
            <w:r w:rsidR="001E0E85">
              <w:rPr>
                <w:sz w:val="22"/>
                <w:szCs w:val="22"/>
              </w:rPr>
              <w:t xml:space="preserve">  </w:t>
            </w:r>
            <w:r w:rsidRPr="00D035E2">
              <w:rPr>
                <w:sz w:val="22"/>
                <w:szCs w:val="22"/>
              </w:rPr>
              <w:t xml:space="preserve"> Let me manage my own money</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6</w:t>
            </w:r>
          </w:p>
        </w:tc>
        <w:tc>
          <w:tcPr>
            <w:tcW w:w="3139" w:type="dxa"/>
            <w:shd w:val="clear" w:color="auto" w:fill="auto"/>
          </w:tcPr>
          <w:p w:rsidR="003442FB" w:rsidRPr="00D035E2" w:rsidRDefault="003442FB" w:rsidP="00D035E2">
            <w:pPr>
              <w:rPr>
                <w:sz w:val="22"/>
                <w:szCs w:val="22"/>
              </w:rPr>
            </w:pPr>
            <w:r w:rsidRPr="00D035E2">
              <w:rPr>
                <w:sz w:val="22"/>
                <w:szCs w:val="22"/>
              </w:rPr>
              <w:t>I don’t see why it’s a problem</w:t>
            </w:r>
          </w:p>
        </w:tc>
        <w:tc>
          <w:tcPr>
            <w:tcW w:w="7129" w:type="dxa"/>
            <w:shd w:val="clear" w:color="auto" w:fill="auto"/>
          </w:tcPr>
          <w:p w:rsidR="003442FB" w:rsidRPr="00D035E2" w:rsidRDefault="003442FB" w:rsidP="00D035E2">
            <w:pPr>
              <w:rPr>
                <w:sz w:val="22"/>
                <w:szCs w:val="22"/>
              </w:rPr>
            </w:pPr>
            <w:r w:rsidRPr="00D035E2">
              <w:rPr>
                <w:sz w:val="22"/>
                <w:szCs w:val="22"/>
              </w:rPr>
              <w:t>I never understood why public schools could do this and we couldn’t</w:t>
            </w:r>
          </w:p>
        </w:tc>
      </w:tr>
      <w:tr w:rsidR="003442FB" w:rsidRPr="00D035E2" w:rsidTr="00D035E2">
        <w:tc>
          <w:tcPr>
            <w:tcW w:w="748" w:type="dxa"/>
            <w:shd w:val="clear" w:color="auto" w:fill="auto"/>
          </w:tcPr>
          <w:p w:rsidR="003442FB" w:rsidRPr="00D035E2" w:rsidRDefault="003442FB" w:rsidP="00D035E2">
            <w:pPr>
              <w:rPr>
                <w:sz w:val="22"/>
                <w:szCs w:val="22"/>
              </w:rPr>
            </w:pPr>
          </w:p>
        </w:tc>
        <w:tc>
          <w:tcPr>
            <w:tcW w:w="3139" w:type="dxa"/>
            <w:shd w:val="clear" w:color="auto" w:fill="auto"/>
          </w:tcPr>
          <w:p w:rsidR="003442FB" w:rsidRPr="00D035E2" w:rsidRDefault="003442FB" w:rsidP="00D035E2">
            <w:pPr>
              <w:rPr>
                <w:sz w:val="22"/>
                <w:szCs w:val="22"/>
              </w:rPr>
            </w:pPr>
          </w:p>
        </w:tc>
        <w:tc>
          <w:tcPr>
            <w:tcW w:w="7129" w:type="dxa"/>
            <w:shd w:val="clear" w:color="auto" w:fill="auto"/>
          </w:tcPr>
          <w:p w:rsidR="003442FB" w:rsidRPr="00D035E2" w:rsidRDefault="003442FB" w:rsidP="00D035E2">
            <w:pPr>
              <w:rPr>
                <w:sz w:val="22"/>
                <w:szCs w:val="22"/>
              </w:rPr>
            </w:pPr>
            <w:r w:rsidRPr="00D035E2">
              <w:rPr>
                <w:sz w:val="22"/>
                <w:szCs w:val="22"/>
              </w:rPr>
              <w:t>My previous institution… offered (this) option.</w:t>
            </w:r>
            <w:r w:rsidR="001E0E85">
              <w:rPr>
                <w:sz w:val="22"/>
                <w:szCs w:val="22"/>
              </w:rPr>
              <w:t xml:space="preserve"> </w:t>
            </w:r>
            <w:r w:rsidRPr="00D035E2">
              <w:rPr>
                <w:sz w:val="22"/>
                <w:szCs w:val="22"/>
              </w:rPr>
              <w:t>There were no issues with the IRS over deferred pay, pay penalties, or interruptions to the pension system.</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11</w:t>
            </w:r>
          </w:p>
        </w:tc>
        <w:tc>
          <w:tcPr>
            <w:tcW w:w="3139" w:type="dxa"/>
            <w:shd w:val="clear" w:color="auto" w:fill="auto"/>
          </w:tcPr>
          <w:p w:rsidR="003442FB" w:rsidRPr="00D035E2" w:rsidRDefault="003442FB" w:rsidP="00D035E2">
            <w:pPr>
              <w:rPr>
                <w:sz w:val="22"/>
                <w:szCs w:val="22"/>
              </w:rPr>
            </w:pPr>
            <w:r w:rsidRPr="00D035E2">
              <w:rPr>
                <w:sz w:val="22"/>
                <w:szCs w:val="22"/>
              </w:rPr>
              <w:t>Just do it!</w:t>
            </w:r>
          </w:p>
        </w:tc>
        <w:tc>
          <w:tcPr>
            <w:tcW w:w="7129" w:type="dxa"/>
            <w:shd w:val="clear" w:color="auto" w:fill="auto"/>
          </w:tcPr>
          <w:p w:rsidR="003442FB" w:rsidRPr="00D035E2" w:rsidRDefault="003442FB" w:rsidP="00D035E2">
            <w:pPr>
              <w:rPr>
                <w:sz w:val="22"/>
                <w:szCs w:val="22"/>
              </w:rPr>
            </w:pPr>
            <w:r w:rsidRPr="00D035E2">
              <w:rPr>
                <w:sz w:val="22"/>
                <w:szCs w:val="22"/>
              </w:rPr>
              <w:t>I was shocked to find that this option was not already available.</w:t>
            </w:r>
            <w:r w:rsidR="001E0E85">
              <w:rPr>
                <w:sz w:val="22"/>
                <w:szCs w:val="22"/>
              </w:rPr>
              <w:t xml:space="preserve"> </w:t>
            </w:r>
            <w:r w:rsidRPr="00D035E2">
              <w:rPr>
                <w:sz w:val="22"/>
                <w:szCs w:val="22"/>
              </w:rPr>
              <w:t>PLEASE!!!!!!</w:t>
            </w:r>
          </w:p>
        </w:tc>
      </w:tr>
      <w:tr w:rsidR="003442FB" w:rsidRPr="00D035E2" w:rsidTr="00D035E2">
        <w:tc>
          <w:tcPr>
            <w:tcW w:w="748" w:type="dxa"/>
            <w:shd w:val="clear" w:color="auto" w:fill="auto"/>
          </w:tcPr>
          <w:p w:rsidR="003442FB" w:rsidRPr="00D035E2" w:rsidRDefault="003442FB" w:rsidP="00D035E2">
            <w:pPr>
              <w:rPr>
                <w:sz w:val="22"/>
                <w:szCs w:val="22"/>
              </w:rPr>
            </w:pPr>
          </w:p>
        </w:tc>
        <w:tc>
          <w:tcPr>
            <w:tcW w:w="3139" w:type="dxa"/>
            <w:shd w:val="clear" w:color="auto" w:fill="auto"/>
          </w:tcPr>
          <w:p w:rsidR="003442FB" w:rsidRPr="00D035E2" w:rsidRDefault="003442FB" w:rsidP="00D035E2">
            <w:pPr>
              <w:rPr>
                <w:sz w:val="22"/>
                <w:szCs w:val="22"/>
              </w:rPr>
            </w:pPr>
          </w:p>
        </w:tc>
        <w:tc>
          <w:tcPr>
            <w:tcW w:w="7129" w:type="dxa"/>
            <w:shd w:val="clear" w:color="auto" w:fill="auto"/>
          </w:tcPr>
          <w:p w:rsidR="003442FB" w:rsidRPr="00D035E2" w:rsidRDefault="007F24F7" w:rsidP="00D035E2">
            <w:pPr>
              <w:rPr>
                <w:sz w:val="22"/>
                <w:szCs w:val="22"/>
              </w:rPr>
            </w:pPr>
            <w:r>
              <w:rPr>
                <w:sz w:val="22"/>
                <w:szCs w:val="22"/>
              </w:rPr>
              <w:t xml:space="preserve">A </w:t>
            </w:r>
            <w:r w:rsidR="003442FB" w:rsidRPr="00D035E2">
              <w:rPr>
                <w:sz w:val="22"/>
                <w:szCs w:val="22"/>
              </w:rPr>
              <w:t>12 month pay option simplifies personal budgeting and tax considerations</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7</w:t>
            </w:r>
          </w:p>
        </w:tc>
        <w:tc>
          <w:tcPr>
            <w:tcW w:w="3139" w:type="dxa"/>
            <w:shd w:val="clear" w:color="auto" w:fill="auto"/>
          </w:tcPr>
          <w:p w:rsidR="003442FB" w:rsidRPr="00D035E2" w:rsidRDefault="003442FB" w:rsidP="00D035E2">
            <w:pPr>
              <w:rPr>
                <w:sz w:val="22"/>
                <w:szCs w:val="22"/>
              </w:rPr>
            </w:pPr>
            <w:r w:rsidRPr="00D035E2">
              <w:rPr>
                <w:sz w:val="22"/>
                <w:szCs w:val="22"/>
              </w:rPr>
              <w:t>Some faculty are so irresponsible</w:t>
            </w:r>
          </w:p>
        </w:tc>
        <w:tc>
          <w:tcPr>
            <w:tcW w:w="7129" w:type="dxa"/>
            <w:shd w:val="clear" w:color="auto" w:fill="auto"/>
          </w:tcPr>
          <w:p w:rsidR="003442FB" w:rsidRPr="00D035E2" w:rsidRDefault="003442FB" w:rsidP="00D035E2">
            <w:pPr>
              <w:rPr>
                <w:sz w:val="22"/>
                <w:szCs w:val="22"/>
              </w:rPr>
            </w:pPr>
            <w:r w:rsidRPr="00D035E2">
              <w:rPr>
                <w:sz w:val="22"/>
                <w:szCs w:val="22"/>
              </w:rPr>
              <w:t xml:space="preserve">I would like to think that my colleagues are intelligent, responsible adults who can manage their own </w:t>
            </w:r>
            <w:r w:rsidR="00D035E2" w:rsidRPr="00D035E2">
              <w:rPr>
                <w:sz w:val="22"/>
                <w:szCs w:val="22"/>
              </w:rPr>
              <w:t xml:space="preserve">finances. </w:t>
            </w:r>
            <w:r w:rsidRPr="00D035E2">
              <w:rPr>
                <w:sz w:val="22"/>
                <w:szCs w:val="22"/>
              </w:rPr>
              <w:t>Obviously, I am wrong</w:t>
            </w:r>
          </w:p>
        </w:tc>
      </w:tr>
      <w:tr w:rsidR="003442FB" w:rsidRPr="00D035E2" w:rsidTr="00D035E2">
        <w:tc>
          <w:tcPr>
            <w:tcW w:w="748" w:type="dxa"/>
            <w:shd w:val="clear" w:color="auto" w:fill="auto"/>
          </w:tcPr>
          <w:p w:rsidR="003442FB" w:rsidRPr="00D035E2" w:rsidRDefault="003442FB" w:rsidP="00D035E2">
            <w:pPr>
              <w:rPr>
                <w:sz w:val="22"/>
                <w:szCs w:val="22"/>
              </w:rPr>
            </w:pPr>
          </w:p>
        </w:tc>
        <w:tc>
          <w:tcPr>
            <w:tcW w:w="3139" w:type="dxa"/>
            <w:shd w:val="clear" w:color="auto" w:fill="auto"/>
          </w:tcPr>
          <w:p w:rsidR="003442FB" w:rsidRPr="00D035E2" w:rsidRDefault="003442FB" w:rsidP="00D035E2">
            <w:pPr>
              <w:rPr>
                <w:sz w:val="22"/>
                <w:szCs w:val="22"/>
              </w:rPr>
            </w:pPr>
          </w:p>
        </w:tc>
        <w:tc>
          <w:tcPr>
            <w:tcW w:w="7129" w:type="dxa"/>
            <w:shd w:val="clear" w:color="auto" w:fill="auto"/>
          </w:tcPr>
          <w:p w:rsidR="003442FB" w:rsidRPr="00D035E2" w:rsidRDefault="003442FB" w:rsidP="00D035E2">
            <w:pPr>
              <w:rPr>
                <w:sz w:val="22"/>
                <w:szCs w:val="22"/>
              </w:rPr>
            </w:pPr>
            <w:r w:rsidRPr="00D035E2">
              <w:rPr>
                <w:sz w:val="22"/>
                <w:szCs w:val="22"/>
              </w:rPr>
              <w:t>Open a savings account and become an adult instead of a soiled child wanting someone else to be responsible for you.</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3</w:t>
            </w:r>
          </w:p>
        </w:tc>
        <w:tc>
          <w:tcPr>
            <w:tcW w:w="3139" w:type="dxa"/>
            <w:shd w:val="clear" w:color="auto" w:fill="auto"/>
          </w:tcPr>
          <w:p w:rsidR="003442FB" w:rsidRPr="00D035E2" w:rsidRDefault="003442FB" w:rsidP="00D035E2">
            <w:pPr>
              <w:rPr>
                <w:sz w:val="22"/>
                <w:szCs w:val="22"/>
              </w:rPr>
            </w:pPr>
            <w:r w:rsidRPr="00D035E2">
              <w:rPr>
                <w:sz w:val="22"/>
                <w:szCs w:val="22"/>
              </w:rPr>
              <w:t>That would be me</w:t>
            </w:r>
          </w:p>
        </w:tc>
        <w:tc>
          <w:tcPr>
            <w:tcW w:w="7129" w:type="dxa"/>
            <w:shd w:val="clear" w:color="auto" w:fill="auto"/>
          </w:tcPr>
          <w:p w:rsidR="003442FB" w:rsidRPr="00D035E2" w:rsidRDefault="003442FB" w:rsidP="00D035E2">
            <w:pPr>
              <w:rPr>
                <w:sz w:val="22"/>
                <w:szCs w:val="22"/>
              </w:rPr>
            </w:pPr>
            <w:r w:rsidRPr="00D035E2">
              <w:rPr>
                <w:sz w:val="22"/>
                <w:szCs w:val="22"/>
              </w:rPr>
              <w:t>I have worked out of state for many summers to make ends meet</w:t>
            </w:r>
          </w:p>
        </w:tc>
      </w:tr>
      <w:tr w:rsidR="003442FB" w:rsidRPr="00D035E2" w:rsidTr="00D035E2">
        <w:tc>
          <w:tcPr>
            <w:tcW w:w="748" w:type="dxa"/>
            <w:shd w:val="clear" w:color="auto" w:fill="auto"/>
          </w:tcPr>
          <w:p w:rsidR="003442FB" w:rsidRPr="00D035E2" w:rsidRDefault="003442FB" w:rsidP="00D035E2">
            <w:pPr>
              <w:rPr>
                <w:sz w:val="22"/>
                <w:szCs w:val="22"/>
              </w:rPr>
            </w:pPr>
          </w:p>
        </w:tc>
        <w:tc>
          <w:tcPr>
            <w:tcW w:w="3139" w:type="dxa"/>
            <w:shd w:val="clear" w:color="auto" w:fill="auto"/>
          </w:tcPr>
          <w:p w:rsidR="003442FB" w:rsidRPr="00D035E2" w:rsidRDefault="003442FB" w:rsidP="00D035E2">
            <w:pPr>
              <w:rPr>
                <w:sz w:val="22"/>
                <w:szCs w:val="22"/>
              </w:rPr>
            </w:pPr>
          </w:p>
        </w:tc>
        <w:tc>
          <w:tcPr>
            <w:tcW w:w="7129" w:type="dxa"/>
            <w:shd w:val="clear" w:color="auto" w:fill="auto"/>
          </w:tcPr>
          <w:p w:rsidR="003442FB" w:rsidRPr="00D035E2" w:rsidRDefault="003442FB" w:rsidP="00D035E2">
            <w:pPr>
              <w:rPr>
                <w:sz w:val="22"/>
                <w:szCs w:val="22"/>
              </w:rPr>
            </w:pPr>
            <w:r w:rsidRPr="00D035E2">
              <w:rPr>
                <w:sz w:val="22"/>
                <w:szCs w:val="22"/>
              </w:rPr>
              <w:t>We have a crisis every summer. I would like to be able to take the summer off to do write and do research, but instead I have to teach summer school.</w:t>
            </w:r>
          </w:p>
        </w:tc>
      </w:tr>
      <w:tr w:rsidR="003442FB" w:rsidRPr="00D035E2" w:rsidTr="00D035E2">
        <w:tc>
          <w:tcPr>
            <w:tcW w:w="748" w:type="dxa"/>
            <w:shd w:val="clear" w:color="auto" w:fill="auto"/>
          </w:tcPr>
          <w:p w:rsidR="003442FB" w:rsidRPr="00D035E2" w:rsidRDefault="003442FB" w:rsidP="00D035E2">
            <w:pPr>
              <w:rPr>
                <w:sz w:val="22"/>
                <w:szCs w:val="22"/>
              </w:rPr>
            </w:pPr>
            <w:r w:rsidRPr="00D035E2">
              <w:rPr>
                <w:sz w:val="22"/>
                <w:szCs w:val="22"/>
              </w:rPr>
              <w:t>1</w:t>
            </w:r>
          </w:p>
        </w:tc>
        <w:tc>
          <w:tcPr>
            <w:tcW w:w="3139" w:type="dxa"/>
            <w:shd w:val="clear" w:color="auto" w:fill="auto"/>
          </w:tcPr>
          <w:p w:rsidR="003442FB" w:rsidRPr="00D035E2" w:rsidRDefault="003442FB" w:rsidP="00D035E2">
            <w:pPr>
              <w:rPr>
                <w:sz w:val="22"/>
                <w:szCs w:val="22"/>
              </w:rPr>
            </w:pPr>
            <w:r w:rsidRPr="00D035E2">
              <w:rPr>
                <w:sz w:val="22"/>
                <w:szCs w:val="22"/>
              </w:rPr>
              <w:t>Some faculty are so condescending</w:t>
            </w:r>
          </w:p>
        </w:tc>
        <w:tc>
          <w:tcPr>
            <w:tcW w:w="7129" w:type="dxa"/>
            <w:shd w:val="clear" w:color="auto" w:fill="auto"/>
          </w:tcPr>
          <w:p w:rsidR="003442FB" w:rsidRPr="00D035E2" w:rsidRDefault="003442FB" w:rsidP="00D035E2">
            <w:pPr>
              <w:rPr>
                <w:sz w:val="22"/>
                <w:szCs w:val="22"/>
              </w:rPr>
            </w:pPr>
            <w:r w:rsidRPr="00D035E2">
              <w:rPr>
                <w:sz w:val="22"/>
                <w:szCs w:val="22"/>
              </w:rPr>
              <w:t>The argument I’ve heard for NOT allowing the option…. is, I think, condescending and presumptuous at best.</w:t>
            </w:r>
          </w:p>
        </w:tc>
      </w:tr>
    </w:tbl>
    <w:p w:rsidR="003442FB" w:rsidRDefault="003442FB" w:rsidP="00D035E2">
      <w:pPr>
        <w:pStyle w:val="ListParagraph"/>
        <w:ind w:left="270" w:right="180"/>
        <w:jc w:val="both"/>
      </w:pPr>
      <w:r w:rsidRPr="00D035E2">
        <w:rPr>
          <w:i/>
        </w:rPr>
        <w:t xml:space="preserve">My family of four cannot afford any reduction in monthly income, so I am </w:t>
      </w:r>
      <w:r w:rsidR="00D035E2" w:rsidRPr="00D035E2">
        <w:rPr>
          <w:i/>
        </w:rPr>
        <w:t xml:space="preserve">not interested in this option. </w:t>
      </w:r>
      <w:r w:rsidRPr="00D035E2">
        <w:rPr>
          <w:i/>
        </w:rPr>
        <w:t>However, I am not oppose</w:t>
      </w:r>
      <w:r w:rsidR="00D035E2" w:rsidRPr="00D035E2">
        <w:rPr>
          <w:i/>
        </w:rPr>
        <w:t xml:space="preserve">d to others having the choice. </w:t>
      </w:r>
      <w:r w:rsidRPr="00D035E2">
        <w:rPr>
          <w:i/>
        </w:rPr>
        <w:t xml:space="preserve">I AM adamantly opposed to any suggestion that 10-month pay be eliminated. </w:t>
      </w:r>
      <w:proofErr w:type="gramStart"/>
      <w:r w:rsidRPr="00D035E2">
        <w:rPr>
          <w:i/>
        </w:rPr>
        <w:t xml:space="preserve">Unless </w:t>
      </w:r>
      <w:r w:rsidR="00D035E2" w:rsidRPr="00D035E2">
        <w:rPr>
          <w:i/>
        </w:rPr>
        <w:t>I can get a significant raise.</w:t>
      </w:r>
      <w:proofErr w:type="gramEnd"/>
      <w:r w:rsidR="00D035E2" w:rsidRPr="00D035E2">
        <w:rPr>
          <w:i/>
        </w:rPr>
        <w:t xml:space="preserve"> </w:t>
      </w:r>
      <w:r w:rsidRPr="00D035E2">
        <w:rPr>
          <w:i/>
        </w:rPr>
        <w:t xml:space="preserve">Then y’all can do what you want. </w:t>
      </w:r>
      <w:r w:rsidRPr="00D035E2">
        <w:sym w:font="Wingdings" w:char="F04A"/>
      </w:r>
    </w:p>
    <w:p w:rsidR="00DB0101" w:rsidRDefault="00DB0101" w:rsidP="00D035E2">
      <w:pPr>
        <w:pStyle w:val="ListParagraph"/>
        <w:ind w:left="270" w:right="180"/>
        <w:jc w:val="both"/>
        <w:rPr>
          <w:i/>
        </w:rPr>
      </w:pPr>
    </w:p>
    <w:p w:rsidR="0024318B" w:rsidRPr="00B00FCD" w:rsidRDefault="0024318B" w:rsidP="0024318B">
      <w:pPr>
        <w:pStyle w:val="ListParagraph"/>
        <w:numPr>
          <w:ilvl w:val="0"/>
          <w:numId w:val="1"/>
        </w:numPr>
        <w:spacing w:before="40"/>
        <w:jc w:val="both"/>
        <w:rPr>
          <w:lang w:val="en"/>
        </w:rPr>
      </w:pPr>
      <w:r w:rsidRPr="00B00FCD">
        <w:rPr>
          <w:b/>
          <w:smallCaps/>
          <w:u w:val="single"/>
          <w:lang w:val="en"/>
        </w:rPr>
        <w:t>Executive Committee of the University Senate</w:t>
      </w:r>
      <w:r w:rsidRPr="00B00FCD">
        <w:rPr>
          <w:lang w:val="en"/>
        </w:rPr>
        <w:t xml:space="preserve"> (ECUS) – </w:t>
      </w:r>
      <w:proofErr w:type="spellStart"/>
      <w:r>
        <w:rPr>
          <w:lang w:val="en"/>
        </w:rPr>
        <w:t>Lyndall</w:t>
      </w:r>
      <w:proofErr w:type="spellEnd"/>
      <w:r>
        <w:rPr>
          <w:lang w:val="en"/>
        </w:rPr>
        <w:t xml:space="preserve"> </w:t>
      </w:r>
      <w:proofErr w:type="spellStart"/>
      <w:r>
        <w:rPr>
          <w:lang w:val="en"/>
        </w:rPr>
        <w:t>Muschell</w:t>
      </w:r>
      <w:proofErr w:type="spellEnd"/>
    </w:p>
    <w:p w:rsidR="0024318B" w:rsidRDefault="0024318B" w:rsidP="0024318B">
      <w:pPr>
        <w:ind w:left="720"/>
        <w:jc w:val="both"/>
        <w:rPr>
          <w:i/>
          <w:iCs/>
        </w:rPr>
      </w:pPr>
      <w:r w:rsidRPr="00B00FCD">
        <w:rPr>
          <w:i/>
          <w:iCs/>
        </w:rPr>
        <w:t xml:space="preserve">Officers: Chair </w:t>
      </w:r>
      <w:proofErr w:type="spellStart"/>
      <w:r w:rsidRPr="00B00FCD">
        <w:rPr>
          <w:i/>
          <w:iCs/>
        </w:rPr>
        <w:t>Lyndall</w:t>
      </w:r>
      <w:proofErr w:type="spellEnd"/>
      <w:r w:rsidRPr="00B00FCD">
        <w:rPr>
          <w:i/>
          <w:iCs/>
        </w:rPr>
        <w:t xml:space="preserve"> </w:t>
      </w:r>
      <w:proofErr w:type="spellStart"/>
      <w:r w:rsidRPr="00B00FCD">
        <w:rPr>
          <w:i/>
          <w:iCs/>
        </w:rPr>
        <w:t>Muschell</w:t>
      </w:r>
      <w:proofErr w:type="spellEnd"/>
      <w:r w:rsidRPr="00B00FCD">
        <w:rPr>
          <w:i/>
          <w:iCs/>
        </w:rPr>
        <w:t xml:space="preserve">, Vice-Chair </w:t>
      </w:r>
      <w:r>
        <w:rPr>
          <w:i/>
          <w:iCs/>
        </w:rPr>
        <w:t>Susan Steele</w:t>
      </w:r>
      <w:r w:rsidRPr="00B00FCD">
        <w:rPr>
          <w:i/>
          <w:iCs/>
        </w:rPr>
        <w:t>, Secretary Craig Turner</w:t>
      </w:r>
    </w:p>
    <w:p w:rsidR="00C842CE" w:rsidRDefault="00C842CE" w:rsidP="00C842CE">
      <w:pPr>
        <w:ind w:left="720"/>
        <w:jc w:val="both"/>
      </w:pPr>
      <w:r>
        <w:rPr>
          <w:i/>
          <w:iCs/>
        </w:rPr>
        <w:t>Due to time constraints, the non-motion part of this report was filed in writing in lieu of an oral report.</w:t>
      </w:r>
    </w:p>
    <w:p w:rsidR="004D5ACC" w:rsidRPr="00AD7517" w:rsidRDefault="004D5ACC" w:rsidP="00496FF5">
      <w:pPr>
        <w:pStyle w:val="ListParagraph"/>
        <w:numPr>
          <w:ilvl w:val="1"/>
          <w:numId w:val="5"/>
        </w:numPr>
        <w:jc w:val="both"/>
      </w:pPr>
      <w:r w:rsidRPr="00AD7517">
        <w:rPr>
          <w:b/>
          <w:smallCaps/>
          <w:u w:val="single"/>
          <w:lang w:val="en"/>
        </w:rPr>
        <w:t>Motion 1314.</w:t>
      </w:r>
      <w:r w:rsidR="00496FF5">
        <w:rPr>
          <w:b/>
          <w:smallCaps/>
          <w:u w:val="single"/>
          <w:lang w:val="en"/>
        </w:rPr>
        <w:t>E</w:t>
      </w:r>
      <w:r w:rsidRPr="00AD7517">
        <w:rPr>
          <w:b/>
          <w:smallCaps/>
          <w:u w:val="single"/>
          <w:lang w:val="en"/>
        </w:rPr>
        <w:t>C.00</w:t>
      </w:r>
      <w:r w:rsidR="00496FF5">
        <w:rPr>
          <w:b/>
          <w:smallCaps/>
          <w:u w:val="single"/>
          <w:lang w:val="en"/>
        </w:rPr>
        <w:t>1</w:t>
      </w:r>
      <w:r w:rsidRPr="00AD7517">
        <w:rPr>
          <w:b/>
          <w:smallCaps/>
          <w:u w:val="single"/>
          <w:lang w:val="en"/>
        </w:rPr>
        <w:t>.</w:t>
      </w:r>
      <w:r w:rsidR="00496FF5">
        <w:rPr>
          <w:b/>
          <w:smallCaps/>
          <w:u w:val="single"/>
          <w:lang w:val="en"/>
        </w:rPr>
        <w:t>B</w:t>
      </w:r>
      <w:r w:rsidRPr="00AD7517">
        <w:rPr>
          <w:b/>
          <w:smallCaps/>
          <w:u w:val="single"/>
          <w:lang w:val="en"/>
        </w:rPr>
        <w:t xml:space="preserve"> (</w:t>
      </w:r>
      <w:r w:rsidR="00496FF5" w:rsidRPr="00496FF5">
        <w:rPr>
          <w:b/>
          <w:smallCaps/>
          <w:u w:val="single"/>
          <w:lang w:val="en"/>
        </w:rPr>
        <w:t xml:space="preserve">Proposed Bylaws Revision (Language Pertaining to </w:t>
      </w:r>
      <w:proofErr w:type="spellStart"/>
      <w:r w:rsidR="00496FF5" w:rsidRPr="00496FF5">
        <w:rPr>
          <w:b/>
          <w:smallCaps/>
          <w:u w:val="single"/>
          <w:lang w:val="en"/>
        </w:rPr>
        <w:t>SoCC</w:t>
      </w:r>
      <w:proofErr w:type="spellEnd"/>
      <w:r w:rsidR="00496FF5" w:rsidRPr="00496FF5">
        <w:rPr>
          <w:b/>
          <w:smallCaps/>
          <w:u w:val="single"/>
          <w:lang w:val="en"/>
        </w:rPr>
        <w:t>)</w:t>
      </w:r>
      <w:r w:rsidRPr="00AD7517">
        <w:rPr>
          <w:b/>
          <w:smallCaps/>
          <w:u w:val="single"/>
          <w:lang w:val="en"/>
        </w:rPr>
        <w:t>)</w:t>
      </w:r>
      <w:r w:rsidRPr="00AD7517">
        <w:rPr>
          <w:lang w:val="en"/>
        </w:rPr>
        <w:t xml:space="preserve"> </w:t>
      </w:r>
      <w:r w:rsidRPr="003D7C68">
        <w:t xml:space="preserve">On behalf of the committee, </w:t>
      </w:r>
      <w:proofErr w:type="spellStart"/>
      <w:r w:rsidR="00496FF5">
        <w:t>Lyndall</w:t>
      </w:r>
      <w:proofErr w:type="spellEnd"/>
      <w:r w:rsidR="00496FF5">
        <w:t xml:space="preserve"> </w:t>
      </w:r>
      <w:proofErr w:type="spellStart"/>
      <w:r w:rsidR="00496FF5">
        <w:t>Muschell</w:t>
      </w:r>
      <w:proofErr w:type="spellEnd"/>
      <w:r w:rsidRPr="003D7C68">
        <w:t xml:space="preserve"> presented the motion: </w:t>
      </w:r>
      <w:r w:rsidR="00496FF5">
        <w:rPr>
          <w:i/>
        </w:rPr>
        <w:t>To</w:t>
      </w:r>
      <w:r w:rsidR="00496FF5" w:rsidRPr="00496FF5">
        <w:rPr>
          <w:i/>
        </w:rPr>
        <w:t xml:space="preserve"> approve the proposed revisions to the University Senate Bylaws as articulated in the supporting document entitled "</w:t>
      </w:r>
      <w:proofErr w:type="spellStart"/>
      <w:r w:rsidR="00496FF5" w:rsidRPr="00496FF5">
        <w:rPr>
          <w:i/>
        </w:rPr>
        <w:t>SoCC</w:t>
      </w:r>
      <w:proofErr w:type="spellEnd"/>
      <w:r w:rsidR="00496FF5" w:rsidRPr="00496FF5">
        <w:rPr>
          <w:i/>
        </w:rPr>
        <w:t xml:space="preserve"> Bylaw Revisions with Rationale."</w:t>
      </w:r>
    </w:p>
    <w:p w:rsidR="004D5ACC" w:rsidRPr="003D7C68" w:rsidRDefault="004D5ACC" w:rsidP="004D5ACC">
      <w:pPr>
        <w:pStyle w:val="ListParagraph"/>
        <w:numPr>
          <w:ilvl w:val="2"/>
          <w:numId w:val="5"/>
        </w:numPr>
        <w:jc w:val="both"/>
      </w:pPr>
      <w:r w:rsidRPr="003D7C68">
        <w:rPr>
          <w:b/>
          <w:smallCaps/>
          <w:u w:val="single"/>
        </w:rPr>
        <w:t>Supporting Documents</w:t>
      </w:r>
      <w:r w:rsidRPr="003D7C68">
        <w:rPr>
          <w:lang w:val="en"/>
        </w:rPr>
        <w:t xml:space="preserve"> Supporting documentation for Motion 1314.</w:t>
      </w:r>
      <w:r w:rsidR="00496FF5">
        <w:rPr>
          <w:lang w:val="en"/>
        </w:rPr>
        <w:t>E</w:t>
      </w:r>
      <w:r w:rsidRPr="003D7C68">
        <w:rPr>
          <w:lang w:val="en"/>
        </w:rPr>
        <w:t>C.00</w:t>
      </w:r>
      <w:r w:rsidR="00496FF5">
        <w:rPr>
          <w:lang w:val="en"/>
        </w:rPr>
        <w:t>1</w:t>
      </w:r>
      <w:r w:rsidRPr="003D7C68">
        <w:rPr>
          <w:lang w:val="en"/>
        </w:rPr>
        <w:t>.</w:t>
      </w:r>
      <w:r w:rsidR="00496FF5">
        <w:rPr>
          <w:lang w:val="en"/>
        </w:rPr>
        <w:t>B</w:t>
      </w:r>
      <w:r w:rsidRPr="003D7C68">
        <w:rPr>
          <w:lang w:val="en"/>
        </w:rPr>
        <w:t xml:space="preserve">, accessible in the online motion database, was displayed on the big screen. There </w:t>
      </w:r>
      <w:r>
        <w:rPr>
          <w:lang w:val="en"/>
        </w:rPr>
        <w:t xml:space="preserve">were </w:t>
      </w:r>
      <w:r w:rsidR="007F24F7">
        <w:rPr>
          <w:lang w:val="en"/>
        </w:rPr>
        <w:t>two</w:t>
      </w:r>
      <w:r>
        <w:rPr>
          <w:lang w:val="en"/>
        </w:rPr>
        <w:t xml:space="preserve"> supporting documents</w:t>
      </w:r>
      <w:r w:rsidRPr="003D7C68">
        <w:rPr>
          <w:lang w:val="en"/>
        </w:rPr>
        <w:t xml:space="preserve"> provided.</w:t>
      </w:r>
    </w:p>
    <w:p w:rsidR="004D5ACC" w:rsidRPr="002B46C7" w:rsidRDefault="00496FF5" w:rsidP="00496FF5">
      <w:pPr>
        <w:pStyle w:val="ListParagraph"/>
        <w:numPr>
          <w:ilvl w:val="3"/>
          <w:numId w:val="5"/>
        </w:numPr>
        <w:jc w:val="both"/>
      </w:pPr>
      <w:proofErr w:type="spellStart"/>
      <w:r w:rsidRPr="00496FF5">
        <w:rPr>
          <w:i/>
          <w:lang w:val="en"/>
        </w:rPr>
        <w:t>SoCC</w:t>
      </w:r>
      <w:proofErr w:type="spellEnd"/>
      <w:r w:rsidRPr="00496FF5">
        <w:rPr>
          <w:i/>
          <w:lang w:val="en"/>
        </w:rPr>
        <w:t xml:space="preserve"> Bylaw Revisions with Rationale (</w:t>
      </w:r>
      <w:proofErr w:type="spellStart"/>
      <w:r w:rsidRPr="00496FF5">
        <w:rPr>
          <w:i/>
          <w:lang w:val="en"/>
        </w:rPr>
        <w:t>ms</w:t>
      </w:r>
      <w:proofErr w:type="spellEnd"/>
      <w:r w:rsidRPr="00496FF5">
        <w:rPr>
          <w:i/>
          <w:lang w:val="en"/>
        </w:rPr>
        <w:t xml:space="preserve"> word)</w:t>
      </w:r>
      <w:r w:rsidR="004D5ACC" w:rsidRPr="00034D7D">
        <w:rPr>
          <w:lang w:val="en"/>
        </w:rPr>
        <w:t xml:space="preserve">A </w:t>
      </w:r>
      <w:r w:rsidR="004D5ACC">
        <w:rPr>
          <w:lang w:val="en"/>
        </w:rPr>
        <w:t>Microsoft Word</w:t>
      </w:r>
      <w:r w:rsidR="004D5ACC" w:rsidRPr="00034D7D">
        <w:rPr>
          <w:lang w:val="en"/>
        </w:rPr>
        <w:t xml:space="preserve"> file </w:t>
      </w:r>
      <w:r w:rsidR="004D5ACC">
        <w:rPr>
          <w:lang w:val="en"/>
        </w:rPr>
        <w:t>providing the text of the</w:t>
      </w:r>
      <w:r>
        <w:rPr>
          <w:lang w:val="en"/>
        </w:rPr>
        <w:t xml:space="preserve"> current </w:t>
      </w:r>
      <w:proofErr w:type="spellStart"/>
      <w:r>
        <w:rPr>
          <w:lang w:val="en"/>
        </w:rPr>
        <w:t>SoCC</w:t>
      </w:r>
      <w:proofErr w:type="spellEnd"/>
      <w:r>
        <w:rPr>
          <w:lang w:val="en"/>
        </w:rPr>
        <w:t xml:space="preserve"> language in the university senate bylaws, the</w:t>
      </w:r>
      <w:r w:rsidR="004D5ACC">
        <w:rPr>
          <w:lang w:val="en"/>
        </w:rPr>
        <w:t xml:space="preserve"> </w:t>
      </w:r>
      <w:r w:rsidR="004D5ACC">
        <w:rPr>
          <w:lang w:val="en"/>
        </w:rPr>
        <w:lastRenderedPageBreak/>
        <w:t xml:space="preserve">proposed </w:t>
      </w:r>
      <w:r>
        <w:rPr>
          <w:lang w:val="en"/>
        </w:rPr>
        <w:t xml:space="preserve">revisions to the </w:t>
      </w:r>
      <w:proofErr w:type="spellStart"/>
      <w:r>
        <w:rPr>
          <w:lang w:val="en"/>
        </w:rPr>
        <w:t>SoCC</w:t>
      </w:r>
      <w:proofErr w:type="spellEnd"/>
      <w:r>
        <w:rPr>
          <w:lang w:val="en"/>
        </w:rPr>
        <w:t xml:space="preserve"> language in the university senate bylaws as well as detailed rationale for the</w:t>
      </w:r>
      <w:r w:rsidR="007F24F7">
        <w:rPr>
          <w:lang w:val="en"/>
        </w:rPr>
        <w:t>se</w:t>
      </w:r>
      <w:r>
        <w:rPr>
          <w:lang w:val="en"/>
        </w:rPr>
        <w:t xml:space="preserve"> proposed revisions</w:t>
      </w:r>
    </w:p>
    <w:p w:rsidR="004D5ACC" w:rsidRPr="00D66843" w:rsidRDefault="00496FF5" w:rsidP="00496FF5">
      <w:pPr>
        <w:pStyle w:val="ListParagraph"/>
        <w:numPr>
          <w:ilvl w:val="3"/>
          <w:numId w:val="5"/>
        </w:numPr>
        <w:jc w:val="both"/>
      </w:pPr>
      <w:proofErr w:type="spellStart"/>
      <w:r w:rsidRPr="00496FF5">
        <w:rPr>
          <w:i/>
          <w:lang w:val="en"/>
        </w:rPr>
        <w:t>SoCC</w:t>
      </w:r>
      <w:proofErr w:type="spellEnd"/>
      <w:r w:rsidRPr="00496FF5">
        <w:rPr>
          <w:i/>
          <w:lang w:val="en"/>
        </w:rPr>
        <w:t xml:space="preserve"> Bylaw Revisions with Rationale (</w:t>
      </w:r>
      <w:r>
        <w:rPr>
          <w:i/>
          <w:lang w:val="en"/>
        </w:rPr>
        <w:t>pdf</w:t>
      </w:r>
      <w:r w:rsidRPr="00496FF5">
        <w:rPr>
          <w:i/>
          <w:lang w:val="en"/>
        </w:rPr>
        <w:t>)</w:t>
      </w:r>
      <w:r w:rsidR="004D5ACC" w:rsidRPr="00034D7D">
        <w:rPr>
          <w:lang w:val="en"/>
        </w:rPr>
        <w:t xml:space="preserve">A pdf </w:t>
      </w:r>
      <w:r w:rsidR="00357104" w:rsidRPr="00034D7D">
        <w:rPr>
          <w:lang w:val="en"/>
        </w:rPr>
        <w:t xml:space="preserve">file </w:t>
      </w:r>
      <w:r w:rsidR="00357104">
        <w:rPr>
          <w:lang w:val="en"/>
        </w:rPr>
        <w:t xml:space="preserve">providing the text of the current </w:t>
      </w:r>
      <w:proofErr w:type="spellStart"/>
      <w:r w:rsidR="00357104">
        <w:rPr>
          <w:lang w:val="en"/>
        </w:rPr>
        <w:t>SoCC</w:t>
      </w:r>
      <w:proofErr w:type="spellEnd"/>
      <w:r w:rsidR="00357104">
        <w:rPr>
          <w:lang w:val="en"/>
        </w:rPr>
        <w:t xml:space="preserve"> language in the university senate bylaws, the proposed revisions to the </w:t>
      </w:r>
      <w:proofErr w:type="spellStart"/>
      <w:r w:rsidR="00357104">
        <w:rPr>
          <w:lang w:val="en"/>
        </w:rPr>
        <w:t>SoCC</w:t>
      </w:r>
      <w:proofErr w:type="spellEnd"/>
      <w:r w:rsidR="00357104">
        <w:rPr>
          <w:lang w:val="en"/>
        </w:rPr>
        <w:t xml:space="preserve"> language in the university senate bylaws as well as detailed rationale for the</w:t>
      </w:r>
      <w:r w:rsidR="007F24F7">
        <w:rPr>
          <w:lang w:val="en"/>
        </w:rPr>
        <w:t>se</w:t>
      </w:r>
      <w:r w:rsidR="00357104">
        <w:rPr>
          <w:lang w:val="en"/>
        </w:rPr>
        <w:t xml:space="preserve"> proposed revisions</w:t>
      </w:r>
    </w:p>
    <w:p w:rsidR="004D5ACC" w:rsidRPr="00034D7D" w:rsidRDefault="004D5ACC" w:rsidP="004D5ACC">
      <w:pPr>
        <w:pStyle w:val="ListParagraph"/>
        <w:numPr>
          <w:ilvl w:val="2"/>
          <w:numId w:val="5"/>
        </w:numPr>
        <w:jc w:val="both"/>
      </w:pPr>
      <w:r w:rsidRPr="00034D7D">
        <w:rPr>
          <w:b/>
          <w:smallCaps/>
          <w:u w:val="single"/>
        </w:rPr>
        <w:t>Contextual Information</w:t>
      </w:r>
      <w:r w:rsidRPr="00034D7D">
        <w:rPr>
          <w:lang w:val="en"/>
        </w:rPr>
        <w:t xml:space="preserve"> </w:t>
      </w:r>
      <w:proofErr w:type="spellStart"/>
      <w:r>
        <w:t>Lyndall</w:t>
      </w:r>
      <w:proofErr w:type="spellEnd"/>
      <w:r>
        <w:t xml:space="preserve"> </w:t>
      </w:r>
      <w:proofErr w:type="spellStart"/>
      <w:r>
        <w:t>Muschell</w:t>
      </w:r>
      <w:proofErr w:type="spellEnd"/>
      <w:r w:rsidRPr="00034D7D">
        <w:t xml:space="preserve"> shared the following information.</w:t>
      </w:r>
    </w:p>
    <w:p w:rsidR="004D5ACC" w:rsidRDefault="004D5ACC" w:rsidP="004D5ACC">
      <w:pPr>
        <w:pStyle w:val="ListParagraph"/>
        <w:numPr>
          <w:ilvl w:val="3"/>
          <w:numId w:val="5"/>
        </w:numPr>
        <w:jc w:val="both"/>
      </w:pPr>
      <w:r>
        <w:t>The motion was a proposed revision to the university senate bylaws that was classified as a non-editorial change by the members of the Executive Committee as it proposes changes to the composition (membership) and chair eligibility of the Subcommittee on the Core Curriculum.</w:t>
      </w:r>
    </w:p>
    <w:p w:rsidR="004D5ACC" w:rsidRDefault="004D5ACC" w:rsidP="004D5ACC">
      <w:pPr>
        <w:pStyle w:val="ListParagraph"/>
        <w:numPr>
          <w:ilvl w:val="3"/>
          <w:numId w:val="5"/>
        </w:numPr>
        <w:jc w:val="both"/>
      </w:pPr>
      <w:r>
        <w:t>By the university senate bylaws, the following process is required for proposed revisions that are deemed non-editorial.</w:t>
      </w:r>
    </w:p>
    <w:p w:rsidR="00357104" w:rsidRPr="00357104" w:rsidRDefault="00496FF5" w:rsidP="00357104">
      <w:pPr>
        <w:pStyle w:val="ListParagraph"/>
        <w:ind w:left="2880"/>
        <w:jc w:val="both"/>
        <w:rPr>
          <w:i/>
        </w:rPr>
      </w:pPr>
      <w:proofErr w:type="spellStart"/>
      <w:proofErr w:type="gramStart"/>
      <w:r w:rsidRPr="00496FF5">
        <w:rPr>
          <w:b/>
          <w:i/>
          <w:u w:val="single"/>
        </w:rPr>
        <w:t>VI.Section</w:t>
      </w:r>
      <w:proofErr w:type="spellEnd"/>
      <w:r w:rsidRPr="00496FF5">
        <w:rPr>
          <w:b/>
          <w:i/>
          <w:u w:val="single"/>
        </w:rPr>
        <w:t xml:space="preserve"> 3</w:t>
      </w:r>
      <w:r w:rsidRPr="00357104">
        <w:rPr>
          <w:i/>
        </w:rPr>
        <w:t>.</w:t>
      </w:r>
      <w:r w:rsidRPr="00496FF5">
        <w:rPr>
          <w:i/>
        </w:rPr>
        <w:t>Non-editorial Revisions.</w:t>
      </w:r>
      <w:proofErr w:type="gramEnd"/>
      <w:r w:rsidRPr="00496FF5">
        <w:rPr>
          <w:i/>
        </w:rPr>
        <w:t xml:space="preserve">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4D5ACC" w:rsidRDefault="004D5ACC" w:rsidP="004D5ACC">
      <w:pPr>
        <w:pStyle w:val="ListParagraph"/>
        <w:numPr>
          <w:ilvl w:val="2"/>
          <w:numId w:val="5"/>
        </w:numPr>
        <w:jc w:val="both"/>
      </w:pPr>
      <w:r w:rsidRPr="00785FD3">
        <w:rPr>
          <w:b/>
          <w:smallCaps/>
          <w:u w:val="single"/>
        </w:rPr>
        <w:t>Discussion</w:t>
      </w:r>
    </w:p>
    <w:p w:rsidR="00F60B2D" w:rsidRDefault="002D190C" w:rsidP="002D190C">
      <w:pPr>
        <w:pStyle w:val="ListParagraph"/>
        <w:numPr>
          <w:ilvl w:val="3"/>
          <w:numId w:val="5"/>
        </w:numPr>
        <w:jc w:val="both"/>
      </w:pPr>
      <w:r>
        <w:t xml:space="preserve">John Swinton, University Senator for the Department of </w:t>
      </w:r>
      <w:r w:rsidR="00F60B2D">
        <w:t xml:space="preserve">Finance and </w:t>
      </w:r>
      <w:r>
        <w:t>Economics</w:t>
      </w:r>
      <w:r w:rsidR="00F60B2D">
        <w:t xml:space="preserve">, opened the discussion by reading a document that he circulated to the university senate email list following the meeting. </w:t>
      </w:r>
      <w:r w:rsidR="00F60B2D" w:rsidRPr="00F60B2D">
        <w:rPr>
          <w:i/>
        </w:rPr>
        <w:t>Note:</w:t>
      </w:r>
      <w:r w:rsidR="00F60B2D">
        <w:t xml:space="preserve"> </w:t>
      </w:r>
      <w:r w:rsidR="00F60B2D" w:rsidRPr="00F60B2D">
        <w:rPr>
          <w:i/>
        </w:rPr>
        <w:t xml:space="preserve">He was kind enough to supply the document in electronic form, making it relatively easy to represent </w:t>
      </w:r>
      <w:r w:rsidR="00F60B2D">
        <w:rPr>
          <w:i/>
        </w:rPr>
        <w:t xml:space="preserve">with great accuracy </w:t>
      </w:r>
      <w:r w:rsidR="00F60B2D" w:rsidRPr="00F60B2D">
        <w:rPr>
          <w:i/>
        </w:rPr>
        <w:t>his initial contribution to the discussion.</w:t>
      </w:r>
    </w:p>
    <w:p w:rsidR="00F60B2D" w:rsidRDefault="002D190C" w:rsidP="00F60B2D">
      <w:pPr>
        <w:pStyle w:val="ListParagraph"/>
        <w:numPr>
          <w:ilvl w:val="4"/>
          <w:numId w:val="5"/>
        </w:numPr>
        <w:jc w:val="both"/>
      </w:pPr>
      <w:r w:rsidRPr="003746D0">
        <w:rPr>
          <w:b/>
          <w:u w:val="single"/>
        </w:rPr>
        <w:t xml:space="preserve">My opposition to GCSU Senate Motion 1314.001.B: Proposed Bylaws Revision (Language Pertaining to </w:t>
      </w:r>
      <w:proofErr w:type="spellStart"/>
      <w:r w:rsidRPr="003746D0">
        <w:rPr>
          <w:b/>
          <w:u w:val="single"/>
        </w:rPr>
        <w:t>SoCC</w:t>
      </w:r>
      <w:proofErr w:type="spellEnd"/>
      <w:r w:rsidRPr="003746D0">
        <w:rPr>
          <w:b/>
          <w:u w:val="single"/>
        </w:rPr>
        <w:t>)</w:t>
      </w:r>
      <w:r w:rsidR="00F60B2D">
        <w:t xml:space="preserve"> </w:t>
      </w:r>
      <w:r>
        <w:t xml:space="preserve">Even though I Chair </w:t>
      </w:r>
      <w:proofErr w:type="spellStart"/>
      <w:r>
        <w:t>SoCC</w:t>
      </w:r>
      <w:proofErr w:type="spellEnd"/>
      <w:r>
        <w:t xml:space="preserve">, or, perhaps because I Chair </w:t>
      </w:r>
      <w:proofErr w:type="spellStart"/>
      <w:r>
        <w:t>SoCC</w:t>
      </w:r>
      <w:proofErr w:type="spellEnd"/>
      <w:r>
        <w:t>, this proposal has caused me all sorts of anxiety since its inception.</w:t>
      </w:r>
      <w:r w:rsidR="001E0E85">
        <w:t xml:space="preserve"> </w:t>
      </w:r>
      <w:r>
        <w:t>As you consider it over the next month I want to share with you my concerns which are b</w:t>
      </w:r>
      <w:r w:rsidR="00F368A6">
        <w:t>oth practical and philosophical.</w:t>
      </w:r>
    </w:p>
    <w:p w:rsidR="00F60B2D" w:rsidRDefault="00F60B2D" w:rsidP="00F60B2D">
      <w:pPr>
        <w:pStyle w:val="ListParagraph"/>
        <w:numPr>
          <w:ilvl w:val="5"/>
          <w:numId w:val="5"/>
        </w:numPr>
        <w:jc w:val="both"/>
      </w:pPr>
      <w:r>
        <w:t>Practical</w:t>
      </w:r>
    </w:p>
    <w:p w:rsidR="00F60B2D" w:rsidRDefault="002D190C" w:rsidP="00F60B2D">
      <w:pPr>
        <w:pStyle w:val="ListParagraph"/>
        <w:numPr>
          <w:ilvl w:val="6"/>
          <w:numId w:val="5"/>
        </w:numPr>
        <w:jc w:val="both"/>
      </w:pPr>
      <w:r>
        <w:t>It is a change that addresses a problem that does not exist: The argument for the change in number of members is ostensibly to ensure representation of all units that teach in the various areas of the Core so that the various expertise and insights of thes</w:t>
      </w:r>
      <w:r w:rsidR="00F60B2D">
        <w:t xml:space="preserve">e many areas would be at hand. </w:t>
      </w:r>
      <w:r>
        <w:t>In reality, in the three years I have been associated with the subcommittee we have never had a situation where we could not call upon the necessary expertise to clarify any situation that arose.</w:t>
      </w:r>
      <w:r w:rsidR="00F60B2D">
        <w:t xml:space="preserve"> </w:t>
      </w:r>
      <w:r>
        <w:t>The current make-up of the Subcommittee has representatives from every College and we can easily reach out to any Department if we need additional insight.</w:t>
      </w:r>
    </w:p>
    <w:p w:rsidR="00F60B2D" w:rsidRDefault="002D190C" w:rsidP="00F60B2D">
      <w:pPr>
        <w:pStyle w:val="ListParagraph"/>
        <w:numPr>
          <w:ilvl w:val="6"/>
          <w:numId w:val="5"/>
        </w:numPr>
        <w:jc w:val="both"/>
      </w:pPr>
      <w:r>
        <w:t xml:space="preserve">Any Committee or Subcommittee must meet its required membership before it can meet for a first time. Until this hurdle is passed the Committee or Subcommittee may not </w:t>
      </w:r>
      <w:r>
        <w:lastRenderedPageBreak/>
        <w:t>conduct business. This proposal jeopardizes the ability of Senate to carry out its business. Currently there are 6 standing Committees including ECUS a</w:t>
      </w:r>
      <w:r w:rsidR="00F60B2D">
        <w:t xml:space="preserve">nd two standing Subcommittees. </w:t>
      </w:r>
      <w:r>
        <w:t>Combined, these Committees and Subcommittees require 60 core of instruction personnel (this does not include staff or student representatives).</w:t>
      </w:r>
      <w:r w:rsidR="001E0E85">
        <w:t xml:space="preserve"> </w:t>
      </w:r>
      <w:r>
        <w:t>Of those 60 a minimum of 33 must be elected senators (this is assuming faculty members do not desire serving on multiple Committees outside of the normal expectations)</w:t>
      </w:r>
      <w:r w:rsidR="00F60B2D">
        <w:t xml:space="preserve">. </w:t>
      </w:r>
      <w:r>
        <w:t xml:space="preserve">This is of the 37 elected Senators and does not take into consideration the distributional requirements such that each Committee </w:t>
      </w:r>
      <w:proofErr w:type="gramStart"/>
      <w:r>
        <w:t>have</w:t>
      </w:r>
      <w:proofErr w:type="gramEnd"/>
      <w:r>
        <w:t xml:space="preserve"> a re</w:t>
      </w:r>
      <w:r w:rsidR="00F60B2D">
        <w:t>presentative from each college.</w:t>
      </w:r>
      <w:r>
        <w:t xml:space="preserve"> Each year the Subcommittee on Nominations must do the best it can to fill each of the standing Committees and Subcommittees using the limited number of elected representatives and volunteers available</w:t>
      </w:r>
      <w:r w:rsidR="00F60B2D">
        <w:t xml:space="preserve">. </w:t>
      </w:r>
      <w:r>
        <w:t>If the amendments are passed they will place an additional burden on the Subcommittee on Nominations to fill the additional required membership slots. This burden is not trivial as you have witnessed the frequent call for volunteers throughout the year.</w:t>
      </w:r>
      <w:r w:rsidR="00F60B2D">
        <w:t xml:space="preserve"> </w:t>
      </w:r>
      <w:r>
        <w:t xml:space="preserve">In particular this is problematic for </w:t>
      </w:r>
      <w:proofErr w:type="spellStart"/>
      <w:r>
        <w:t>SoCC</w:t>
      </w:r>
      <w:proofErr w:type="spellEnd"/>
      <w:r>
        <w:t xml:space="preserve"> as it meets frequently which makes it less desirable for all but the most dedicated participants. It will also make </w:t>
      </w:r>
      <w:proofErr w:type="spellStart"/>
      <w:r>
        <w:t>SoCC</w:t>
      </w:r>
      <w:proofErr w:type="spellEnd"/>
      <w:r>
        <w:t xml:space="preserve"> bigger than any Committee or Subcommittee in the Senate.</w:t>
      </w:r>
    </w:p>
    <w:p w:rsidR="00F60B2D" w:rsidRDefault="002D190C" w:rsidP="002D190C">
      <w:pPr>
        <w:pStyle w:val="ListParagraph"/>
        <w:numPr>
          <w:ilvl w:val="6"/>
          <w:numId w:val="5"/>
        </w:numPr>
        <w:jc w:val="both"/>
      </w:pPr>
      <w:r>
        <w:t>The logistics of finding a time for a larger committee grows geometrically (I am pretty sure that is mathematically cor</w:t>
      </w:r>
      <w:r w:rsidR="00F60B2D">
        <w:t xml:space="preserve">rect) as its membership grows. </w:t>
      </w:r>
      <w:r>
        <w:t xml:space="preserve">For a group that meets as often as </w:t>
      </w:r>
      <w:proofErr w:type="spellStart"/>
      <w:r>
        <w:t>SoCC</w:t>
      </w:r>
      <w:proofErr w:type="spellEnd"/>
      <w:r>
        <w:t xml:space="preserve"> does it is a bad idea to make this problem more difficult.</w:t>
      </w:r>
      <w:r w:rsidR="00F60B2D">
        <w:t xml:space="preserve"> We meet almost every week. </w:t>
      </w:r>
      <w:r>
        <w:t>So using the common meeting time is pretty much out of the question.</w:t>
      </w:r>
    </w:p>
    <w:p w:rsidR="001E0E85" w:rsidRDefault="002D190C" w:rsidP="00F60B2D">
      <w:pPr>
        <w:pStyle w:val="ListParagraph"/>
        <w:numPr>
          <w:ilvl w:val="5"/>
          <w:numId w:val="5"/>
        </w:numPr>
        <w:jc w:val="both"/>
      </w:pPr>
      <w:r>
        <w:t xml:space="preserve">There are philosophical reasons to </w:t>
      </w:r>
      <w:r w:rsidR="00F60B2D">
        <w:t>oppose the amendments as well.</w:t>
      </w:r>
    </w:p>
    <w:p w:rsidR="002D190C" w:rsidRDefault="002D190C" w:rsidP="00F60B2D">
      <w:pPr>
        <w:pStyle w:val="ListParagraph"/>
        <w:numPr>
          <w:ilvl w:val="6"/>
          <w:numId w:val="5"/>
        </w:numPr>
        <w:jc w:val="both"/>
      </w:pPr>
      <w:r>
        <w:t xml:space="preserve">The purpose of </w:t>
      </w:r>
      <w:proofErr w:type="spellStart"/>
      <w:r>
        <w:t>SoCC</w:t>
      </w:r>
      <w:proofErr w:type="spellEnd"/>
      <w:r>
        <w:t xml:space="preserve"> is to review new courses for the Core – primarily for areas B1 and B2 but all other new core course propos</w:t>
      </w:r>
      <w:r w:rsidR="00F60B2D">
        <w:t xml:space="preserve">als flow through </w:t>
      </w:r>
      <w:proofErr w:type="spellStart"/>
      <w:r w:rsidR="00F60B2D">
        <w:t>SoCC</w:t>
      </w:r>
      <w:proofErr w:type="spellEnd"/>
      <w:r w:rsidR="00F60B2D">
        <w:t xml:space="preserve">. </w:t>
      </w:r>
      <w:r>
        <w:t>It also serves a role in suggesting policy and pro</w:t>
      </w:r>
      <w:r w:rsidR="00F60B2D">
        <w:t xml:space="preserve">cedures for these new courses. </w:t>
      </w:r>
      <w:r>
        <w:t>Finally, it plays a role in the assessment of these courses. As you have heard from me in the past, this is a fairly important and extremely active Subcommittee wit</w:t>
      </w:r>
      <w:r w:rsidR="00F60B2D">
        <w:t xml:space="preserve">h relatively little oversight. </w:t>
      </w:r>
      <w:r>
        <w:t xml:space="preserve">If you pass the motion set before you it will shift the makeup of the subcommittee dramatically toward one College – Arts and Sciences – away from a relatively </w:t>
      </w:r>
      <w:r w:rsidR="00F60B2D">
        <w:t xml:space="preserve">more balanced makeup. </w:t>
      </w:r>
      <w:r>
        <w:t>Currently, a minimum of 3/10 of the members are from the professional schools with two of the remaining 10 members representing the Provost’s offi</w:t>
      </w:r>
      <w:r w:rsidR="00F60B2D">
        <w:t xml:space="preserve">ce and the Registrar’s office. </w:t>
      </w:r>
      <w:r>
        <w:t>The proposed change would require that a minimum of 8 positions would be held by people who teach core classes – all but a few of which are taught in A&amp;S (Economics and Computer Science being the only exceptions outside of Area B)</w:t>
      </w:r>
      <w:r w:rsidR="00F60B2D">
        <w:t xml:space="preserve">. </w:t>
      </w:r>
      <w:r>
        <w:t xml:space="preserve">I philosophically oppose this change because I </w:t>
      </w:r>
      <w:r>
        <w:lastRenderedPageBreak/>
        <w:t xml:space="preserve">believe all Colleges on campus have </w:t>
      </w:r>
      <w:r w:rsidR="00F60B2D">
        <w:t xml:space="preserve">a vested interest in our core. </w:t>
      </w:r>
      <w:r>
        <w:t>As such, I would hate to see the professional schools become marginalized in the decision making when i</w:t>
      </w:r>
      <w:r w:rsidR="00F60B2D">
        <w:t xml:space="preserve">t comes to issues of our core. </w:t>
      </w:r>
      <w:r>
        <w:t>Furthermore, the Subcommittee would be almost entirely Senate volunteers</w:t>
      </w:r>
      <w:r w:rsidR="00F60B2D">
        <w:t xml:space="preserve"> rather than elected Senators. </w:t>
      </w:r>
      <w:r>
        <w:t>This brings me to my last point.</w:t>
      </w:r>
    </w:p>
    <w:p w:rsidR="001E0E85" w:rsidRDefault="002D190C" w:rsidP="002D190C">
      <w:pPr>
        <w:pStyle w:val="ListParagraph"/>
        <w:numPr>
          <w:ilvl w:val="6"/>
          <w:numId w:val="5"/>
        </w:numPr>
        <w:jc w:val="both"/>
      </w:pPr>
      <w:r>
        <w:t>I also oppose the issue of the Chair not ha</w:t>
      </w:r>
      <w:r w:rsidR="00F60B2D">
        <w:t xml:space="preserve">ving to be an elected Senator. </w:t>
      </w:r>
      <w:r>
        <w:t>It is my belief that all Chairs in Senate Committees and Subcommittees should be beholden to an electorate</w:t>
      </w:r>
      <w:r w:rsidR="00F60B2D">
        <w:t xml:space="preserve">. </w:t>
      </w:r>
      <w:r>
        <w:t>If the proposal were to pass in its entirety we could have the awkward situation where a very important and influential Subcommittee (that has little oversight) could become dominated by a relatively small group of Senate volunteers who ans</w:t>
      </w:r>
      <w:r w:rsidR="00F60B2D">
        <w:t>wer to no direct constituency.</w:t>
      </w:r>
    </w:p>
    <w:p w:rsidR="002D190C" w:rsidRDefault="002D190C" w:rsidP="00E3080E">
      <w:pPr>
        <w:pStyle w:val="ListParagraph"/>
        <w:numPr>
          <w:ilvl w:val="4"/>
          <w:numId w:val="5"/>
        </w:numPr>
        <w:jc w:val="both"/>
      </w:pPr>
      <w:r>
        <w:t>So, as you think about this proposal over the next month, ask yourself if it re</w:t>
      </w:r>
      <w:r w:rsidR="00E3080E">
        <w:t>ally improves self-governance.</w:t>
      </w:r>
      <w:r>
        <w:t xml:space="preserve"> I do not think it will.</w:t>
      </w:r>
    </w:p>
    <w:p w:rsidR="00E3080E" w:rsidRDefault="00357104" w:rsidP="00E3080E">
      <w:pPr>
        <w:pStyle w:val="ListParagraph"/>
        <w:numPr>
          <w:ilvl w:val="3"/>
          <w:numId w:val="5"/>
        </w:numPr>
        <w:jc w:val="both"/>
      </w:pPr>
      <w:r>
        <w:t>Other conversation points of the motion deliberation included the following</w:t>
      </w:r>
    </w:p>
    <w:p w:rsidR="00357104" w:rsidRPr="003746D0" w:rsidRDefault="00357104" w:rsidP="00357104">
      <w:pPr>
        <w:pStyle w:val="ListParagraph"/>
        <w:numPr>
          <w:ilvl w:val="4"/>
          <w:numId w:val="5"/>
        </w:numPr>
        <w:jc w:val="both"/>
        <w:rPr>
          <w:u w:val="single"/>
        </w:rPr>
      </w:pPr>
      <w:r w:rsidRPr="003746D0">
        <w:rPr>
          <w:b/>
          <w:u w:val="single"/>
        </w:rPr>
        <w:t xml:space="preserve">Definition of the </w:t>
      </w:r>
      <w:r w:rsidR="00E10AF8">
        <w:rPr>
          <w:b/>
          <w:u w:val="single"/>
        </w:rPr>
        <w:t>T</w:t>
      </w:r>
      <w:r w:rsidRPr="003746D0">
        <w:rPr>
          <w:b/>
          <w:u w:val="single"/>
        </w:rPr>
        <w:t>erm “teaching representative”</w:t>
      </w:r>
    </w:p>
    <w:p w:rsidR="001E0E85" w:rsidRDefault="00357104" w:rsidP="00357104">
      <w:pPr>
        <w:pStyle w:val="ListParagraph"/>
        <w:numPr>
          <w:ilvl w:val="5"/>
          <w:numId w:val="5"/>
        </w:numPr>
        <w:jc w:val="both"/>
      </w:pPr>
      <w:r>
        <w:t>Question: Can someone provide a working definition for the term “teaching representatives” as used in the proposed revisions?</w:t>
      </w:r>
    </w:p>
    <w:p w:rsidR="00357104" w:rsidRDefault="00357104" w:rsidP="00357104">
      <w:pPr>
        <w:pStyle w:val="ListParagraph"/>
        <w:numPr>
          <w:ilvl w:val="5"/>
          <w:numId w:val="5"/>
        </w:numPr>
        <w:jc w:val="both"/>
      </w:pPr>
      <w:r>
        <w:t>Response: The term was introduced by the proposers to provide flexibility in naming individuals to the committee. There was not clear consensus to require these “teaching representatives” to be actively teaching core classes in the area they would represent or whether qualifications to teach in that area were sufficient. So at present, there is not a precise definition for the term “teaching representative</w:t>
      </w:r>
      <w:r w:rsidR="00F368A6">
        <w:t>.”</w:t>
      </w:r>
    </w:p>
    <w:p w:rsidR="001E0E85" w:rsidRDefault="00357104" w:rsidP="00357104">
      <w:pPr>
        <w:pStyle w:val="ListParagraph"/>
        <w:numPr>
          <w:ilvl w:val="5"/>
          <w:numId w:val="5"/>
        </w:numPr>
        <w:jc w:val="both"/>
      </w:pPr>
      <w:r>
        <w:t>Follow-up to Question: I would like to see the term more precisely defined.</w:t>
      </w:r>
    </w:p>
    <w:p w:rsidR="00357104" w:rsidRPr="00F368A6" w:rsidRDefault="00357104" w:rsidP="00357104">
      <w:pPr>
        <w:pStyle w:val="ListParagraph"/>
        <w:numPr>
          <w:ilvl w:val="5"/>
          <w:numId w:val="5"/>
        </w:numPr>
        <w:jc w:val="both"/>
        <w:rPr>
          <w:i/>
        </w:rPr>
      </w:pPr>
      <w:r w:rsidRPr="00F368A6">
        <w:rPr>
          <w:i/>
        </w:rPr>
        <w:t>Statement by the Parliamentarian: Robert’s Rules recommend</w:t>
      </w:r>
      <w:r w:rsidR="00F368A6">
        <w:rPr>
          <w:i/>
        </w:rPr>
        <w:t xml:space="preserve">s that terms used in bylaws be defined as </w:t>
      </w:r>
      <w:r w:rsidRPr="00F368A6">
        <w:rPr>
          <w:i/>
        </w:rPr>
        <w:t xml:space="preserve">precisely </w:t>
      </w:r>
      <w:r w:rsidR="000D0EB1">
        <w:rPr>
          <w:i/>
        </w:rPr>
        <w:t xml:space="preserve">as </w:t>
      </w:r>
      <w:r w:rsidRPr="00F368A6">
        <w:rPr>
          <w:i/>
        </w:rPr>
        <w:t>possible</w:t>
      </w:r>
      <w:r w:rsidR="00F368A6">
        <w:rPr>
          <w:i/>
        </w:rPr>
        <w:t>.</w:t>
      </w:r>
    </w:p>
    <w:p w:rsidR="00357104" w:rsidRDefault="003746D0" w:rsidP="00357104">
      <w:pPr>
        <w:pStyle w:val="ListParagraph"/>
        <w:numPr>
          <w:ilvl w:val="4"/>
          <w:numId w:val="5"/>
        </w:numPr>
        <w:jc w:val="both"/>
      </w:pPr>
      <w:proofErr w:type="spellStart"/>
      <w:r w:rsidRPr="003746D0">
        <w:rPr>
          <w:b/>
          <w:u w:val="single"/>
        </w:rPr>
        <w:t>SoCC</w:t>
      </w:r>
      <w:proofErr w:type="spellEnd"/>
      <w:r w:rsidRPr="003746D0">
        <w:rPr>
          <w:b/>
          <w:u w:val="single"/>
        </w:rPr>
        <w:t xml:space="preserve"> Endorsement Twice and CAPC Endorsement</w:t>
      </w:r>
      <w:r>
        <w:t xml:space="preserve"> </w:t>
      </w:r>
      <w:proofErr w:type="gramStart"/>
      <w:r w:rsidR="00357104">
        <w:t>The</w:t>
      </w:r>
      <w:proofErr w:type="gramEnd"/>
      <w:r w:rsidR="00357104">
        <w:t xml:space="preserve"> concerns raised above </w:t>
      </w:r>
      <w:r w:rsidR="000D0EB1">
        <w:t xml:space="preserve">(by John Swinton) </w:t>
      </w:r>
      <w:r w:rsidR="00357104">
        <w:t xml:space="preserve">to open the discussion were </w:t>
      </w:r>
      <w:r w:rsidR="000D0EB1">
        <w:t xml:space="preserve">all </w:t>
      </w:r>
      <w:r w:rsidR="00357104">
        <w:t>present</w:t>
      </w:r>
      <w:r w:rsidR="000D0EB1">
        <w:t>ed (by him)</w:t>
      </w:r>
      <w:r w:rsidR="00357104">
        <w:t xml:space="preserve"> in the deliberation in </w:t>
      </w:r>
      <w:proofErr w:type="spellStart"/>
      <w:r w:rsidR="00357104">
        <w:t>SoCC</w:t>
      </w:r>
      <w:proofErr w:type="spellEnd"/>
      <w:r w:rsidR="00357104">
        <w:t xml:space="preserve"> (Subco</w:t>
      </w:r>
      <w:r w:rsidR="000D0EB1">
        <w:t>mmittee on the Core Curriculum). Th</w:t>
      </w:r>
      <w:r w:rsidR="00357104">
        <w:t xml:space="preserve">e proposal was originally drafted </w:t>
      </w:r>
      <w:r>
        <w:t xml:space="preserve">(in Fall 2013) </w:t>
      </w:r>
      <w:r w:rsidR="000D0EB1">
        <w:t>and</w:t>
      </w:r>
      <w:r w:rsidR="00357104">
        <w:t xml:space="preserve"> it was reconsidered </w:t>
      </w:r>
      <w:r>
        <w:t xml:space="preserve">by </w:t>
      </w:r>
      <w:proofErr w:type="spellStart"/>
      <w:r>
        <w:t>SoCC</w:t>
      </w:r>
      <w:proofErr w:type="spellEnd"/>
      <w:r>
        <w:t xml:space="preserve"> (in Spring 2014) </w:t>
      </w:r>
      <w:r w:rsidR="00357104">
        <w:t>at the request of clarifications from the Executive Committe</w:t>
      </w:r>
      <w:r>
        <w:t>e Motion Review as authorized in university senate bylaws</w:t>
      </w:r>
      <w:r w:rsidR="00357104">
        <w:t xml:space="preserve">. In both cases, a majority of the membership of the </w:t>
      </w:r>
      <w:proofErr w:type="spellStart"/>
      <w:r w:rsidR="00357104">
        <w:t>SoCC</w:t>
      </w:r>
      <w:proofErr w:type="spellEnd"/>
      <w:r w:rsidR="00357104">
        <w:t xml:space="preserve"> endorsed the proposed revisions (in the presence of these concerns)</w:t>
      </w:r>
      <w:r>
        <w:t xml:space="preserve">. </w:t>
      </w:r>
      <w:r w:rsidR="000D0EB1">
        <w:t>I</w:t>
      </w:r>
      <w:r>
        <w:t>n the original drafting (in Fall 2013), CAPC also endorsed the proposed revisions. CAPC did not formally review the request for clarifications from the Executive Committee (in Spring 2014).</w:t>
      </w:r>
    </w:p>
    <w:p w:rsidR="003746D0" w:rsidRPr="003746D0" w:rsidRDefault="003746D0" w:rsidP="003746D0">
      <w:pPr>
        <w:pStyle w:val="ListParagraph"/>
        <w:numPr>
          <w:ilvl w:val="5"/>
          <w:numId w:val="5"/>
        </w:numPr>
        <w:jc w:val="both"/>
        <w:rPr>
          <w:i/>
        </w:rPr>
      </w:pPr>
      <w:r w:rsidRPr="003746D0">
        <w:rPr>
          <w:b/>
          <w:u w:val="single"/>
        </w:rPr>
        <w:t>Relevant University Senate Bylaw</w:t>
      </w:r>
      <w:r w:rsidRPr="003746D0">
        <w:t xml:space="preserve"> </w:t>
      </w:r>
      <w:r w:rsidRPr="003746D0">
        <w:rPr>
          <w:i/>
        </w:rPr>
        <w:t xml:space="preserve">V.Section1.C.5.Motion Review. The Executive Committee may make editorial suggestions to the language of any motion, including a </w:t>
      </w:r>
      <w:proofErr w:type="gramStart"/>
      <w:r w:rsidRPr="003746D0">
        <w:rPr>
          <w:i/>
        </w:rPr>
        <w:t>resolution, that</w:t>
      </w:r>
      <w:proofErr w:type="gramEnd"/>
      <w:r w:rsidRPr="003746D0">
        <w:rPr>
          <w:i/>
        </w:rPr>
        <w:t xml:space="preserve"> is submitted for University Senate consideration. The Executive Committee should apply this responsibility judiciously, noting that the purpose of this review is to improve clarity, remove ambiguity, and identify inconsistencies with superseding policy. Any such </w:t>
      </w:r>
      <w:r w:rsidRPr="003746D0">
        <w:rPr>
          <w:i/>
        </w:rPr>
        <w:lastRenderedPageBreak/>
        <w:t>editorial suggestions are incorporated only after review and approval by the body</w:t>
      </w:r>
      <w:r>
        <w:rPr>
          <w:i/>
        </w:rPr>
        <w:t xml:space="preserve"> </w:t>
      </w:r>
      <w:r w:rsidRPr="003746D0">
        <w:rPr>
          <w:i/>
        </w:rPr>
        <w:t>submitting the motion.</w:t>
      </w:r>
    </w:p>
    <w:p w:rsidR="003746D0" w:rsidRPr="007F747D" w:rsidRDefault="008546F1" w:rsidP="00357104">
      <w:pPr>
        <w:pStyle w:val="ListParagraph"/>
        <w:numPr>
          <w:ilvl w:val="4"/>
          <w:numId w:val="5"/>
        </w:numPr>
        <w:jc w:val="both"/>
        <w:rPr>
          <w:u w:val="single"/>
        </w:rPr>
      </w:pPr>
      <w:r>
        <w:rPr>
          <w:b/>
          <w:u w:val="single"/>
        </w:rPr>
        <w:t>Please Read the R</w:t>
      </w:r>
      <w:r w:rsidR="007F747D" w:rsidRPr="007F747D">
        <w:rPr>
          <w:b/>
          <w:u w:val="single"/>
        </w:rPr>
        <w:t>ationale Available in the Supporting Document</w:t>
      </w:r>
    </w:p>
    <w:p w:rsidR="007F747D" w:rsidRDefault="007F747D" w:rsidP="007F747D">
      <w:pPr>
        <w:pStyle w:val="ListParagraph"/>
        <w:numPr>
          <w:ilvl w:val="5"/>
          <w:numId w:val="5"/>
        </w:numPr>
        <w:jc w:val="both"/>
      </w:pPr>
      <w:r>
        <w:t xml:space="preserve">A request that individual university senators review the rationale offered in the supporting document with the proposed revisions as found at </w:t>
      </w:r>
      <w:hyperlink r:id="rId12" w:history="1">
        <w:r w:rsidRPr="00A811A9">
          <w:rPr>
            <w:rStyle w:val="Hyperlink"/>
          </w:rPr>
          <w:t>http://senate.gcsu.edu/senate/view_motion.php?mid=578</w:t>
        </w:r>
      </w:hyperlink>
      <w:r>
        <w:t xml:space="preserve"> was made from the floor.</w:t>
      </w:r>
    </w:p>
    <w:p w:rsidR="007F747D" w:rsidRDefault="007F747D" w:rsidP="007F747D">
      <w:pPr>
        <w:pStyle w:val="ListParagraph"/>
        <w:numPr>
          <w:ilvl w:val="5"/>
          <w:numId w:val="5"/>
        </w:numPr>
        <w:jc w:val="both"/>
      </w:pPr>
      <w:r>
        <w:t xml:space="preserve">In particular, the proposed composition </w:t>
      </w:r>
      <w:r w:rsidR="000D0EB1">
        <w:t xml:space="preserve">– specifically the inclusion of </w:t>
      </w:r>
      <w:r>
        <w:t xml:space="preserve">the teaching representatives </w:t>
      </w:r>
      <w:r w:rsidR="000D0EB1">
        <w:t xml:space="preserve">– is </w:t>
      </w:r>
      <w:r>
        <w:t xml:space="preserve">returning to the representation of the original inception of what is now </w:t>
      </w:r>
      <w:proofErr w:type="spellStart"/>
      <w:r>
        <w:t>SoCC</w:t>
      </w:r>
      <w:proofErr w:type="spellEnd"/>
      <w:r w:rsidR="000D0EB1">
        <w:t>. This original inception was</w:t>
      </w:r>
      <w:r>
        <w:t xml:space="preserve"> as the UCC (University Curriculum Committee) where </w:t>
      </w:r>
      <w:r w:rsidR="000D0EB1">
        <w:t>the membership included</w:t>
      </w:r>
      <w:r>
        <w:t xml:space="preserve"> a corps of instruction faculty member selected to represent each area of the core.</w:t>
      </w:r>
    </w:p>
    <w:p w:rsidR="007F747D" w:rsidRDefault="007F747D" w:rsidP="007F747D">
      <w:pPr>
        <w:pStyle w:val="ListParagraph"/>
        <w:numPr>
          <w:ilvl w:val="5"/>
          <w:numId w:val="5"/>
        </w:numPr>
        <w:jc w:val="both"/>
      </w:pPr>
      <w:r>
        <w:t xml:space="preserve">The proposed composition is attempting to make better connections to the departments that teach in the core and to attempt to increase the likelihood that the </w:t>
      </w:r>
      <w:proofErr w:type="gramStart"/>
      <w:r>
        <w:t>faculty in such departments are</w:t>
      </w:r>
      <w:proofErr w:type="gramEnd"/>
      <w:r>
        <w:t xml:space="preserve"> consulted by their </w:t>
      </w:r>
      <w:proofErr w:type="spellStart"/>
      <w:r>
        <w:t>SoCC</w:t>
      </w:r>
      <w:proofErr w:type="spellEnd"/>
      <w:r>
        <w:t xml:space="preserve"> representative (teaching representative) to inform the deliberation of </w:t>
      </w:r>
      <w:proofErr w:type="spellStart"/>
      <w:r>
        <w:t>SoCC</w:t>
      </w:r>
      <w:proofErr w:type="spellEnd"/>
      <w:r>
        <w:t>.</w:t>
      </w:r>
    </w:p>
    <w:p w:rsidR="007F747D" w:rsidRDefault="007F747D" w:rsidP="007F747D">
      <w:pPr>
        <w:pStyle w:val="ListParagraph"/>
        <w:numPr>
          <w:ilvl w:val="6"/>
          <w:numId w:val="5"/>
        </w:numPr>
        <w:jc w:val="both"/>
      </w:pPr>
      <w:r>
        <w:t>A response to this was that such expertise could be called into the committee (in an advisory capacity) whenever it was needed without modifying the existing committee composition.</w:t>
      </w:r>
    </w:p>
    <w:p w:rsidR="007F747D" w:rsidRPr="007F747D" w:rsidRDefault="007F747D" w:rsidP="007F747D">
      <w:pPr>
        <w:pStyle w:val="ListParagraph"/>
        <w:numPr>
          <w:ilvl w:val="4"/>
          <w:numId w:val="5"/>
        </w:numPr>
        <w:jc w:val="both"/>
        <w:rPr>
          <w:u w:val="single"/>
        </w:rPr>
      </w:pPr>
      <w:r w:rsidRPr="007F747D">
        <w:rPr>
          <w:b/>
          <w:u w:val="single"/>
        </w:rPr>
        <w:t>Populating the Committees of University Senate</w:t>
      </w:r>
    </w:p>
    <w:p w:rsidR="007F747D" w:rsidRDefault="007F747D" w:rsidP="007F747D">
      <w:pPr>
        <w:pStyle w:val="ListParagraph"/>
        <w:numPr>
          <w:ilvl w:val="5"/>
          <w:numId w:val="5"/>
        </w:numPr>
        <w:jc w:val="both"/>
      </w:pPr>
      <w:r>
        <w:t>A perspective from a member of recent Subcommittee</w:t>
      </w:r>
      <w:r w:rsidR="0054783C">
        <w:t>s on Nomin</w:t>
      </w:r>
      <w:r w:rsidR="000D0EB1">
        <w:t>ations indicated that each year</w:t>
      </w:r>
      <w:r w:rsidR="0054783C">
        <w:t xml:space="preserve"> there are typically an insufficient number of faculty volunteers to fill all the slots on the committees of the universit</w:t>
      </w:r>
      <w:r w:rsidR="000D0EB1">
        <w:t xml:space="preserve">y senate, particularly for </w:t>
      </w:r>
      <w:proofErr w:type="spellStart"/>
      <w:r w:rsidR="000D0EB1">
        <w:t>SoCC</w:t>
      </w:r>
      <w:proofErr w:type="spellEnd"/>
      <w:r w:rsidR="000D0EB1">
        <w:t xml:space="preserve"> until the Subcommittee on Nominations goes hunting the hallways to find volunteers.</w:t>
      </w:r>
    </w:p>
    <w:p w:rsidR="0054783C" w:rsidRPr="00E10AF8" w:rsidRDefault="0054783C" w:rsidP="0054783C">
      <w:pPr>
        <w:pStyle w:val="ListParagraph"/>
        <w:numPr>
          <w:ilvl w:val="4"/>
          <w:numId w:val="5"/>
        </w:numPr>
        <w:jc w:val="both"/>
        <w:rPr>
          <w:u w:val="single"/>
        </w:rPr>
      </w:pPr>
      <w:r w:rsidRPr="0054783C">
        <w:rPr>
          <w:b/>
          <w:u w:val="single"/>
        </w:rPr>
        <w:t>Assessment Expertise</w:t>
      </w:r>
    </w:p>
    <w:p w:rsidR="0054783C" w:rsidRDefault="0054783C" w:rsidP="0054783C">
      <w:pPr>
        <w:pStyle w:val="ListParagraph"/>
        <w:numPr>
          <w:ilvl w:val="5"/>
          <w:numId w:val="5"/>
        </w:numPr>
        <w:jc w:val="both"/>
      </w:pPr>
      <w:r>
        <w:t>A perspective from a member of the University Assessment Te</w:t>
      </w:r>
      <w:r w:rsidR="000D0EB1">
        <w:t>am suggested that to this point</w:t>
      </w:r>
      <w:r>
        <w:t xml:space="preserve"> </w:t>
      </w:r>
      <w:proofErr w:type="spellStart"/>
      <w:r>
        <w:t>SoCC</w:t>
      </w:r>
      <w:proofErr w:type="spellEnd"/>
      <w:r>
        <w:t xml:space="preserve"> effort has been focused on course reviews for proposed GC1Y and GC2Y as well as approvals of overlays. The hope is that there w</w:t>
      </w:r>
      <w:r w:rsidR="000D0EB1">
        <w:t xml:space="preserve">ill come a time when </w:t>
      </w:r>
      <w:proofErr w:type="spellStart"/>
      <w:r w:rsidR="000D0EB1">
        <w:t>SoCC</w:t>
      </w:r>
      <w:proofErr w:type="spellEnd"/>
      <w:r w:rsidR="000D0EB1">
        <w:t xml:space="preserve"> can </w:t>
      </w:r>
      <w:r>
        <w:t>tend to its other responsibility of assessing the core curriculum. The opinion expressed was that the proposed composition would provide the n</w:t>
      </w:r>
      <w:r w:rsidR="000D0EB1">
        <w:t xml:space="preserve">ecessary expertise on </w:t>
      </w:r>
      <w:proofErr w:type="spellStart"/>
      <w:r w:rsidR="000D0EB1">
        <w:t>SoCC</w:t>
      </w:r>
      <w:proofErr w:type="spellEnd"/>
      <w:r w:rsidR="000D0EB1">
        <w:t xml:space="preserve"> to </w:t>
      </w:r>
      <w:r>
        <w:t>tend to this assessment deliberation.</w:t>
      </w:r>
    </w:p>
    <w:p w:rsidR="007A2ABA" w:rsidRPr="007A2ABA" w:rsidRDefault="007A2ABA" w:rsidP="007A2ABA">
      <w:pPr>
        <w:pStyle w:val="ListParagraph"/>
        <w:numPr>
          <w:ilvl w:val="2"/>
          <w:numId w:val="5"/>
        </w:numPr>
        <w:jc w:val="both"/>
      </w:pPr>
      <w:r w:rsidRPr="007A2ABA">
        <w:rPr>
          <w:b/>
          <w:u w:val="single"/>
        </w:rPr>
        <w:t>Mo</w:t>
      </w:r>
      <w:r>
        <w:rPr>
          <w:b/>
          <w:u w:val="single"/>
        </w:rPr>
        <w:t>tion to Extend the Meeting</w:t>
      </w:r>
      <w:r w:rsidRPr="007A2ABA">
        <w:t xml:space="preserve"> </w:t>
      </w:r>
      <w:proofErr w:type="gramStart"/>
      <w:r>
        <w:t>During</w:t>
      </w:r>
      <w:proofErr w:type="gramEnd"/>
      <w:r>
        <w:t xml:space="preserve"> the deliberation of Motion 1314.EC.001.B, the adjournment time of 3:15pm (75 minutes) was reached. A motion </w:t>
      </w:r>
      <w:r>
        <w:rPr>
          <w:i/>
        </w:rPr>
        <w:t xml:space="preserve">to extend </w:t>
      </w:r>
      <w:r w:rsidR="000D0EB1">
        <w:rPr>
          <w:i/>
        </w:rPr>
        <w:t xml:space="preserve">the </w:t>
      </w:r>
      <w:r>
        <w:rPr>
          <w:i/>
        </w:rPr>
        <w:t xml:space="preserve">duration of the </w:t>
      </w:r>
      <w:r w:rsidRPr="007A2ABA">
        <w:rPr>
          <w:i/>
        </w:rPr>
        <w:t>meeting</w:t>
      </w:r>
      <w:r>
        <w:t xml:space="preserve"> </w:t>
      </w:r>
      <w:r w:rsidRPr="007A2ABA">
        <w:rPr>
          <w:i/>
        </w:rPr>
        <w:t>(with no time limit specified)</w:t>
      </w:r>
      <w:r>
        <w:t xml:space="preserve"> was made, seconded, and approved on a </w:t>
      </w:r>
      <w:r w:rsidR="000D0EB1">
        <w:t>(</w:t>
      </w:r>
      <w:r>
        <w:t>16 for</w:t>
      </w:r>
      <w:r w:rsidR="000D0EB1">
        <w:t xml:space="preserve"> and</w:t>
      </w:r>
      <w:r>
        <w:t xml:space="preserve"> 5 against</w:t>
      </w:r>
      <w:r w:rsidR="000D0EB1">
        <w:t>) hand vote. As a result of this shortage of time</w:t>
      </w:r>
      <w:r>
        <w:t xml:space="preserve">, oral reports were not given for APC, CAPC, ECUS (non-motion items), FAPC, SAPC, </w:t>
      </w:r>
      <w:proofErr w:type="spellStart"/>
      <w:r>
        <w:t>SoCC</w:t>
      </w:r>
      <w:proofErr w:type="spellEnd"/>
      <w:r>
        <w:t xml:space="preserve">, and SGA and these reports were </w:t>
      </w:r>
      <w:r w:rsidR="0009400B">
        <w:t>request</w:t>
      </w:r>
      <w:r>
        <w:t>ed in writing.</w:t>
      </w:r>
    </w:p>
    <w:p w:rsidR="004D5ACC" w:rsidRPr="00EB23FF" w:rsidRDefault="004D5ACC" w:rsidP="004D5ACC">
      <w:pPr>
        <w:pStyle w:val="ListParagraph"/>
        <w:numPr>
          <w:ilvl w:val="2"/>
          <w:numId w:val="5"/>
        </w:numPr>
        <w:jc w:val="both"/>
      </w:pPr>
      <w:r w:rsidRPr="007348BA">
        <w:rPr>
          <w:b/>
          <w:smallCaps/>
          <w:u w:val="single"/>
        </w:rPr>
        <w:t>Senate Action</w:t>
      </w:r>
      <w:r w:rsidRPr="00034D7D">
        <w:t xml:space="preserve"> </w:t>
      </w:r>
      <w:r>
        <w:t xml:space="preserve">The disposition of </w:t>
      </w:r>
      <w:r w:rsidRPr="00034D7D">
        <w:t>Motion 1314.</w:t>
      </w:r>
      <w:r w:rsidR="00496FF5">
        <w:t>E</w:t>
      </w:r>
      <w:r w:rsidRPr="00034D7D">
        <w:t>C.00</w:t>
      </w:r>
      <w:r w:rsidR="00496FF5">
        <w:t>1</w:t>
      </w:r>
      <w:r w:rsidRPr="00034D7D">
        <w:t>.</w:t>
      </w:r>
      <w:r w:rsidR="00496FF5">
        <w:t>B</w:t>
      </w:r>
      <w:r>
        <w:t xml:space="preserve"> was postponed to the 25 Apr 2014 meeting of the University Senate at which it will receive its second reading.</w:t>
      </w:r>
    </w:p>
    <w:p w:rsidR="0024318B" w:rsidRPr="00C8227D" w:rsidRDefault="0024318B" w:rsidP="0024318B">
      <w:pPr>
        <w:pStyle w:val="ListParagraph"/>
        <w:numPr>
          <w:ilvl w:val="1"/>
          <w:numId w:val="5"/>
        </w:numPr>
        <w:jc w:val="both"/>
        <w:rPr>
          <w:lang w:val="en"/>
        </w:rPr>
      </w:pPr>
      <w:r w:rsidRPr="00C8227D">
        <w:rPr>
          <w:b/>
          <w:u w:val="single"/>
          <w:lang w:val="en"/>
        </w:rPr>
        <w:t>Task Forces</w:t>
      </w:r>
      <w:r>
        <w:rPr>
          <w:lang w:val="en"/>
        </w:rPr>
        <w:t xml:space="preserve"> </w:t>
      </w:r>
      <w:r w:rsidRPr="00C8227D">
        <w:rPr>
          <w:lang w:val="en"/>
        </w:rPr>
        <w:t xml:space="preserve">Volunteers were solicited for </w:t>
      </w:r>
      <w:r>
        <w:rPr>
          <w:lang w:val="en"/>
        </w:rPr>
        <w:t>three newly formed task forces:</w:t>
      </w:r>
    </w:p>
    <w:p w:rsidR="0024318B" w:rsidRPr="00C8227D" w:rsidRDefault="0024318B" w:rsidP="0024318B">
      <w:pPr>
        <w:pStyle w:val="ListParagraph"/>
        <w:numPr>
          <w:ilvl w:val="2"/>
          <w:numId w:val="5"/>
        </w:numPr>
        <w:jc w:val="both"/>
        <w:rPr>
          <w:lang w:val="en"/>
        </w:rPr>
      </w:pPr>
      <w:r w:rsidRPr="00C8227D">
        <w:rPr>
          <w:lang w:val="en"/>
        </w:rPr>
        <w:t>Space Utilization Task Force</w:t>
      </w:r>
    </w:p>
    <w:p w:rsidR="0024318B" w:rsidRPr="00C8227D" w:rsidRDefault="0024318B" w:rsidP="0024318B">
      <w:pPr>
        <w:pStyle w:val="ListParagraph"/>
        <w:numPr>
          <w:ilvl w:val="2"/>
          <w:numId w:val="5"/>
        </w:numPr>
        <w:jc w:val="both"/>
        <w:rPr>
          <w:lang w:val="en"/>
        </w:rPr>
      </w:pPr>
      <w:r w:rsidRPr="00C8227D">
        <w:rPr>
          <w:lang w:val="en"/>
        </w:rPr>
        <w:t>Technology Assisted Task Force</w:t>
      </w:r>
    </w:p>
    <w:p w:rsidR="0024318B" w:rsidRPr="00C8227D" w:rsidRDefault="0024318B" w:rsidP="0024318B">
      <w:pPr>
        <w:pStyle w:val="ListParagraph"/>
        <w:numPr>
          <w:ilvl w:val="2"/>
          <w:numId w:val="5"/>
        </w:numPr>
        <w:jc w:val="both"/>
        <w:rPr>
          <w:lang w:val="en"/>
        </w:rPr>
      </w:pPr>
      <w:r w:rsidRPr="00C8227D">
        <w:rPr>
          <w:lang w:val="en"/>
        </w:rPr>
        <w:t>Graduate Education Task Force</w:t>
      </w:r>
    </w:p>
    <w:p w:rsidR="0024318B" w:rsidRPr="00C8227D" w:rsidRDefault="0024318B" w:rsidP="0024318B">
      <w:pPr>
        <w:pStyle w:val="ListParagraph"/>
        <w:ind w:left="1440"/>
        <w:jc w:val="both"/>
        <w:rPr>
          <w:lang w:val="en"/>
        </w:rPr>
      </w:pPr>
      <w:r w:rsidRPr="00C8227D">
        <w:rPr>
          <w:lang w:val="en"/>
        </w:rPr>
        <w:lastRenderedPageBreak/>
        <w:t>The representatives for these task forces were finalized and announced. Those of you who were willing to serve in these positions are greatly appreciated.</w:t>
      </w:r>
    </w:p>
    <w:p w:rsidR="0024318B" w:rsidRPr="00C8227D" w:rsidRDefault="0024318B" w:rsidP="0024318B">
      <w:pPr>
        <w:pStyle w:val="ListParagraph"/>
        <w:numPr>
          <w:ilvl w:val="1"/>
          <w:numId w:val="5"/>
        </w:numPr>
        <w:jc w:val="both"/>
        <w:rPr>
          <w:u w:val="single"/>
          <w:lang w:val="en"/>
        </w:rPr>
      </w:pPr>
      <w:r w:rsidRPr="00C8227D">
        <w:rPr>
          <w:b/>
          <w:u w:val="single"/>
          <w:lang w:val="en"/>
        </w:rPr>
        <w:t>Elected Faculty Senator Election Results</w:t>
      </w:r>
      <w:r w:rsidRPr="00C8227D">
        <w:rPr>
          <w:lang w:val="en"/>
        </w:rPr>
        <w:t xml:space="preserve"> Election results from the </w:t>
      </w:r>
      <w:r>
        <w:rPr>
          <w:lang w:val="en"/>
        </w:rPr>
        <w:t>academic units (</w:t>
      </w:r>
      <w:r w:rsidRPr="00C8227D">
        <w:rPr>
          <w:lang w:val="en"/>
        </w:rPr>
        <w:t>Colleges and Library</w:t>
      </w:r>
      <w:r>
        <w:rPr>
          <w:lang w:val="en"/>
        </w:rPr>
        <w:t>)</w:t>
      </w:r>
      <w:r w:rsidRPr="00C8227D">
        <w:rPr>
          <w:lang w:val="en"/>
        </w:rPr>
        <w:t xml:space="preserve"> were shared </w:t>
      </w:r>
      <w:r>
        <w:rPr>
          <w:lang w:val="en"/>
        </w:rPr>
        <w:t>by email on 7 Feb 2014</w:t>
      </w:r>
      <w:r w:rsidRPr="00C8227D">
        <w:rPr>
          <w:lang w:val="en"/>
        </w:rPr>
        <w:t xml:space="preserve"> with the university community.</w:t>
      </w:r>
    </w:p>
    <w:p w:rsidR="000B38B2" w:rsidRDefault="0024318B" w:rsidP="0024318B">
      <w:pPr>
        <w:pStyle w:val="ListParagraph"/>
        <w:numPr>
          <w:ilvl w:val="1"/>
          <w:numId w:val="5"/>
        </w:numPr>
        <w:jc w:val="both"/>
        <w:rPr>
          <w:lang w:val="en"/>
        </w:rPr>
      </w:pPr>
      <w:r w:rsidRPr="00F40035">
        <w:rPr>
          <w:b/>
          <w:u w:val="single"/>
          <w:lang w:val="en"/>
        </w:rPr>
        <w:t>At-Large Election</w:t>
      </w:r>
      <w:r>
        <w:rPr>
          <w:lang w:val="en"/>
        </w:rPr>
        <w:t xml:space="preserve"> </w:t>
      </w:r>
      <w:proofErr w:type="gramStart"/>
      <w:r>
        <w:rPr>
          <w:lang w:val="en"/>
        </w:rPr>
        <w:t>The</w:t>
      </w:r>
      <w:proofErr w:type="gramEnd"/>
      <w:r>
        <w:rPr>
          <w:lang w:val="en"/>
        </w:rPr>
        <w:t xml:space="preserve"> </w:t>
      </w:r>
      <w:r w:rsidRPr="00C8227D">
        <w:rPr>
          <w:lang w:val="en"/>
        </w:rPr>
        <w:t xml:space="preserve">At-Large Election Procedures were finalized. A call for nominations was shared with the University </w:t>
      </w:r>
      <w:r>
        <w:rPr>
          <w:lang w:val="en"/>
        </w:rPr>
        <w:t>Facul</w:t>
      </w:r>
      <w:r w:rsidRPr="00C8227D">
        <w:rPr>
          <w:lang w:val="en"/>
        </w:rPr>
        <w:t>ty and a reminder sent</w:t>
      </w:r>
      <w:r>
        <w:rPr>
          <w:lang w:val="en"/>
        </w:rPr>
        <w:t>.</w:t>
      </w:r>
    </w:p>
    <w:p w:rsidR="000B38B2" w:rsidRDefault="0024318B" w:rsidP="0024318B">
      <w:pPr>
        <w:pStyle w:val="ListParagraph"/>
        <w:numPr>
          <w:ilvl w:val="2"/>
          <w:numId w:val="5"/>
        </w:numPr>
        <w:jc w:val="both"/>
        <w:rPr>
          <w:lang w:val="en"/>
        </w:rPr>
      </w:pPr>
      <w:r>
        <w:rPr>
          <w:lang w:val="en"/>
        </w:rPr>
        <w:t xml:space="preserve">Nominations will be accepted </w:t>
      </w:r>
      <w:r w:rsidRPr="00C8227D">
        <w:rPr>
          <w:lang w:val="en"/>
        </w:rPr>
        <w:t xml:space="preserve">until 5:00 today, </w:t>
      </w:r>
      <w:r>
        <w:rPr>
          <w:lang w:val="en"/>
        </w:rPr>
        <w:t>14 Feb 2014</w:t>
      </w:r>
      <w:r w:rsidRPr="00C8227D">
        <w:rPr>
          <w:lang w:val="en"/>
        </w:rPr>
        <w:t>.</w:t>
      </w:r>
    </w:p>
    <w:p w:rsidR="000B38B2" w:rsidRDefault="0024318B" w:rsidP="0024318B">
      <w:pPr>
        <w:pStyle w:val="ListParagraph"/>
        <w:numPr>
          <w:ilvl w:val="2"/>
          <w:numId w:val="5"/>
        </w:numPr>
        <w:jc w:val="both"/>
        <w:rPr>
          <w:lang w:val="en"/>
        </w:rPr>
      </w:pPr>
      <w:r w:rsidRPr="00C8227D">
        <w:rPr>
          <w:lang w:val="en"/>
        </w:rPr>
        <w:t>Voting will occur February 19 through 26.</w:t>
      </w:r>
    </w:p>
    <w:p w:rsidR="0024318B" w:rsidRPr="00C8227D" w:rsidRDefault="0024318B" w:rsidP="0024318B">
      <w:pPr>
        <w:pStyle w:val="ListParagraph"/>
        <w:numPr>
          <w:ilvl w:val="2"/>
          <w:numId w:val="5"/>
        </w:numPr>
        <w:jc w:val="both"/>
        <w:rPr>
          <w:lang w:val="en"/>
        </w:rPr>
      </w:pPr>
      <w:r>
        <w:rPr>
          <w:lang w:val="en"/>
        </w:rPr>
        <w:t>Election r</w:t>
      </w:r>
      <w:r w:rsidRPr="00C8227D">
        <w:rPr>
          <w:lang w:val="en"/>
        </w:rPr>
        <w:t>esults will be reported by March 1.</w:t>
      </w:r>
    </w:p>
    <w:p w:rsidR="0024318B" w:rsidRPr="00F40035" w:rsidRDefault="0024318B" w:rsidP="0024318B">
      <w:pPr>
        <w:pStyle w:val="ListParagraph"/>
        <w:numPr>
          <w:ilvl w:val="1"/>
          <w:numId w:val="5"/>
        </w:numPr>
        <w:jc w:val="both"/>
        <w:rPr>
          <w:lang w:val="en"/>
        </w:rPr>
      </w:pPr>
      <w:r w:rsidRPr="00F40035">
        <w:rPr>
          <w:b/>
          <w:u w:val="single"/>
          <w:lang w:val="en"/>
        </w:rPr>
        <w:t>Governance Calendar 2014-2015</w:t>
      </w:r>
      <w:r w:rsidR="0009400B">
        <w:rPr>
          <w:lang w:val="en"/>
        </w:rPr>
        <w:t xml:space="preserve"> </w:t>
      </w:r>
      <w:proofErr w:type="gramStart"/>
      <w:r w:rsidR="0009400B">
        <w:rPr>
          <w:lang w:val="en"/>
        </w:rPr>
        <w:t>The</w:t>
      </w:r>
      <w:proofErr w:type="gramEnd"/>
      <w:r w:rsidR="0009400B">
        <w:rPr>
          <w:lang w:val="en"/>
        </w:rPr>
        <w:t xml:space="preserve"> 2014-15 </w:t>
      </w:r>
      <w:r w:rsidRPr="00F40035">
        <w:rPr>
          <w:lang w:val="en"/>
        </w:rPr>
        <w:t>Governance Calendar</w:t>
      </w:r>
      <w:r w:rsidR="0009400B">
        <w:rPr>
          <w:lang w:val="en"/>
        </w:rPr>
        <w:t xml:space="preserve"> has been posted to the university senate website and benefitted from f</w:t>
      </w:r>
      <w:r w:rsidRPr="00F40035">
        <w:rPr>
          <w:lang w:val="en"/>
        </w:rPr>
        <w:t xml:space="preserve">eedback from the Standing Committee Chairs and the Academic Leadership Team. Thank you to </w:t>
      </w:r>
      <w:r w:rsidR="0009400B">
        <w:rPr>
          <w:lang w:val="en"/>
        </w:rPr>
        <w:t xml:space="preserve">all </w:t>
      </w:r>
      <w:r w:rsidRPr="00F40035">
        <w:rPr>
          <w:lang w:val="en"/>
        </w:rPr>
        <w:t xml:space="preserve">those who </w:t>
      </w:r>
      <w:r w:rsidR="0009400B">
        <w:rPr>
          <w:lang w:val="en"/>
        </w:rPr>
        <w:t>provided feedback</w:t>
      </w:r>
      <w:r w:rsidRPr="00F40035">
        <w:rPr>
          <w:lang w:val="en"/>
        </w:rPr>
        <w:t>.</w:t>
      </w:r>
    </w:p>
    <w:p w:rsidR="0024318B" w:rsidRPr="00C8227D" w:rsidRDefault="0024318B" w:rsidP="0024318B">
      <w:pPr>
        <w:pStyle w:val="ListParagraph"/>
        <w:numPr>
          <w:ilvl w:val="1"/>
          <w:numId w:val="5"/>
        </w:numPr>
        <w:jc w:val="both"/>
        <w:rPr>
          <w:lang w:val="en"/>
        </w:rPr>
      </w:pPr>
      <w:r w:rsidRPr="00F40035">
        <w:rPr>
          <w:b/>
          <w:u w:val="single"/>
          <w:lang w:val="en"/>
        </w:rPr>
        <w:t>Celebrating Ten Years of Shared Gover</w:t>
      </w:r>
      <w:r>
        <w:rPr>
          <w:b/>
          <w:u w:val="single"/>
          <w:lang w:val="en"/>
        </w:rPr>
        <w:t>n</w:t>
      </w:r>
      <w:r w:rsidRPr="00F40035">
        <w:rPr>
          <w:b/>
          <w:u w:val="single"/>
          <w:lang w:val="en"/>
        </w:rPr>
        <w:t>ance</w:t>
      </w:r>
      <w:r>
        <w:rPr>
          <w:lang w:val="en"/>
        </w:rPr>
        <w:t xml:space="preserve"> </w:t>
      </w:r>
      <w:proofErr w:type="gramStart"/>
      <w:r w:rsidRPr="00C8227D">
        <w:rPr>
          <w:lang w:val="en"/>
        </w:rPr>
        <w:t>A</w:t>
      </w:r>
      <w:proofErr w:type="gramEnd"/>
      <w:r w:rsidRPr="00C8227D">
        <w:rPr>
          <w:lang w:val="en"/>
        </w:rPr>
        <w:t xml:space="preserve"> committee has been formed to plan a celebration for </w:t>
      </w:r>
      <w:r>
        <w:rPr>
          <w:lang w:val="en"/>
        </w:rPr>
        <w:t>ten</w:t>
      </w:r>
      <w:r w:rsidR="0009400B">
        <w:rPr>
          <w:lang w:val="en"/>
        </w:rPr>
        <w:t xml:space="preserve"> years of shared governance (</w:t>
      </w:r>
      <w:r w:rsidRPr="00C8227D">
        <w:rPr>
          <w:lang w:val="en"/>
        </w:rPr>
        <w:t>the University Senate</w:t>
      </w:r>
      <w:r w:rsidR="0009400B">
        <w:rPr>
          <w:lang w:val="en"/>
        </w:rPr>
        <w:t>)</w:t>
      </w:r>
      <w:r w:rsidRPr="00C8227D">
        <w:rPr>
          <w:lang w:val="en"/>
        </w:rPr>
        <w:t xml:space="preserve">. Catherine Whelan </w:t>
      </w:r>
      <w:r w:rsidR="0009400B">
        <w:rPr>
          <w:lang w:val="en"/>
        </w:rPr>
        <w:t>is</w:t>
      </w:r>
      <w:r w:rsidRPr="00C8227D">
        <w:rPr>
          <w:lang w:val="en"/>
        </w:rPr>
        <w:t xml:space="preserve"> chairing this effort.</w:t>
      </w:r>
    </w:p>
    <w:p w:rsidR="00DB0B26" w:rsidRPr="00C83EF3" w:rsidRDefault="00DB0B26" w:rsidP="0024318B">
      <w:pPr>
        <w:pStyle w:val="ListParagraph"/>
        <w:numPr>
          <w:ilvl w:val="0"/>
          <w:numId w:val="1"/>
        </w:numPr>
        <w:spacing w:before="40"/>
        <w:jc w:val="both"/>
        <w:rPr>
          <w:lang w:val="en"/>
        </w:rPr>
      </w:pPr>
      <w:r w:rsidRPr="00C83EF3">
        <w:rPr>
          <w:b/>
          <w:smallCaps/>
          <w:u w:val="single"/>
          <w:lang w:val="en"/>
        </w:rPr>
        <w:t>Academic Policy Committee</w:t>
      </w:r>
      <w:r w:rsidRPr="00C83EF3">
        <w:rPr>
          <w:lang w:val="en"/>
        </w:rPr>
        <w:t xml:space="preserve"> (APC) – Howard Woodard</w:t>
      </w:r>
    </w:p>
    <w:p w:rsidR="00DB0B26" w:rsidRPr="007B3055" w:rsidRDefault="00DB0B26" w:rsidP="00DB0B26">
      <w:pPr>
        <w:spacing w:before="40"/>
        <w:ind w:left="720"/>
        <w:jc w:val="both"/>
      </w:pPr>
      <w:r w:rsidRPr="007B3055">
        <w:rPr>
          <w:i/>
          <w:iCs/>
        </w:rPr>
        <w:t xml:space="preserve">Officers: Chair </w:t>
      </w:r>
      <w:r>
        <w:rPr>
          <w:i/>
          <w:iCs/>
        </w:rPr>
        <w:t>Howard Woodard</w:t>
      </w:r>
      <w:r w:rsidRPr="007B3055">
        <w:rPr>
          <w:i/>
          <w:iCs/>
        </w:rPr>
        <w:t xml:space="preserve">, Vice-Chair </w:t>
      </w:r>
      <w:r>
        <w:rPr>
          <w:i/>
          <w:iCs/>
        </w:rPr>
        <w:t>Leslie Moore</w:t>
      </w:r>
      <w:r w:rsidRPr="007B3055">
        <w:rPr>
          <w:i/>
          <w:iCs/>
        </w:rPr>
        <w:t xml:space="preserve">, Secretary John </w:t>
      </w:r>
      <w:proofErr w:type="spellStart"/>
      <w:r w:rsidRPr="007B3055">
        <w:rPr>
          <w:i/>
          <w:iCs/>
        </w:rPr>
        <w:t>Sirmans</w:t>
      </w:r>
      <w:proofErr w:type="spellEnd"/>
    </w:p>
    <w:p w:rsidR="00DB0B26" w:rsidRDefault="00DB0B26" w:rsidP="00DB0B26">
      <w:pPr>
        <w:pStyle w:val="ListParagraph"/>
        <w:numPr>
          <w:ilvl w:val="1"/>
          <w:numId w:val="1"/>
        </w:numPr>
        <w:jc w:val="both"/>
        <w:rPr>
          <w:lang w:val="en"/>
        </w:rPr>
      </w:pPr>
      <w:r w:rsidRPr="004F7ABC">
        <w:rPr>
          <w:b/>
          <w:u w:val="single"/>
          <w:lang w:val="en"/>
        </w:rPr>
        <w:t>Motions</w:t>
      </w:r>
      <w:r w:rsidRPr="004F7ABC">
        <w:rPr>
          <w:lang w:val="en"/>
        </w:rPr>
        <w:t xml:space="preserve"> APC has no motions to submit for University Senate consideration.</w:t>
      </w:r>
    </w:p>
    <w:p w:rsidR="00351ECA" w:rsidRPr="00351ECA" w:rsidRDefault="00351ECA" w:rsidP="00351ECA">
      <w:pPr>
        <w:pStyle w:val="ListParagraph"/>
        <w:numPr>
          <w:ilvl w:val="1"/>
          <w:numId w:val="1"/>
        </w:numPr>
        <w:jc w:val="both"/>
        <w:rPr>
          <w:lang w:val="en"/>
        </w:rPr>
      </w:pPr>
      <w:r>
        <w:rPr>
          <w:b/>
          <w:u w:val="single"/>
          <w:lang w:val="en"/>
        </w:rPr>
        <w:t>Meeting</w:t>
      </w:r>
      <w:r>
        <w:rPr>
          <w:lang w:val="en"/>
        </w:rPr>
        <w:t xml:space="preserve"> At its 28 Feb 2014 meeting, </w:t>
      </w:r>
      <w:r w:rsidRPr="00351ECA">
        <w:rPr>
          <w:lang w:val="en"/>
        </w:rPr>
        <w:t xml:space="preserve">APC </w:t>
      </w:r>
      <w:r>
        <w:rPr>
          <w:lang w:val="en"/>
        </w:rPr>
        <w:t>took the following action: t</w:t>
      </w:r>
      <w:r w:rsidRPr="00351ECA">
        <w:rPr>
          <w:lang w:val="en"/>
        </w:rPr>
        <w:t xml:space="preserve">abled the potential motion returned from </w:t>
      </w:r>
      <w:r w:rsidR="0009400B">
        <w:rPr>
          <w:lang w:val="en"/>
        </w:rPr>
        <w:t xml:space="preserve">the </w:t>
      </w:r>
      <w:r w:rsidRPr="00351ECA">
        <w:rPr>
          <w:lang w:val="en"/>
        </w:rPr>
        <w:t xml:space="preserve">last meeting based on suggestions from </w:t>
      </w:r>
      <w:r>
        <w:rPr>
          <w:lang w:val="en"/>
        </w:rPr>
        <w:t xml:space="preserve">the University </w:t>
      </w:r>
      <w:r w:rsidRPr="00351ECA">
        <w:rPr>
          <w:lang w:val="en"/>
        </w:rPr>
        <w:t>Registrar</w:t>
      </w:r>
      <w:r w:rsidR="00C842CE">
        <w:rPr>
          <w:lang w:val="en"/>
        </w:rPr>
        <w:t>.</w:t>
      </w:r>
    </w:p>
    <w:p w:rsidR="00351ECA" w:rsidRPr="001841E7" w:rsidRDefault="00351ECA" w:rsidP="00351ECA">
      <w:pPr>
        <w:pStyle w:val="ListParagraph"/>
        <w:numPr>
          <w:ilvl w:val="0"/>
          <w:numId w:val="1"/>
        </w:numPr>
        <w:spacing w:before="40"/>
        <w:jc w:val="both"/>
        <w:rPr>
          <w:lang w:val="en"/>
        </w:rPr>
      </w:pPr>
      <w:r w:rsidRPr="001841E7">
        <w:rPr>
          <w:b/>
          <w:smallCaps/>
          <w:u w:val="single"/>
          <w:lang w:val="en"/>
        </w:rPr>
        <w:t>Curriculum and Assessment Policy Committee</w:t>
      </w:r>
      <w:r w:rsidRPr="001841E7">
        <w:rPr>
          <w:lang w:val="en"/>
        </w:rPr>
        <w:t xml:space="preserve"> (CAPC) –</w:t>
      </w:r>
      <w:r w:rsidR="00C842CE">
        <w:rPr>
          <w:lang w:val="en"/>
        </w:rPr>
        <w:t xml:space="preserve"> </w:t>
      </w:r>
      <w:r w:rsidRPr="001841E7">
        <w:rPr>
          <w:lang w:val="en"/>
        </w:rPr>
        <w:t xml:space="preserve">Cara </w:t>
      </w:r>
      <w:r w:rsidR="00C842CE">
        <w:rPr>
          <w:lang w:val="en"/>
        </w:rPr>
        <w:t>Smith</w:t>
      </w:r>
    </w:p>
    <w:p w:rsidR="00351ECA" w:rsidRDefault="00351ECA" w:rsidP="00351ECA">
      <w:pPr>
        <w:ind w:left="720"/>
        <w:jc w:val="both"/>
        <w:rPr>
          <w:i/>
          <w:iCs/>
        </w:rPr>
      </w:pPr>
      <w:r w:rsidRPr="001841E7">
        <w:rPr>
          <w:i/>
          <w:iCs/>
        </w:rPr>
        <w:t xml:space="preserve">Officers: Chair Cara </w:t>
      </w:r>
      <w:r w:rsidR="00C842CE">
        <w:rPr>
          <w:i/>
          <w:iCs/>
        </w:rPr>
        <w:t>Smith</w:t>
      </w:r>
      <w:r w:rsidRPr="001841E7">
        <w:rPr>
          <w:i/>
          <w:iCs/>
        </w:rPr>
        <w:t>, Vice-Chair Angel Abney, Secretary Deborah MacMillan</w:t>
      </w:r>
    </w:p>
    <w:p w:rsidR="00C842CE" w:rsidRDefault="00C842CE" w:rsidP="00C842CE">
      <w:pPr>
        <w:ind w:left="720"/>
        <w:jc w:val="both"/>
      </w:pPr>
      <w:r>
        <w:rPr>
          <w:i/>
          <w:iCs/>
        </w:rPr>
        <w:t>Due to time constraints, this report was filed in writing in lieu of an oral report.</w:t>
      </w:r>
    </w:p>
    <w:p w:rsidR="0024318B" w:rsidRDefault="0024318B" w:rsidP="002576CB">
      <w:pPr>
        <w:pStyle w:val="ListParagraph"/>
        <w:numPr>
          <w:ilvl w:val="0"/>
          <w:numId w:val="12"/>
        </w:numPr>
        <w:jc w:val="both"/>
      </w:pPr>
      <w:r w:rsidRPr="000816B7">
        <w:rPr>
          <w:b/>
          <w:u w:val="single"/>
        </w:rPr>
        <w:t>Motions</w:t>
      </w:r>
      <w:r w:rsidRPr="000816B7">
        <w:t xml:space="preserve"> CAPC </w:t>
      </w:r>
      <w:r>
        <w:t xml:space="preserve">has </w:t>
      </w:r>
      <w:r w:rsidRPr="000816B7">
        <w:t>no motions to submit for University Senate consideration.</w:t>
      </w:r>
    </w:p>
    <w:p w:rsidR="0024318B" w:rsidRDefault="0024318B" w:rsidP="002576CB">
      <w:pPr>
        <w:pStyle w:val="ListParagraph"/>
        <w:numPr>
          <w:ilvl w:val="0"/>
          <w:numId w:val="12"/>
        </w:numPr>
        <w:jc w:val="both"/>
      </w:pPr>
      <w:r w:rsidRPr="0024318B">
        <w:rPr>
          <w:b/>
          <w:u w:val="single"/>
        </w:rPr>
        <w:t xml:space="preserve">CAPC as </w:t>
      </w:r>
      <w:proofErr w:type="spellStart"/>
      <w:r w:rsidRPr="0024318B">
        <w:rPr>
          <w:b/>
          <w:u w:val="single"/>
        </w:rPr>
        <w:t>SoCC</w:t>
      </w:r>
      <w:proofErr w:type="spellEnd"/>
      <w:r w:rsidRPr="0024318B">
        <w:rPr>
          <w:b/>
          <w:u w:val="single"/>
        </w:rPr>
        <w:t xml:space="preserve"> Arbiter</w:t>
      </w:r>
      <w:r w:rsidRPr="0024318B">
        <w:rPr>
          <w:b/>
        </w:rPr>
        <w:t xml:space="preserve"> </w:t>
      </w:r>
      <w:r w:rsidRPr="001274DC">
        <w:t xml:space="preserve">John Swinton brought forth a proposal from </w:t>
      </w:r>
      <w:proofErr w:type="spellStart"/>
      <w:r w:rsidRPr="001274DC">
        <w:t>S</w:t>
      </w:r>
      <w:r>
        <w:t>o</w:t>
      </w:r>
      <w:r w:rsidRPr="001274DC">
        <w:t>CC</w:t>
      </w:r>
      <w:proofErr w:type="spellEnd"/>
      <w:r w:rsidRPr="001274DC">
        <w:t xml:space="preserve"> that would possibly requ</w:t>
      </w:r>
      <w:r w:rsidR="0009400B">
        <w:t xml:space="preserve">ire a motion to make a change to </w:t>
      </w:r>
      <w:r w:rsidRPr="001274DC">
        <w:t>the bylaws if CAPC agreed to endorse the change.</w:t>
      </w:r>
    </w:p>
    <w:p w:rsidR="0024318B" w:rsidRPr="0024318B" w:rsidRDefault="0024318B" w:rsidP="0024318B">
      <w:pPr>
        <w:pStyle w:val="ListParagraph"/>
        <w:numPr>
          <w:ilvl w:val="2"/>
          <w:numId w:val="5"/>
        </w:numPr>
        <w:jc w:val="both"/>
        <w:rPr>
          <w:lang w:val="en"/>
        </w:rPr>
      </w:pPr>
      <w:r w:rsidRPr="0024318B">
        <w:rPr>
          <w:b/>
          <w:bCs/>
          <w:iCs/>
          <w:u w:val="single"/>
        </w:rPr>
        <w:t>Current CAPC Scope</w:t>
      </w:r>
    </w:p>
    <w:p w:rsidR="0024318B" w:rsidRPr="0024318B" w:rsidRDefault="0024318B" w:rsidP="0024318B">
      <w:pPr>
        <w:pStyle w:val="ListParagraph"/>
        <w:ind w:left="2160"/>
        <w:jc w:val="both"/>
        <w:rPr>
          <w:lang w:val="en"/>
        </w:rPr>
      </w:pPr>
      <w:r w:rsidRPr="0024318B">
        <w:rPr>
          <w:i/>
          <w:iCs/>
          <w:sz w:val="20"/>
          <w:szCs w:val="20"/>
        </w:rPr>
        <w:t>V.Section2.C.2.b. The Curriculum and Assessment Policy Committee shall be concerned with policy relating to curriculum and academic assessment, which includes, but is not limited to, policies relating to general university degree requirements (e.g. General Education Curriculum, Foreign Language requirement, Wellness requirement), academic program assessment, and continuing education and non-degree programs. In addition to its policy recommending function, this committee shall be responsible for reviewing and approving proposals to create or deactivate certificates, concentrations, degree programs, and minors, as well as the periodic review of general education requirements and learning outcomes. This committee also provides advice, as appropriate, on procedural matters relating to curriculum and academic assessment.</w:t>
      </w:r>
    </w:p>
    <w:p w:rsidR="0024318B" w:rsidRPr="0024318B" w:rsidRDefault="0024318B" w:rsidP="0024318B">
      <w:pPr>
        <w:pStyle w:val="ListParagraph"/>
        <w:numPr>
          <w:ilvl w:val="2"/>
          <w:numId w:val="5"/>
        </w:numPr>
        <w:jc w:val="both"/>
        <w:rPr>
          <w:lang w:val="en"/>
        </w:rPr>
      </w:pPr>
      <w:r w:rsidRPr="0024318B">
        <w:rPr>
          <w:b/>
          <w:u w:val="single"/>
        </w:rPr>
        <w:t>Proposed Change</w:t>
      </w:r>
      <w:r>
        <w:t xml:space="preserve"> </w:t>
      </w:r>
      <w:proofErr w:type="spellStart"/>
      <w:r>
        <w:t>SoCC</w:t>
      </w:r>
      <w:proofErr w:type="spellEnd"/>
      <w:r>
        <w:t xml:space="preserve"> requests CAPC add to </w:t>
      </w:r>
      <w:proofErr w:type="spellStart"/>
      <w:r w:rsidRPr="001274DC">
        <w:t>V.Section</w:t>
      </w:r>
      <w:proofErr w:type="spellEnd"/>
      <w:r w:rsidRPr="001274DC">
        <w:t xml:space="preserve"> 2.c.2.b </w:t>
      </w:r>
      <w:r>
        <w:t>b</w:t>
      </w:r>
      <w:r w:rsidRPr="001274DC">
        <w:t xml:space="preserve">efore </w:t>
      </w:r>
      <w:r>
        <w:t xml:space="preserve">the </w:t>
      </w:r>
      <w:r w:rsidRPr="001274DC">
        <w:t>final sentence language such as:</w:t>
      </w:r>
      <w:r w:rsidRPr="0024318B">
        <w:rPr>
          <w:i/>
          <w:iCs/>
        </w:rPr>
        <w:t xml:space="preserve"> </w:t>
      </w:r>
      <w:r w:rsidRPr="001274DC">
        <w:t>This committee will provide oversight to the Subcommittee on Core Curriculum (</w:t>
      </w:r>
      <w:proofErr w:type="spellStart"/>
      <w:r w:rsidRPr="001274DC">
        <w:t>SoCC</w:t>
      </w:r>
      <w:proofErr w:type="spellEnd"/>
      <w:r w:rsidRPr="001274DC">
        <w:t>) and serve as an arbiter if disputes arise over the designation of any course as either a core course or a course carrying any university-designated overlay.</w:t>
      </w:r>
    </w:p>
    <w:p w:rsidR="0024318B" w:rsidRPr="0024318B" w:rsidRDefault="0024318B" w:rsidP="0024318B">
      <w:pPr>
        <w:pStyle w:val="ListParagraph"/>
        <w:numPr>
          <w:ilvl w:val="2"/>
          <w:numId w:val="5"/>
        </w:numPr>
        <w:jc w:val="both"/>
        <w:rPr>
          <w:lang w:val="en"/>
        </w:rPr>
      </w:pPr>
      <w:r w:rsidRPr="0024318B">
        <w:rPr>
          <w:b/>
          <w:iCs/>
          <w:u w:val="single"/>
        </w:rPr>
        <w:t>Reason</w:t>
      </w:r>
      <w:r w:rsidRPr="0024318B">
        <w:rPr>
          <w:i/>
          <w:iCs/>
        </w:rPr>
        <w:t xml:space="preserve"> </w:t>
      </w:r>
      <w:proofErr w:type="spellStart"/>
      <w:r w:rsidRPr="001274DC">
        <w:t>SoCC</w:t>
      </w:r>
      <w:proofErr w:type="spellEnd"/>
      <w:r w:rsidRPr="001274DC">
        <w:t xml:space="preserve"> is currently the only approving body for most core courses, particularly GC1Y and GC2Y sections and global overlays outside the core.</w:t>
      </w:r>
      <w:r>
        <w:t xml:space="preserve"> </w:t>
      </w:r>
      <w:r w:rsidRPr="001274DC">
        <w:t xml:space="preserve">The purpose of this change is to provide an appeals option for individuals or departments who disagree with a </w:t>
      </w:r>
      <w:proofErr w:type="spellStart"/>
      <w:r w:rsidRPr="001274DC">
        <w:t>SoCC</w:t>
      </w:r>
      <w:proofErr w:type="spellEnd"/>
      <w:r w:rsidRPr="001274DC">
        <w:t xml:space="preserve"> decision to approve or deny a course.</w:t>
      </w:r>
      <w:r>
        <w:t xml:space="preserve"> </w:t>
      </w:r>
      <w:r w:rsidRPr="001274DC">
        <w:t>This ensures that responsibility for such an important component of our curriculum does not reside unchecked within one committee.</w:t>
      </w:r>
    </w:p>
    <w:p w:rsidR="0024318B" w:rsidRPr="0024318B" w:rsidRDefault="0024318B" w:rsidP="002576CB">
      <w:pPr>
        <w:pStyle w:val="ListParagraph"/>
        <w:numPr>
          <w:ilvl w:val="0"/>
          <w:numId w:val="12"/>
        </w:numPr>
        <w:jc w:val="both"/>
      </w:pPr>
      <w:r w:rsidRPr="0024318B">
        <w:rPr>
          <w:b/>
          <w:u w:val="single"/>
        </w:rPr>
        <w:t>Information Items</w:t>
      </w:r>
    </w:p>
    <w:p w:rsidR="0024318B" w:rsidRDefault="0024318B" w:rsidP="002576CB">
      <w:pPr>
        <w:pStyle w:val="ListParagraph"/>
        <w:numPr>
          <w:ilvl w:val="1"/>
          <w:numId w:val="12"/>
        </w:numPr>
        <w:jc w:val="both"/>
      </w:pPr>
      <w:r w:rsidRPr="0024318B">
        <w:rPr>
          <w:b/>
          <w:u w:val="single"/>
        </w:rPr>
        <w:t>Item</w:t>
      </w:r>
      <w:r>
        <w:t xml:space="preserve"> </w:t>
      </w:r>
      <w:r w:rsidRPr="001274DC">
        <w:t>A revision to the Early Childhood education substituting courses about emotional and physical development of children replacing courses in M</w:t>
      </w:r>
      <w:r>
        <w:t>ath, Art, and Logical Thought.</w:t>
      </w:r>
    </w:p>
    <w:p w:rsidR="0024318B" w:rsidRDefault="0024318B" w:rsidP="0024318B">
      <w:pPr>
        <w:pStyle w:val="ListParagraph"/>
        <w:ind w:left="2160"/>
        <w:jc w:val="both"/>
      </w:pPr>
      <w:r w:rsidRPr="0024318B">
        <w:rPr>
          <w:b/>
          <w:u w:val="single"/>
        </w:rPr>
        <w:lastRenderedPageBreak/>
        <w:t>Reason</w:t>
      </w:r>
      <w:r>
        <w:t xml:space="preserve"> </w:t>
      </w:r>
      <w:r w:rsidRPr="001274DC">
        <w:t xml:space="preserve">These changes were described as necessary to maintain the program’s accreditation. This change will </w:t>
      </w:r>
      <w:r>
        <w:t>a</w:t>
      </w:r>
      <w:r w:rsidRPr="001274DC">
        <w:t xml:space="preserve">ffect the cohort entering in </w:t>
      </w:r>
      <w:proofErr w:type="gramStart"/>
      <w:r w:rsidRPr="001274DC">
        <w:t>Fall</w:t>
      </w:r>
      <w:proofErr w:type="gramEnd"/>
      <w:r w:rsidRPr="001274DC">
        <w:t xml:space="preserve"> 2014.</w:t>
      </w:r>
    </w:p>
    <w:p w:rsidR="0024318B" w:rsidRDefault="0024318B" w:rsidP="002576CB">
      <w:pPr>
        <w:pStyle w:val="ListParagraph"/>
        <w:numPr>
          <w:ilvl w:val="1"/>
          <w:numId w:val="12"/>
        </w:numPr>
        <w:jc w:val="both"/>
      </w:pPr>
      <w:r w:rsidRPr="0024318B">
        <w:rPr>
          <w:b/>
          <w:u w:val="single"/>
        </w:rPr>
        <w:t>Item</w:t>
      </w:r>
      <w:r>
        <w:t xml:space="preserve"> </w:t>
      </w:r>
      <w:r w:rsidRPr="001274DC">
        <w:t xml:space="preserve">COE is increasing the </w:t>
      </w:r>
      <w:r>
        <w:t xml:space="preserve">number of </w:t>
      </w:r>
      <w:r w:rsidRPr="001274DC">
        <w:t xml:space="preserve">hours required to graduate </w:t>
      </w:r>
      <w:r>
        <w:t>with</w:t>
      </w:r>
      <w:r w:rsidRPr="001274DC">
        <w:t xml:space="preserve"> </w:t>
      </w:r>
      <w:r>
        <w:t xml:space="preserve">an </w:t>
      </w:r>
      <w:proofErr w:type="spellStart"/>
      <w:r>
        <w:t>Ed.S</w:t>
      </w:r>
      <w:proofErr w:type="spellEnd"/>
      <w:r>
        <w:t>.</w:t>
      </w:r>
      <w:r w:rsidRPr="001274DC">
        <w:t xml:space="preserve"> </w:t>
      </w:r>
      <w:proofErr w:type="gramStart"/>
      <w:r w:rsidRPr="001274DC">
        <w:t>in</w:t>
      </w:r>
      <w:proofErr w:type="gramEnd"/>
      <w:r w:rsidRPr="001274DC">
        <w:t xml:space="preserve"> </w:t>
      </w:r>
      <w:r>
        <w:t xml:space="preserve">both </w:t>
      </w:r>
      <w:r w:rsidRPr="001274DC">
        <w:t xml:space="preserve">Middle Grades Education </w:t>
      </w:r>
      <w:r>
        <w:t>and Special Education from 27 to 30 hours.</w:t>
      </w:r>
    </w:p>
    <w:p w:rsidR="0024318B" w:rsidRDefault="0024318B" w:rsidP="0024318B">
      <w:pPr>
        <w:pStyle w:val="ListParagraph"/>
        <w:ind w:left="2160"/>
        <w:jc w:val="both"/>
      </w:pPr>
      <w:r w:rsidRPr="0024318B">
        <w:rPr>
          <w:b/>
          <w:u w:val="single"/>
        </w:rPr>
        <w:t>Reason</w:t>
      </w:r>
      <w:r>
        <w:t xml:space="preserve"> SACS requires the students to complete 30 hours in these programs.</w:t>
      </w:r>
    </w:p>
    <w:p w:rsidR="0024318B" w:rsidRPr="0024318B" w:rsidRDefault="0024318B" w:rsidP="002576CB">
      <w:pPr>
        <w:pStyle w:val="ListParagraph"/>
        <w:numPr>
          <w:ilvl w:val="1"/>
          <w:numId w:val="12"/>
        </w:numPr>
        <w:jc w:val="both"/>
      </w:pPr>
      <w:r w:rsidRPr="0024318B">
        <w:rPr>
          <w:rFonts w:cs="Calibri"/>
          <w:b/>
          <w:u w:val="single"/>
        </w:rPr>
        <w:t>Item</w:t>
      </w:r>
      <w:r w:rsidRPr="0024318B">
        <w:rPr>
          <w:rFonts w:cs="Calibri"/>
        </w:rPr>
        <w:t xml:space="preserve"> Changes to Early Childhood, Middle Grades, and Special Education: A course was added that begins in summer and is completed during the fall.</w:t>
      </w:r>
    </w:p>
    <w:p w:rsidR="0024318B" w:rsidRPr="0024318B" w:rsidRDefault="0024318B" w:rsidP="0024318B">
      <w:pPr>
        <w:pStyle w:val="ListParagraph"/>
        <w:ind w:left="2160"/>
        <w:jc w:val="both"/>
      </w:pPr>
      <w:r w:rsidRPr="0024318B">
        <w:rPr>
          <w:rFonts w:cs="Calibri"/>
          <w:b/>
          <w:u w:val="single"/>
        </w:rPr>
        <w:t>Reason</w:t>
      </w:r>
      <w:r w:rsidRPr="0024318B">
        <w:rPr>
          <w:rFonts w:cs="Calibri"/>
        </w:rPr>
        <w:t xml:space="preserve"> Historically students in the junior cohorts participate in the pre-planning process of schools. Now this will become an official part of their program, which will alleviate the liability issues.</w:t>
      </w:r>
    </w:p>
    <w:p w:rsidR="0024318B" w:rsidRDefault="0024318B" w:rsidP="002576CB">
      <w:pPr>
        <w:pStyle w:val="ListParagraph"/>
        <w:numPr>
          <w:ilvl w:val="1"/>
          <w:numId w:val="12"/>
        </w:numPr>
        <w:jc w:val="both"/>
      </w:pPr>
      <w:r w:rsidRPr="0024318B">
        <w:rPr>
          <w:b/>
          <w:u w:val="single"/>
        </w:rPr>
        <w:t>Item</w:t>
      </w:r>
      <w:r>
        <w:t xml:space="preserve"> </w:t>
      </w:r>
      <w:r w:rsidRPr="001274DC">
        <w:t>Proposed changes in the Urban Studies Minor were presented.</w:t>
      </w:r>
      <w:r>
        <w:t xml:space="preserve"> </w:t>
      </w:r>
      <w:r w:rsidRPr="001274DC">
        <w:t xml:space="preserve">Courses are being added </w:t>
      </w:r>
      <w:r>
        <w:t xml:space="preserve">to this minor </w:t>
      </w:r>
      <w:r w:rsidRPr="001274DC">
        <w:t>that are currently being taught. The details of this proposal were included in a memo sent to the committee and so are not reproduced here</w:t>
      </w:r>
      <w:r>
        <w:t>.</w:t>
      </w:r>
    </w:p>
    <w:p w:rsidR="00351ECA" w:rsidRPr="00CC6D4D" w:rsidRDefault="0024318B" w:rsidP="0024318B">
      <w:pPr>
        <w:pStyle w:val="ListParagraph"/>
        <w:ind w:left="2160"/>
        <w:jc w:val="both"/>
      </w:pPr>
      <w:r w:rsidRPr="0024318B">
        <w:rPr>
          <w:b/>
          <w:u w:val="single"/>
        </w:rPr>
        <w:t>Reason</w:t>
      </w:r>
      <w:r>
        <w:t xml:space="preserve"> </w:t>
      </w:r>
      <w:r w:rsidRPr="001274DC">
        <w:t xml:space="preserve">This will </w:t>
      </w:r>
      <w:r>
        <w:t xml:space="preserve">hopefully reinvigorate the Urban Studies Minor and </w:t>
      </w:r>
      <w:r w:rsidRPr="001274DC">
        <w:t>allow students to complete the minor expeditiously</w:t>
      </w:r>
      <w:r w:rsidRPr="000816B7">
        <w:t>.</w:t>
      </w:r>
    </w:p>
    <w:p w:rsidR="00351ECA" w:rsidRPr="003D7C68" w:rsidRDefault="00351ECA" w:rsidP="00351ECA">
      <w:pPr>
        <w:pStyle w:val="ListParagraph"/>
        <w:numPr>
          <w:ilvl w:val="0"/>
          <w:numId w:val="1"/>
        </w:numPr>
        <w:jc w:val="both"/>
        <w:rPr>
          <w:u w:val="single"/>
        </w:rPr>
      </w:pPr>
      <w:r w:rsidRPr="003D7C68">
        <w:rPr>
          <w:b/>
          <w:smallCaps/>
          <w:u w:val="single"/>
          <w:lang w:val="en"/>
        </w:rPr>
        <w:t>Subcommittee on Core Curriculum</w:t>
      </w:r>
      <w:r w:rsidRPr="003D7C68">
        <w:rPr>
          <w:lang w:val="en"/>
        </w:rPr>
        <w:t xml:space="preserve"> (</w:t>
      </w:r>
      <w:proofErr w:type="spellStart"/>
      <w:r w:rsidRPr="003D7C68">
        <w:rPr>
          <w:lang w:val="en"/>
        </w:rPr>
        <w:t>SoCC</w:t>
      </w:r>
      <w:proofErr w:type="spellEnd"/>
      <w:r w:rsidRPr="003D7C68">
        <w:rPr>
          <w:lang w:val="en"/>
        </w:rPr>
        <w:t>) – John Swinton</w:t>
      </w:r>
    </w:p>
    <w:p w:rsidR="00351ECA" w:rsidRDefault="00351ECA" w:rsidP="00351ECA">
      <w:pPr>
        <w:ind w:left="720"/>
        <w:jc w:val="both"/>
        <w:rPr>
          <w:i/>
          <w:iCs/>
        </w:rPr>
      </w:pPr>
      <w:r w:rsidRPr="004949A5">
        <w:rPr>
          <w:i/>
          <w:iCs/>
        </w:rPr>
        <w:t xml:space="preserve">Officers: Chair John Swinton, Vice-Chair </w:t>
      </w:r>
      <w:r>
        <w:rPr>
          <w:i/>
          <w:iCs/>
        </w:rPr>
        <w:t xml:space="preserve">Amy </w:t>
      </w:r>
      <w:proofErr w:type="spellStart"/>
      <w:r>
        <w:rPr>
          <w:i/>
          <w:iCs/>
        </w:rPr>
        <w:t>Sumpter</w:t>
      </w:r>
      <w:proofErr w:type="spellEnd"/>
      <w:r w:rsidRPr="004949A5">
        <w:rPr>
          <w:i/>
          <w:iCs/>
        </w:rPr>
        <w:t>, Secretary Kay Anderson</w:t>
      </w:r>
    </w:p>
    <w:p w:rsidR="00C842CE" w:rsidRDefault="00C842CE" w:rsidP="00C842CE">
      <w:pPr>
        <w:ind w:left="720"/>
        <w:jc w:val="both"/>
      </w:pPr>
      <w:r>
        <w:rPr>
          <w:i/>
          <w:iCs/>
        </w:rPr>
        <w:t>Due to time constraints, this report was filed in writing in lieu of an oral report.</w:t>
      </w:r>
    </w:p>
    <w:p w:rsidR="000B2159" w:rsidRPr="000B2159" w:rsidRDefault="000B2159" w:rsidP="000B2159">
      <w:pPr>
        <w:pStyle w:val="ListParagraph"/>
        <w:numPr>
          <w:ilvl w:val="1"/>
          <w:numId w:val="1"/>
        </w:numPr>
        <w:spacing w:before="40"/>
        <w:jc w:val="both"/>
        <w:rPr>
          <w:u w:val="single"/>
          <w:lang w:val="en"/>
        </w:rPr>
      </w:pPr>
      <w:r w:rsidRPr="000B2159">
        <w:rPr>
          <w:b/>
          <w:u w:val="single"/>
          <w:lang w:val="en"/>
        </w:rPr>
        <w:t xml:space="preserve">Global </w:t>
      </w:r>
      <w:r>
        <w:rPr>
          <w:b/>
          <w:u w:val="single"/>
          <w:lang w:val="en"/>
        </w:rPr>
        <w:t>O</w:t>
      </w:r>
      <w:r w:rsidRPr="000B2159">
        <w:rPr>
          <w:b/>
          <w:u w:val="single"/>
          <w:lang w:val="en"/>
        </w:rPr>
        <w:t xml:space="preserve">verlays </w:t>
      </w:r>
      <w:r>
        <w:rPr>
          <w:b/>
          <w:u w:val="single"/>
          <w:lang w:val="en"/>
        </w:rPr>
        <w:t>A</w:t>
      </w:r>
      <w:r w:rsidRPr="000B2159">
        <w:rPr>
          <w:b/>
          <w:u w:val="single"/>
          <w:lang w:val="en"/>
        </w:rPr>
        <w:t>pproved</w:t>
      </w:r>
    </w:p>
    <w:p w:rsidR="000B38B2" w:rsidRDefault="000B2159" w:rsidP="000B2159">
      <w:pPr>
        <w:pStyle w:val="ListParagraph"/>
        <w:numPr>
          <w:ilvl w:val="2"/>
          <w:numId w:val="1"/>
        </w:numPr>
        <w:spacing w:before="40"/>
        <w:jc w:val="both"/>
        <w:rPr>
          <w:lang w:val="en"/>
        </w:rPr>
      </w:pPr>
      <w:r w:rsidRPr="000B2159">
        <w:rPr>
          <w:lang w:val="en"/>
        </w:rPr>
        <w:t>KINS 4353 Global Public Health</w:t>
      </w:r>
    </w:p>
    <w:p w:rsidR="000B2159" w:rsidRPr="000B2159" w:rsidRDefault="000B2159" w:rsidP="000B2159">
      <w:pPr>
        <w:pStyle w:val="ListParagraph"/>
        <w:numPr>
          <w:ilvl w:val="2"/>
          <w:numId w:val="1"/>
        </w:numPr>
        <w:spacing w:before="40"/>
        <w:jc w:val="both"/>
        <w:rPr>
          <w:lang w:val="en"/>
        </w:rPr>
      </w:pPr>
      <w:r w:rsidRPr="000B2159">
        <w:rPr>
          <w:lang w:val="en"/>
        </w:rPr>
        <w:t>ARTS 1110 Arts and Ideas</w:t>
      </w:r>
    </w:p>
    <w:p w:rsidR="000B2159" w:rsidRDefault="000B2159" w:rsidP="000B2159">
      <w:pPr>
        <w:pStyle w:val="ListParagraph"/>
        <w:numPr>
          <w:ilvl w:val="2"/>
          <w:numId w:val="1"/>
        </w:numPr>
        <w:spacing w:before="40"/>
        <w:jc w:val="both"/>
        <w:rPr>
          <w:lang w:val="en"/>
        </w:rPr>
      </w:pPr>
      <w:r w:rsidRPr="000B2159">
        <w:rPr>
          <w:lang w:val="en"/>
        </w:rPr>
        <w:t>ARTS 4870 History of Photography</w:t>
      </w:r>
    </w:p>
    <w:p w:rsidR="000B2159" w:rsidRPr="000B2159" w:rsidRDefault="000B2159" w:rsidP="000B2159">
      <w:pPr>
        <w:pStyle w:val="ListParagraph"/>
        <w:numPr>
          <w:ilvl w:val="1"/>
          <w:numId w:val="1"/>
        </w:numPr>
        <w:spacing w:before="40"/>
        <w:jc w:val="both"/>
        <w:rPr>
          <w:lang w:val="en"/>
        </w:rPr>
      </w:pPr>
      <w:r w:rsidRPr="000B2159">
        <w:rPr>
          <w:b/>
          <w:u w:val="single"/>
          <w:lang w:val="en"/>
        </w:rPr>
        <w:t xml:space="preserve">Area GC1Y Section </w:t>
      </w:r>
      <w:r>
        <w:rPr>
          <w:b/>
          <w:u w:val="single"/>
          <w:lang w:val="en"/>
        </w:rPr>
        <w:t>Approve</w:t>
      </w:r>
      <w:r w:rsidRPr="000B2159">
        <w:rPr>
          <w:b/>
          <w:u w:val="single"/>
          <w:lang w:val="en"/>
        </w:rPr>
        <w:t>d</w:t>
      </w:r>
    </w:p>
    <w:p w:rsidR="000B2159" w:rsidRDefault="000B2159" w:rsidP="000B2159">
      <w:pPr>
        <w:pStyle w:val="ListParagraph"/>
        <w:numPr>
          <w:ilvl w:val="2"/>
          <w:numId w:val="1"/>
        </w:numPr>
        <w:spacing w:before="40"/>
        <w:jc w:val="both"/>
        <w:rPr>
          <w:lang w:val="en"/>
        </w:rPr>
      </w:pPr>
      <w:r w:rsidRPr="000B2159">
        <w:rPr>
          <w:lang w:val="en"/>
        </w:rPr>
        <w:t>The Capital Punishment Debate (Government and Sociology)</w:t>
      </w:r>
    </w:p>
    <w:p w:rsidR="000B2159" w:rsidRPr="000B2159" w:rsidRDefault="000B2159" w:rsidP="000B2159">
      <w:pPr>
        <w:pStyle w:val="ListParagraph"/>
        <w:numPr>
          <w:ilvl w:val="1"/>
          <w:numId w:val="1"/>
        </w:numPr>
        <w:spacing w:before="40"/>
        <w:jc w:val="both"/>
        <w:rPr>
          <w:lang w:val="en"/>
        </w:rPr>
      </w:pPr>
      <w:r>
        <w:rPr>
          <w:b/>
          <w:u w:val="single"/>
          <w:lang w:val="en"/>
        </w:rPr>
        <w:t>Area GC2Y Section</w:t>
      </w:r>
      <w:r w:rsidRPr="000B2159">
        <w:rPr>
          <w:b/>
          <w:u w:val="single"/>
          <w:lang w:val="en"/>
        </w:rPr>
        <w:t xml:space="preserve"> Approved</w:t>
      </w:r>
    </w:p>
    <w:p w:rsidR="000B2159" w:rsidRDefault="000B2159" w:rsidP="000B2159">
      <w:pPr>
        <w:pStyle w:val="ListParagraph"/>
        <w:numPr>
          <w:ilvl w:val="2"/>
          <w:numId w:val="1"/>
        </w:numPr>
        <w:spacing w:before="40"/>
        <w:jc w:val="both"/>
        <w:rPr>
          <w:lang w:val="en"/>
        </w:rPr>
      </w:pPr>
      <w:r w:rsidRPr="000B2159">
        <w:rPr>
          <w:lang w:val="en"/>
        </w:rPr>
        <w:t>Globalization, Cultures, and Education (Foundations and Secondary Education)</w:t>
      </w:r>
    </w:p>
    <w:p w:rsidR="000B2159" w:rsidRPr="000B2159" w:rsidRDefault="000B2159" w:rsidP="000B2159">
      <w:pPr>
        <w:pStyle w:val="ListParagraph"/>
        <w:numPr>
          <w:ilvl w:val="1"/>
          <w:numId w:val="1"/>
        </w:numPr>
        <w:spacing w:before="40"/>
        <w:jc w:val="both"/>
        <w:rPr>
          <w:lang w:val="en"/>
        </w:rPr>
      </w:pPr>
      <w:r w:rsidRPr="000B2159">
        <w:rPr>
          <w:b/>
          <w:u w:val="single"/>
          <w:lang w:val="en"/>
        </w:rPr>
        <w:t>Discussion</w:t>
      </w:r>
      <w:r>
        <w:rPr>
          <w:b/>
          <w:u w:val="single"/>
          <w:lang w:val="en"/>
        </w:rPr>
        <w:t>s</w:t>
      </w:r>
      <w:r w:rsidRPr="000B2159">
        <w:rPr>
          <w:b/>
          <w:u w:val="single"/>
          <w:lang w:val="en"/>
        </w:rPr>
        <w:t xml:space="preserve"> </w:t>
      </w:r>
      <w:r>
        <w:rPr>
          <w:b/>
          <w:u w:val="single"/>
          <w:lang w:val="en"/>
        </w:rPr>
        <w:t>at</w:t>
      </w:r>
      <w:r w:rsidRPr="000B2159">
        <w:rPr>
          <w:b/>
          <w:u w:val="single"/>
          <w:lang w:val="en"/>
        </w:rPr>
        <w:t xml:space="preserve"> </w:t>
      </w:r>
      <w:r>
        <w:rPr>
          <w:b/>
          <w:u w:val="single"/>
          <w:lang w:val="en"/>
        </w:rPr>
        <w:t xml:space="preserve">Department </w:t>
      </w:r>
      <w:r w:rsidRPr="000B2159">
        <w:rPr>
          <w:b/>
          <w:u w:val="single"/>
          <w:lang w:val="en"/>
        </w:rPr>
        <w:t xml:space="preserve">Chairs </w:t>
      </w:r>
      <w:r>
        <w:rPr>
          <w:b/>
          <w:u w:val="single"/>
          <w:lang w:val="en"/>
        </w:rPr>
        <w:t>M</w:t>
      </w:r>
      <w:r w:rsidRPr="000B2159">
        <w:rPr>
          <w:b/>
          <w:u w:val="single"/>
          <w:lang w:val="en"/>
        </w:rPr>
        <w:t>eetings</w:t>
      </w:r>
      <w:r>
        <w:rPr>
          <w:b/>
          <w:u w:val="single"/>
          <w:lang w:val="en"/>
        </w:rPr>
        <w:t xml:space="preserve"> in Two Colleges</w:t>
      </w:r>
    </w:p>
    <w:p w:rsidR="000B2159" w:rsidRDefault="000B2159" w:rsidP="000B2159">
      <w:pPr>
        <w:pStyle w:val="ListParagraph"/>
        <w:numPr>
          <w:ilvl w:val="2"/>
          <w:numId w:val="1"/>
        </w:numPr>
        <w:spacing w:before="40"/>
        <w:jc w:val="both"/>
        <w:rPr>
          <w:lang w:val="en"/>
        </w:rPr>
      </w:pPr>
      <w:proofErr w:type="spellStart"/>
      <w:r w:rsidRPr="000B2159">
        <w:rPr>
          <w:lang w:val="en"/>
        </w:rPr>
        <w:t>SoCC</w:t>
      </w:r>
      <w:proofErr w:type="spellEnd"/>
      <w:r w:rsidRPr="000B2159">
        <w:rPr>
          <w:lang w:val="en"/>
        </w:rPr>
        <w:t xml:space="preserve"> representatives (</w:t>
      </w:r>
      <w:r>
        <w:rPr>
          <w:lang w:val="en"/>
        </w:rPr>
        <w:t>John Swinton</w:t>
      </w:r>
      <w:r w:rsidRPr="000B2159">
        <w:rPr>
          <w:lang w:val="en"/>
        </w:rPr>
        <w:t>, Kay Anderson, and Cara Meade) met with the Chairs of Health Sciences and Arts and</w:t>
      </w:r>
      <w:r>
        <w:rPr>
          <w:lang w:val="en"/>
        </w:rPr>
        <w:t xml:space="preserve"> Sciences before Spring break. </w:t>
      </w:r>
      <w:r w:rsidRPr="000B2159">
        <w:rPr>
          <w:lang w:val="en"/>
        </w:rPr>
        <w:t>It was an opportunity to answer questions and highlight some of the things we still need done (more Global Perspectives Overlay classes in upper levels for the profes</w:t>
      </w:r>
      <w:r>
        <w:rPr>
          <w:lang w:val="en"/>
        </w:rPr>
        <w:t xml:space="preserve">sional Colleges, for example). </w:t>
      </w:r>
      <w:r w:rsidRPr="000B2159">
        <w:rPr>
          <w:lang w:val="en"/>
        </w:rPr>
        <w:t>We are scheduled to meet with the College of Business Chairs next month and we have yet to schedule a meeting wi</w:t>
      </w:r>
      <w:r>
        <w:rPr>
          <w:lang w:val="en"/>
        </w:rPr>
        <w:t>th Education.</w:t>
      </w:r>
    </w:p>
    <w:p w:rsidR="000B2159" w:rsidRPr="000B2159" w:rsidRDefault="000B2159" w:rsidP="000B2159">
      <w:pPr>
        <w:pStyle w:val="ListParagraph"/>
        <w:numPr>
          <w:ilvl w:val="1"/>
          <w:numId w:val="1"/>
        </w:numPr>
        <w:spacing w:before="40"/>
        <w:jc w:val="both"/>
        <w:rPr>
          <w:lang w:val="en"/>
        </w:rPr>
      </w:pPr>
      <w:r>
        <w:rPr>
          <w:b/>
          <w:u w:val="single"/>
          <w:lang w:val="en"/>
        </w:rPr>
        <w:t>Exciting N</w:t>
      </w:r>
      <w:r w:rsidRPr="000B2159">
        <w:rPr>
          <w:b/>
          <w:u w:val="single"/>
          <w:lang w:val="en"/>
        </w:rPr>
        <w:t>ews</w:t>
      </w:r>
    </w:p>
    <w:p w:rsidR="000B2159" w:rsidRDefault="000B2159" w:rsidP="000B2159">
      <w:pPr>
        <w:pStyle w:val="ListParagraph"/>
        <w:numPr>
          <w:ilvl w:val="2"/>
          <w:numId w:val="1"/>
        </w:numPr>
        <w:spacing w:before="40"/>
        <w:jc w:val="both"/>
        <w:rPr>
          <w:lang w:val="en"/>
        </w:rPr>
      </w:pPr>
      <w:r w:rsidRPr="000B2159">
        <w:rPr>
          <w:lang w:val="en"/>
        </w:rPr>
        <w:t xml:space="preserve">Due almost entirely to the efforts of Amy </w:t>
      </w:r>
      <w:proofErr w:type="spellStart"/>
      <w:r w:rsidRPr="000B2159">
        <w:rPr>
          <w:lang w:val="en"/>
        </w:rPr>
        <w:t>Sumpter</w:t>
      </w:r>
      <w:proofErr w:type="spellEnd"/>
      <w:r w:rsidRPr="000B2159">
        <w:rPr>
          <w:lang w:val="en"/>
        </w:rPr>
        <w:t xml:space="preserve">, </w:t>
      </w:r>
      <w:proofErr w:type="spellStart"/>
      <w:r w:rsidRPr="000B2159">
        <w:rPr>
          <w:lang w:val="en"/>
        </w:rPr>
        <w:t>SoCC</w:t>
      </w:r>
      <w:proofErr w:type="spellEnd"/>
      <w:r w:rsidRPr="000B2159">
        <w:rPr>
          <w:lang w:val="en"/>
        </w:rPr>
        <w:t xml:space="preserve"> is developing a “course” on the D2L</w:t>
      </w:r>
      <w:r>
        <w:rPr>
          <w:lang w:val="en"/>
        </w:rPr>
        <w:t xml:space="preserve"> (Desire 2 Learn)</w:t>
      </w:r>
      <w:r w:rsidRPr="000B2159">
        <w:rPr>
          <w:lang w:val="en"/>
        </w:rPr>
        <w:t xml:space="preserve"> platform that will allow us to post all of the Courses and Sections that go through the approval proc</w:t>
      </w:r>
      <w:r>
        <w:rPr>
          <w:lang w:val="en"/>
        </w:rPr>
        <w:t xml:space="preserve">ess for inclusion in the Core. </w:t>
      </w:r>
      <w:r w:rsidRPr="000B2159">
        <w:rPr>
          <w:lang w:val="en"/>
        </w:rPr>
        <w:t xml:space="preserve">This will provide both examples of what </w:t>
      </w:r>
      <w:proofErr w:type="spellStart"/>
      <w:r w:rsidRPr="000B2159">
        <w:rPr>
          <w:lang w:val="en"/>
        </w:rPr>
        <w:t>SoCC</w:t>
      </w:r>
      <w:proofErr w:type="spellEnd"/>
      <w:r w:rsidRPr="000B2159">
        <w:rPr>
          <w:lang w:val="en"/>
        </w:rPr>
        <w:t xml:space="preserve"> looks for when reviewing proposals and will provide an archive of w</w:t>
      </w:r>
      <w:r>
        <w:rPr>
          <w:lang w:val="en"/>
        </w:rPr>
        <w:t xml:space="preserve">hat we have to offer students. </w:t>
      </w:r>
      <w:r w:rsidRPr="000B2159">
        <w:rPr>
          <w:lang w:val="en"/>
        </w:rPr>
        <w:t xml:space="preserve">Once the “course” is fully functional all faculty members will be “enrolled” as students and </w:t>
      </w:r>
      <w:proofErr w:type="spellStart"/>
      <w:r w:rsidRPr="000B2159">
        <w:rPr>
          <w:lang w:val="en"/>
        </w:rPr>
        <w:t>SoCC</w:t>
      </w:r>
      <w:proofErr w:type="spellEnd"/>
      <w:r w:rsidRPr="000B2159">
        <w:rPr>
          <w:lang w:val="en"/>
        </w:rPr>
        <w:t xml:space="preserve"> memb</w:t>
      </w:r>
      <w:r>
        <w:rPr>
          <w:lang w:val="en"/>
        </w:rPr>
        <w:t xml:space="preserve">ers will be the “instructors”. </w:t>
      </w:r>
      <w:r w:rsidRPr="000B2159">
        <w:rPr>
          <w:lang w:val="en"/>
        </w:rPr>
        <w:t>For those of you not familiar with the D2L platform, this arrangement will allow the “students” to review information on the site and post questions and “instructors” to organize the mate</w:t>
      </w:r>
      <w:r>
        <w:rPr>
          <w:lang w:val="en"/>
        </w:rPr>
        <w:t>rial and respond to questions.</w:t>
      </w:r>
    </w:p>
    <w:p w:rsidR="000B2159" w:rsidRPr="000B2159" w:rsidRDefault="000B2159" w:rsidP="000B2159">
      <w:pPr>
        <w:pStyle w:val="ListParagraph"/>
        <w:numPr>
          <w:ilvl w:val="1"/>
          <w:numId w:val="1"/>
        </w:numPr>
        <w:spacing w:before="40"/>
        <w:jc w:val="both"/>
        <w:rPr>
          <w:lang w:val="en"/>
        </w:rPr>
      </w:pPr>
      <w:r w:rsidRPr="000B2159">
        <w:rPr>
          <w:b/>
          <w:u w:val="single"/>
          <w:lang w:val="en"/>
        </w:rPr>
        <w:t>Diversity Action Plan and Global Perspectives Overlay:</w:t>
      </w:r>
    </w:p>
    <w:p w:rsidR="000B2159" w:rsidRPr="000B2159" w:rsidRDefault="000B2159" w:rsidP="000B2159">
      <w:pPr>
        <w:pStyle w:val="ListParagraph"/>
        <w:numPr>
          <w:ilvl w:val="2"/>
          <w:numId w:val="1"/>
        </w:numPr>
        <w:spacing w:before="40"/>
        <w:jc w:val="both"/>
        <w:rPr>
          <w:lang w:val="en"/>
        </w:rPr>
      </w:pPr>
      <w:proofErr w:type="spellStart"/>
      <w:r w:rsidRPr="000B2159">
        <w:rPr>
          <w:lang w:val="en"/>
        </w:rPr>
        <w:t>SoCC</w:t>
      </w:r>
      <w:proofErr w:type="spellEnd"/>
      <w:r w:rsidRPr="000B2159">
        <w:rPr>
          <w:lang w:val="en"/>
        </w:rPr>
        <w:t xml:space="preserve"> met with members of the Diversity Action Plan Committee to discuss the possibility of putting forth a recommendation that our current Global Perspectives Overlay for courses outside of the Core be expanded to include issues of cultural diversity and, pe</w:t>
      </w:r>
      <w:r>
        <w:rPr>
          <w:lang w:val="en"/>
        </w:rPr>
        <w:t xml:space="preserve">rhaps, other diversity topics. </w:t>
      </w:r>
      <w:r w:rsidRPr="000B2159">
        <w:rPr>
          <w:lang w:val="en"/>
        </w:rPr>
        <w:t xml:space="preserve">This would be to provide expanded opportunities for programs that have limited possibilities of offering Global Perspectives </w:t>
      </w:r>
      <w:r w:rsidRPr="000B2159">
        <w:rPr>
          <w:lang w:val="en"/>
        </w:rPr>
        <w:lastRenderedPageBreak/>
        <w:t>Overlay courses due to constraints in their degree requirements (primarily degree programs in E</w:t>
      </w:r>
      <w:r>
        <w:rPr>
          <w:lang w:val="en"/>
        </w:rPr>
        <w:t xml:space="preserve">ducation and Health Sciences). </w:t>
      </w:r>
      <w:r w:rsidRPr="000B2159">
        <w:rPr>
          <w:lang w:val="en"/>
        </w:rPr>
        <w:t>While we agree in principle that expanding the Global Perspectives Overlay to include other issues of diversity, we were asked to wait and try to align our efforts with the timeline laid out in the Diversity Task Fo</w:t>
      </w:r>
      <w:r>
        <w:rPr>
          <w:lang w:val="en"/>
        </w:rPr>
        <w:t>rce’s Report.</w:t>
      </w:r>
    </w:p>
    <w:p w:rsidR="00351ECA" w:rsidRPr="00487F26" w:rsidRDefault="00351ECA" w:rsidP="00351ECA">
      <w:pPr>
        <w:pStyle w:val="ListParagraph"/>
        <w:numPr>
          <w:ilvl w:val="0"/>
          <w:numId w:val="1"/>
        </w:numPr>
        <w:spacing w:before="40"/>
        <w:jc w:val="both"/>
        <w:rPr>
          <w:lang w:val="en"/>
        </w:rPr>
      </w:pPr>
      <w:r w:rsidRPr="00487F26">
        <w:rPr>
          <w:b/>
          <w:smallCaps/>
          <w:u w:val="single"/>
          <w:lang w:val="en"/>
        </w:rPr>
        <w:t>Faculty Affairs Policy Committee</w:t>
      </w:r>
      <w:r w:rsidRPr="00487F26">
        <w:rPr>
          <w:lang w:val="en"/>
        </w:rPr>
        <w:t xml:space="preserve"> (FAPC) – Alex Blazer</w:t>
      </w:r>
    </w:p>
    <w:p w:rsidR="00351ECA" w:rsidRDefault="00351ECA" w:rsidP="00351ECA">
      <w:pPr>
        <w:ind w:left="720"/>
        <w:jc w:val="both"/>
        <w:rPr>
          <w:i/>
          <w:iCs/>
        </w:rPr>
      </w:pPr>
      <w:r w:rsidRPr="00487F26">
        <w:rPr>
          <w:i/>
          <w:iCs/>
        </w:rPr>
        <w:t>Officers: Chair Alex Blazer, Vice-Chair Tom Toney, Secretary Bill Fisher</w:t>
      </w:r>
    </w:p>
    <w:p w:rsidR="00C842CE" w:rsidRDefault="00C842CE" w:rsidP="00351ECA">
      <w:pPr>
        <w:ind w:left="720"/>
        <w:jc w:val="both"/>
      </w:pPr>
      <w:r>
        <w:rPr>
          <w:i/>
          <w:iCs/>
        </w:rPr>
        <w:t>Due to time constraints, this report was filed in writing in lieu of an oral report.</w:t>
      </w:r>
    </w:p>
    <w:p w:rsidR="00C842CE" w:rsidRDefault="00C842CE" w:rsidP="002576CB">
      <w:pPr>
        <w:pStyle w:val="ListParagraph"/>
        <w:numPr>
          <w:ilvl w:val="1"/>
          <w:numId w:val="9"/>
        </w:numPr>
        <w:jc w:val="both"/>
        <w:rPr>
          <w:lang w:val="en"/>
        </w:rPr>
      </w:pPr>
      <w:r w:rsidRPr="004F7ABC">
        <w:rPr>
          <w:b/>
          <w:u w:val="single"/>
          <w:lang w:val="en"/>
        </w:rPr>
        <w:t>Motions</w:t>
      </w:r>
      <w:r w:rsidRPr="004F7ABC">
        <w:rPr>
          <w:lang w:val="en"/>
        </w:rPr>
        <w:t xml:space="preserve"> </w:t>
      </w:r>
      <w:r>
        <w:rPr>
          <w:lang w:val="en"/>
        </w:rPr>
        <w:t>F</w:t>
      </w:r>
      <w:r w:rsidRPr="004F7ABC">
        <w:rPr>
          <w:lang w:val="en"/>
        </w:rPr>
        <w:t>APC has no motions to submit for University Senate consideration</w:t>
      </w:r>
      <w:r>
        <w:rPr>
          <w:lang w:val="en"/>
        </w:rPr>
        <w:t>.</w:t>
      </w:r>
    </w:p>
    <w:p w:rsidR="00C842CE" w:rsidRDefault="00C842CE" w:rsidP="002576CB">
      <w:pPr>
        <w:pStyle w:val="ListParagraph"/>
        <w:numPr>
          <w:ilvl w:val="1"/>
          <w:numId w:val="9"/>
        </w:numPr>
        <w:jc w:val="both"/>
      </w:pPr>
      <w:r>
        <w:rPr>
          <w:b/>
          <w:u w:val="single"/>
        </w:rPr>
        <w:t>Contingent Faculty Participation in Shared Governance (Continuing)</w:t>
      </w:r>
      <w:r w:rsidR="000B2159" w:rsidRPr="00C842CE">
        <w:t xml:space="preserve"> </w:t>
      </w:r>
      <w:r w:rsidR="000B2159" w:rsidRPr="000B2159">
        <w:t>The committee believes that contingent faculty should have the opportunity to participate in shared governance while respecting the workload of contingent faculty; and we are developing two kinds of representational</w:t>
      </w:r>
      <w:r>
        <w:t xml:space="preserve"> possibilities</w:t>
      </w:r>
    </w:p>
    <w:p w:rsidR="00C842CE" w:rsidRDefault="000B2159" w:rsidP="002576CB">
      <w:pPr>
        <w:pStyle w:val="ListParagraph"/>
        <w:numPr>
          <w:ilvl w:val="2"/>
          <w:numId w:val="9"/>
        </w:numPr>
        <w:jc w:val="both"/>
      </w:pPr>
      <w:r w:rsidRPr="000B2159">
        <w:t>first, a work group / ad hoc committee of the University Senate inviting willing contingent faculty to work on contingent faculty affairs, and,</w:t>
      </w:r>
    </w:p>
    <w:p w:rsidR="00C842CE" w:rsidRDefault="000B2159" w:rsidP="002576CB">
      <w:pPr>
        <w:pStyle w:val="ListParagraph"/>
        <w:numPr>
          <w:ilvl w:val="2"/>
          <w:numId w:val="9"/>
        </w:numPr>
        <w:jc w:val="both"/>
      </w:pPr>
      <w:proofErr w:type="gramStart"/>
      <w:r w:rsidRPr="000B2159">
        <w:t>second</w:t>
      </w:r>
      <w:proofErr w:type="gramEnd"/>
      <w:r w:rsidRPr="000B2159">
        <w:t xml:space="preserve">, a proportional representation model like tenure-line faculty and full-time staff currently have. We do not anticipate being able to send a recommendation or motion to the </w:t>
      </w:r>
      <w:r w:rsidR="00C842CE">
        <w:t xml:space="preserve">University </w:t>
      </w:r>
      <w:r w:rsidRPr="000B2159">
        <w:t xml:space="preserve">Senate during this session and will forward our work to next year’s </w:t>
      </w:r>
      <w:r w:rsidR="00C842CE">
        <w:t>FAPC</w:t>
      </w:r>
      <w:r w:rsidRPr="000B2159">
        <w:t>.</w:t>
      </w:r>
    </w:p>
    <w:p w:rsidR="00351ECA" w:rsidRPr="00C842CE" w:rsidRDefault="00C842CE" w:rsidP="002576CB">
      <w:pPr>
        <w:pStyle w:val="ListParagraph"/>
        <w:numPr>
          <w:ilvl w:val="1"/>
          <w:numId w:val="9"/>
        </w:numPr>
        <w:jc w:val="both"/>
      </w:pPr>
      <w:r>
        <w:rPr>
          <w:b/>
          <w:u w:val="single"/>
        </w:rPr>
        <w:t>Annual Evaluation of Faculty (</w:t>
      </w:r>
      <w:r w:rsidR="000B2159" w:rsidRPr="00C842CE">
        <w:rPr>
          <w:b/>
          <w:u w:val="single"/>
        </w:rPr>
        <w:t>Information Item</w:t>
      </w:r>
      <w:r>
        <w:rPr>
          <w:b/>
          <w:u w:val="single"/>
        </w:rPr>
        <w:t>)</w:t>
      </w:r>
      <w:r w:rsidRPr="00C842CE">
        <w:t xml:space="preserve"> </w:t>
      </w:r>
      <w:proofErr w:type="gramStart"/>
      <w:r w:rsidR="000B2159" w:rsidRPr="00C842CE">
        <w:t>During</w:t>
      </w:r>
      <w:proofErr w:type="gramEnd"/>
      <w:r w:rsidR="000B2159" w:rsidRPr="00C842CE">
        <w:t xml:space="preserve"> a recent meeting, the question of revising the new faculty evaluation</w:t>
      </w:r>
      <w:r>
        <w:t xml:space="preserve">s arose. </w:t>
      </w:r>
      <w:r w:rsidR="000B2159" w:rsidRPr="00C842CE">
        <w:t xml:space="preserve">Since this was a query from </w:t>
      </w:r>
      <w:r>
        <w:t>the College of Arts &amp; Sciences (CoAS)</w:t>
      </w:r>
      <w:r w:rsidR="000B2159" w:rsidRPr="00C842CE">
        <w:t xml:space="preserve">, we took it to the </w:t>
      </w:r>
      <w:r>
        <w:t>CoA</w:t>
      </w:r>
      <w:r w:rsidR="000B2159" w:rsidRPr="00C842CE">
        <w:t>S Dean who responded that fac</w:t>
      </w:r>
      <w:r>
        <w:t xml:space="preserve">ulty evaluations could evolve. </w:t>
      </w:r>
      <w:r w:rsidR="000B2159" w:rsidRPr="00C842CE">
        <w:t>Although it’s not a matter for University Senate, we include it in this report and our minutes since it involves faculty evaluation and came up during a committee meeting</w:t>
      </w:r>
      <w:r w:rsidR="00351ECA">
        <w:t>.</w:t>
      </w:r>
    </w:p>
    <w:p w:rsidR="00351ECA" w:rsidRPr="00487F26" w:rsidRDefault="00160B78" w:rsidP="00351ECA">
      <w:pPr>
        <w:pStyle w:val="ListParagraph"/>
        <w:numPr>
          <w:ilvl w:val="0"/>
          <w:numId w:val="1"/>
        </w:numPr>
        <w:spacing w:before="40"/>
        <w:jc w:val="both"/>
        <w:rPr>
          <w:lang w:val="en"/>
        </w:rPr>
      </w:pPr>
      <w:r w:rsidRPr="00351ECA">
        <w:rPr>
          <w:b/>
          <w:smallCaps/>
          <w:u w:val="single"/>
          <w:lang w:val="en"/>
        </w:rPr>
        <w:t>Student Affairs Policy Committee</w:t>
      </w:r>
      <w:r w:rsidRPr="00351ECA">
        <w:rPr>
          <w:lang w:val="en"/>
        </w:rPr>
        <w:t xml:space="preserve"> (SAPC) –</w:t>
      </w:r>
      <w:r w:rsidR="00341068" w:rsidRPr="00351ECA">
        <w:rPr>
          <w:lang w:val="en"/>
        </w:rPr>
        <w:t xml:space="preserve"> </w:t>
      </w:r>
      <w:r w:rsidR="00C842CE">
        <w:rPr>
          <w:lang w:val="en"/>
        </w:rPr>
        <w:t xml:space="preserve">Mandy </w:t>
      </w:r>
      <w:proofErr w:type="spellStart"/>
      <w:r w:rsidR="00C842CE">
        <w:rPr>
          <w:lang w:val="en"/>
        </w:rPr>
        <w:t>Jarriel</w:t>
      </w:r>
      <w:proofErr w:type="spellEnd"/>
      <w:r w:rsidR="00C842CE">
        <w:rPr>
          <w:lang w:val="en"/>
        </w:rPr>
        <w:t xml:space="preserve"> for </w:t>
      </w:r>
      <w:r w:rsidR="00612C2D" w:rsidRPr="00351ECA">
        <w:rPr>
          <w:lang w:val="en"/>
        </w:rPr>
        <w:t xml:space="preserve">Doreen </w:t>
      </w:r>
      <w:proofErr w:type="spellStart"/>
      <w:r w:rsidR="00612C2D" w:rsidRPr="00351ECA">
        <w:rPr>
          <w:lang w:val="en"/>
        </w:rPr>
        <w:t>Sams</w:t>
      </w:r>
      <w:proofErr w:type="spellEnd"/>
    </w:p>
    <w:p w:rsidR="00160B78" w:rsidRDefault="00160B78" w:rsidP="0024318B">
      <w:pPr>
        <w:pStyle w:val="ListParagraph"/>
        <w:jc w:val="both"/>
        <w:rPr>
          <w:i/>
          <w:iCs/>
        </w:rPr>
      </w:pPr>
      <w:r w:rsidRPr="00351ECA">
        <w:rPr>
          <w:i/>
          <w:iCs/>
        </w:rPr>
        <w:t>Officers: Chair D</w:t>
      </w:r>
      <w:r w:rsidR="00612C2D" w:rsidRPr="00351ECA">
        <w:rPr>
          <w:i/>
          <w:iCs/>
        </w:rPr>
        <w:t xml:space="preserve">oreen </w:t>
      </w:r>
      <w:proofErr w:type="spellStart"/>
      <w:r w:rsidR="00612C2D" w:rsidRPr="00351ECA">
        <w:rPr>
          <w:i/>
          <w:iCs/>
        </w:rPr>
        <w:t>Sams</w:t>
      </w:r>
      <w:proofErr w:type="spellEnd"/>
      <w:r w:rsidRPr="00351ECA">
        <w:rPr>
          <w:i/>
          <w:iCs/>
        </w:rPr>
        <w:t xml:space="preserve">, Vice-Chair </w:t>
      </w:r>
      <w:r w:rsidR="00612C2D" w:rsidRPr="00351ECA">
        <w:rPr>
          <w:i/>
          <w:iCs/>
        </w:rPr>
        <w:t xml:space="preserve">Amanda </w:t>
      </w:r>
      <w:proofErr w:type="spellStart"/>
      <w:r w:rsidR="00612C2D" w:rsidRPr="00351ECA">
        <w:rPr>
          <w:i/>
          <w:iCs/>
        </w:rPr>
        <w:t>Jarriel</w:t>
      </w:r>
      <w:proofErr w:type="spellEnd"/>
      <w:r w:rsidRPr="00351ECA">
        <w:rPr>
          <w:i/>
          <w:iCs/>
        </w:rPr>
        <w:t xml:space="preserve">, Secretary </w:t>
      </w:r>
      <w:r w:rsidR="00612C2D" w:rsidRPr="00351ECA">
        <w:rPr>
          <w:i/>
          <w:iCs/>
        </w:rPr>
        <w:t xml:space="preserve">Nicole </w:t>
      </w:r>
      <w:proofErr w:type="spellStart"/>
      <w:r w:rsidR="00612C2D" w:rsidRPr="00351ECA">
        <w:rPr>
          <w:i/>
          <w:iCs/>
        </w:rPr>
        <w:t>DeClouette</w:t>
      </w:r>
      <w:proofErr w:type="spellEnd"/>
    </w:p>
    <w:p w:rsidR="00C842CE" w:rsidRDefault="00C842CE" w:rsidP="00C842CE">
      <w:pPr>
        <w:ind w:left="720"/>
        <w:jc w:val="both"/>
      </w:pPr>
      <w:r>
        <w:rPr>
          <w:i/>
          <w:iCs/>
        </w:rPr>
        <w:t>Due to time constraints, this report was filed in writing in lieu of an oral report.</w:t>
      </w:r>
    </w:p>
    <w:p w:rsidR="00C6024F" w:rsidRDefault="00C6024F" w:rsidP="00456229">
      <w:pPr>
        <w:pStyle w:val="ListParagraph"/>
        <w:numPr>
          <w:ilvl w:val="1"/>
          <w:numId w:val="3"/>
        </w:numPr>
        <w:jc w:val="both"/>
        <w:rPr>
          <w:lang w:val="en"/>
        </w:rPr>
      </w:pPr>
      <w:r w:rsidRPr="004F7ABC">
        <w:rPr>
          <w:b/>
          <w:u w:val="single"/>
          <w:lang w:val="en"/>
        </w:rPr>
        <w:t>Motions</w:t>
      </w:r>
      <w:r w:rsidRPr="004F7ABC">
        <w:rPr>
          <w:lang w:val="en"/>
        </w:rPr>
        <w:t xml:space="preserve"> </w:t>
      </w:r>
      <w:r>
        <w:rPr>
          <w:lang w:val="en"/>
        </w:rPr>
        <w:t>S</w:t>
      </w:r>
      <w:r w:rsidRPr="004F7ABC">
        <w:rPr>
          <w:lang w:val="en"/>
        </w:rPr>
        <w:t>APC has no motions to submit for University Senate consideration</w:t>
      </w:r>
      <w:r>
        <w:rPr>
          <w:lang w:val="en"/>
        </w:rPr>
        <w:t>.</w:t>
      </w:r>
    </w:p>
    <w:p w:rsidR="00456229" w:rsidRDefault="00C6024F" w:rsidP="00456229">
      <w:pPr>
        <w:pStyle w:val="ListParagraph"/>
        <w:numPr>
          <w:ilvl w:val="1"/>
          <w:numId w:val="3"/>
        </w:numPr>
        <w:jc w:val="both"/>
        <w:rPr>
          <w:lang w:val="en"/>
        </w:rPr>
      </w:pPr>
      <w:r w:rsidRPr="00C6024F">
        <w:rPr>
          <w:b/>
          <w:u w:val="single"/>
          <w:lang w:val="en"/>
        </w:rPr>
        <w:t>Meeting</w:t>
      </w:r>
      <w:r>
        <w:rPr>
          <w:lang w:val="en"/>
        </w:rPr>
        <w:t xml:space="preserve"> </w:t>
      </w:r>
      <w:r w:rsidR="00456229" w:rsidRPr="00456229">
        <w:rPr>
          <w:lang w:val="en"/>
        </w:rPr>
        <w:t>SAPC me</w:t>
      </w:r>
      <w:r w:rsidR="00456229">
        <w:rPr>
          <w:lang w:val="en"/>
        </w:rPr>
        <w:t>t o</w:t>
      </w:r>
      <w:r w:rsidR="00456229" w:rsidRPr="00456229">
        <w:rPr>
          <w:lang w:val="en"/>
        </w:rPr>
        <w:t xml:space="preserve">n </w:t>
      </w:r>
      <w:r w:rsidR="00EF299C">
        <w:rPr>
          <w:lang w:val="en"/>
        </w:rPr>
        <w:t>28 Feb</w:t>
      </w:r>
      <w:r w:rsidR="00456229">
        <w:rPr>
          <w:lang w:val="en"/>
        </w:rPr>
        <w:t xml:space="preserve"> </w:t>
      </w:r>
      <w:r w:rsidR="00456229" w:rsidRPr="00456229">
        <w:rPr>
          <w:lang w:val="en"/>
        </w:rPr>
        <w:t>201</w:t>
      </w:r>
      <w:r w:rsidR="00086127">
        <w:rPr>
          <w:lang w:val="en"/>
        </w:rPr>
        <w:t>4</w:t>
      </w:r>
      <w:r w:rsidR="00456229" w:rsidRPr="00456229">
        <w:rPr>
          <w:lang w:val="en"/>
        </w:rPr>
        <w:t xml:space="preserve">. </w:t>
      </w:r>
      <w:r w:rsidR="00EF299C">
        <w:rPr>
          <w:lang w:val="en"/>
        </w:rPr>
        <w:t xml:space="preserve">Two </w:t>
      </w:r>
      <w:r w:rsidR="00456229" w:rsidRPr="00456229">
        <w:rPr>
          <w:lang w:val="en"/>
        </w:rPr>
        <w:t>informational items were discussed.</w:t>
      </w:r>
    </w:p>
    <w:p w:rsidR="00EF299C" w:rsidRPr="00EF299C" w:rsidRDefault="00086127" w:rsidP="00EF299C">
      <w:pPr>
        <w:pStyle w:val="ListParagraph"/>
        <w:numPr>
          <w:ilvl w:val="2"/>
          <w:numId w:val="3"/>
        </w:numPr>
        <w:jc w:val="both"/>
        <w:rPr>
          <w:b/>
          <w:u w:val="single"/>
          <w:lang w:val="en"/>
        </w:rPr>
      </w:pPr>
      <w:r>
        <w:rPr>
          <w:b/>
          <w:u w:val="single"/>
          <w:lang w:val="en"/>
        </w:rPr>
        <w:t xml:space="preserve">Active Military Attendance Policy and </w:t>
      </w:r>
      <w:r w:rsidR="00EF299C">
        <w:rPr>
          <w:b/>
          <w:u w:val="single"/>
          <w:lang w:val="en"/>
        </w:rPr>
        <w:t>Military Friendly School</w:t>
      </w:r>
      <w:r w:rsidR="00921628">
        <w:rPr>
          <w:lang w:val="en"/>
        </w:rPr>
        <w:t xml:space="preserve"> </w:t>
      </w:r>
      <w:r w:rsidR="00EF299C" w:rsidRPr="00EF299C">
        <w:rPr>
          <w:lang w:val="en"/>
        </w:rPr>
        <w:t xml:space="preserve">SAPC </w:t>
      </w:r>
      <w:proofErr w:type="gramStart"/>
      <w:r w:rsidR="00EF299C" w:rsidRPr="00EF299C">
        <w:rPr>
          <w:lang w:val="en"/>
        </w:rPr>
        <w:t>has</w:t>
      </w:r>
      <w:proofErr w:type="gramEnd"/>
      <w:r w:rsidR="00EF299C" w:rsidRPr="00EF299C">
        <w:rPr>
          <w:lang w:val="en"/>
        </w:rPr>
        <w:t xml:space="preserve"> discussed a potential proposal of an attenda</w:t>
      </w:r>
      <w:r w:rsidR="00EF299C">
        <w:rPr>
          <w:lang w:val="en"/>
        </w:rPr>
        <w:t xml:space="preserve">nce policy on active military. </w:t>
      </w:r>
      <w:r w:rsidR="00EF299C" w:rsidRPr="00EF299C">
        <w:rPr>
          <w:lang w:val="en"/>
        </w:rPr>
        <w:t>This coincides with our discussion on what steps it would take to receive recognition as a militar</w:t>
      </w:r>
      <w:r w:rsidR="00EF299C">
        <w:rPr>
          <w:lang w:val="en"/>
        </w:rPr>
        <w:t xml:space="preserve">y friendly school. </w:t>
      </w:r>
      <w:r w:rsidR="00EF299C" w:rsidRPr="00EF299C">
        <w:rPr>
          <w:lang w:val="en"/>
        </w:rPr>
        <w:t>Still completing fact finding on these items</w:t>
      </w:r>
      <w:r w:rsidR="00EF299C" w:rsidRPr="00112982">
        <w:rPr>
          <w:lang w:val="en"/>
        </w:rPr>
        <w:t>.</w:t>
      </w:r>
    </w:p>
    <w:p w:rsidR="00EF299C" w:rsidRPr="00086127" w:rsidRDefault="00EF299C" w:rsidP="00EF299C">
      <w:pPr>
        <w:pStyle w:val="ListParagraph"/>
        <w:numPr>
          <w:ilvl w:val="2"/>
          <w:numId w:val="3"/>
        </w:numPr>
        <w:jc w:val="both"/>
        <w:rPr>
          <w:lang w:val="en"/>
        </w:rPr>
      </w:pPr>
      <w:r w:rsidRPr="00EF299C">
        <w:rPr>
          <w:b/>
          <w:u w:val="single"/>
          <w:lang w:val="en"/>
        </w:rPr>
        <w:t>Student Government Association Representatives Attendance of SAPC Meetings</w:t>
      </w:r>
      <w:r>
        <w:rPr>
          <w:lang w:val="en"/>
        </w:rPr>
        <w:t xml:space="preserve"> We are s</w:t>
      </w:r>
      <w:r w:rsidRPr="00EF299C">
        <w:rPr>
          <w:lang w:val="en"/>
        </w:rPr>
        <w:t>till looking at trying to find a time whe</w:t>
      </w:r>
      <w:r>
        <w:rPr>
          <w:lang w:val="en"/>
        </w:rPr>
        <w:t>n</w:t>
      </w:r>
      <w:r w:rsidRPr="00EF299C">
        <w:rPr>
          <w:lang w:val="en"/>
        </w:rPr>
        <w:t xml:space="preserve"> we can have SGA student </w:t>
      </w:r>
      <w:r>
        <w:rPr>
          <w:lang w:val="en"/>
        </w:rPr>
        <w:t>representatives attend our SAPC meetings. We</w:t>
      </w:r>
      <w:r w:rsidRPr="00EF299C">
        <w:rPr>
          <w:lang w:val="en"/>
        </w:rPr>
        <w:t xml:space="preserve"> changed our meeting</w:t>
      </w:r>
      <w:r>
        <w:rPr>
          <w:lang w:val="en"/>
        </w:rPr>
        <w:t xml:space="preserve"> start</w:t>
      </w:r>
      <w:r w:rsidRPr="00EF299C">
        <w:rPr>
          <w:lang w:val="en"/>
        </w:rPr>
        <w:t xml:space="preserve"> time for the past </w:t>
      </w:r>
      <w:r>
        <w:rPr>
          <w:lang w:val="en"/>
        </w:rPr>
        <w:t>three</w:t>
      </w:r>
      <w:r w:rsidRPr="00EF299C">
        <w:rPr>
          <w:lang w:val="en"/>
        </w:rPr>
        <w:t xml:space="preserve"> months </w:t>
      </w:r>
      <w:r w:rsidR="00112982">
        <w:rPr>
          <w:lang w:val="en"/>
        </w:rPr>
        <w:t xml:space="preserve">from 2:00pm </w:t>
      </w:r>
      <w:r w:rsidRPr="00EF299C">
        <w:rPr>
          <w:lang w:val="en"/>
        </w:rPr>
        <w:t>to 1:30</w:t>
      </w:r>
      <w:r w:rsidR="00112982">
        <w:rPr>
          <w:lang w:val="en"/>
        </w:rPr>
        <w:t>pm</w:t>
      </w:r>
      <w:r w:rsidRPr="00EF299C">
        <w:rPr>
          <w:lang w:val="en"/>
        </w:rPr>
        <w:t xml:space="preserve"> and still have been unsucce</w:t>
      </w:r>
      <w:r w:rsidR="00112982">
        <w:rPr>
          <w:lang w:val="en"/>
        </w:rPr>
        <w:t xml:space="preserve">ssful so maybe now looking at a </w:t>
      </w:r>
      <w:r w:rsidRPr="00EF299C">
        <w:rPr>
          <w:lang w:val="en"/>
        </w:rPr>
        <w:t>potential location change in hopes this may help</w:t>
      </w:r>
      <w:r w:rsidRPr="00086127">
        <w:rPr>
          <w:lang w:val="en"/>
        </w:rPr>
        <w:t>.</w:t>
      </w:r>
    </w:p>
    <w:p w:rsidR="00160B78" w:rsidRPr="000A7BC6" w:rsidRDefault="00160B78" w:rsidP="00160B78">
      <w:pPr>
        <w:pStyle w:val="ListParagraph"/>
        <w:numPr>
          <w:ilvl w:val="0"/>
          <w:numId w:val="1"/>
        </w:numPr>
        <w:spacing w:before="40"/>
        <w:jc w:val="both"/>
        <w:rPr>
          <w:lang w:val="en"/>
        </w:rPr>
      </w:pPr>
      <w:r w:rsidRPr="000A7BC6">
        <w:rPr>
          <w:b/>
          <w:smallCaps/>
          <w:u w:val="single"/>
          <w:lang w:val="en"/>
        </w:rPr>
        <w:t>Student Government Association</w:t>
      </w:r>
      <w:r w:rsidRPr="000A7BC6">
        <w:rPr>
          <w:lang w:val="en"/>
        </w:rPr>
        <w:t xml:space="preserve"> (SGA) –</w:t>
      </w:r>
      <w:r w:rsidR="00434C10">
        <w:rPr>
          <w:lang w:val="en"/>
        </w:rPr>
        <w:t xml:space="preserve"> </w:t>
      </w:r>
      <w:r w:rsidR="00456229" w:rsidRPr="000A7BC6">
        <w:rPr>
          <w:lang w:val="en"/>
        </w:rPr>
        <w:t xml:space="preserve">Victoria </w:t>
      </w:r>
      <w:proofErr w:type="spellStart"/>
      <w:r w:rsidR="00456229" w:rsidRPr="000A7BC6">
        <w:rPr>
          <w:lang w:val="en"/>
        </w:rPr>
        <w:t>Ferree</w:t>
      </w:r>
      <w:proofErr w:type="spellEnd"/>
    </w:p>
    <w:p w:rsidR="00160B78" w:rsidRPr="00BB5D4E" w:rsidRDefault="00160B78" w:rsidP="00160B78">
      <w:pPr>
        <w:ind w:left="720"/>
        <w:jc w:val="both"/>
        <w:rPr>
          <w:sz w:val="20"/>
          <w:szCs w:val="20"/>
        </w:rPr>
      </w:pPr>
      <w:r w:rsidRPr="00BB5D4E">
        <w:rPr>
          <w:i/>
          <w:iCs/>
          <w:sz w:val="20"/>
          <w:szCs w:val="20"/>
        </w:rPr>
        <w:t xml:space="preserve">Officers: President </w:t>
      </w:r>
      <w:r w:rsidR="00612C2D" w:rsidRPr="00BB5D4E">
        <w:rPr>
          <w:i/>
          <w:iCs/>
          <w:sz w:val="20"/>
          <w:szCs w:val="20"/>
        </w:rPr>
        <w:t xml:space="preserve">Victoria </w:t>
      </w:r>
      <w:proofErr w:type="spellStart"/>
      <w:r w:rsidR="00612C2D" w:rsidRPr="00BB5D4E">
        <w:rPr>
          <w:i/>
          <w:iCs/>
          <w:sz w:val="20"/>
          <w:szCs w:val="20"/>
        </w:rPr>
        <w:t>Ferree</w:t>
      </w:r>
      <w:proofErr w:type="spellEnd"/>
      <w:r w:rsidRPr="00BB5D4E">
        <w:rPr>
          <w:i/>
          <w:iCs/>
          <w:sz w:val="20"/>
          <w:szCs w:val="20"/>
        </w:rPr>
        <w:t xml:space="preserve">, Vice President </w:t>
      </w:r>
      <w:r w:rsidR="002370FC" w:rsidRPr="00BB5D4E">
        <w:rPr>
          <w:i/>
          <w:iCs/>
          <w:sz w:val="20"/>
          <w:szCs w:val="20"/>
        </w:rPr>
        <w:t xml:space="preserve">Sara Rose </w:t>
      </w:r>
      <w:proofErr w:type="spellStart"/>
      <w:r w:rsidR="002370FC" w:rsidRPr="00BB5D4E">
        <w:rPr>
          <w:i/>
          <w:iCs/>
          <w:sz w:val="20"/>
          <w:szCs w:val="20"/>
        </w:rPr>
        <w:t>Remmes</w:t>
      </w:r>
      <w:proofErr w:type="spellEnd"/>
      <w:r w:rsidR="00821B2B">
        <w:rPr>
          <w:i/>
          <w:iCs/>
          <w:sz w:val="20"/>
          <w:szCs w:val="20"/>
        </w:rPr>
        <w:t>,</w:t>
      </w:r>
      <w:r w:rsidR="002370FC" w:rsidRPr="00BB5D4E">
        <w:rPr>
          <w:i/>
          <w:iCs/>
          <w:sz w:val="20"/>
          <w:szCs w:val="20"/>
        </w:rPr>
        <w:t xml:space="preserve"> </w:t>
      </w:r>
      <w:r w:rsidRPr="00BB5D4E">
        <w:rPr>
          <w:i/>
          <w:iCs/>
          <w:sz w:val="20"/>
          <w:szCs w:val="20"/>
        </w:rPr>
        <w:t xml:space="preserve">Secretary </w:t>
      </w:r>
      <w:r w:rsidR="002370FC" w:rsidRPr="00BB5D4E">
        <w:rPr>
          <w:i/>
          <w:iCs/>
          <w:sz w:val="20"/>
          <w:szCs w:val="20"/>
        </w:rPr>
        <w:t xml:space="preserve">Caitlin </w:t>
      </w:r>
      <w:proofErr w:type="spellStart"/>
      <w:r w:rsidR="002370FC" w:rsidRPr="00BB5D4E">
        <w:rPr>
          <w:i/>
          <w:iCs/>
          <w:sz w:val="20"/>
          <w:szCs w:val="20"/>
        </w:rPr>
        <w:t>Mullaney</w:t>
      </w:r>
      <w:proofErr w:type="spellEnd"/>
      <w:r w:rsidR="00821B2B">
        <w:rPr>
          <w:i/>
          <w:iCs/>
          <w:sz w:val="20"/>
          <w:szCs w:val="20"/>
        </w:rPr>
        <w:t>,</w:t>
      </w:r>
      <w:r w:rsidR="00BB5D4E" w:rsidRPr="00BB5D4E">
        <w:rPr>
          <w:i/>
          <w:iCs/>
          <w:sz w:val="20"/>
          <w:szCs w:val="20"/>
        </w:rPr>
        <w:t xml:space="preserve"> Treasurer Holly Nix</w:t>
      </w:r>
    </w:p>
    <w:p w:rsidR="009F0F86" w:rsidRDefault="00741253" w:rsidP="007B72AF">
      <w:pPr>
        <w:pStyle w:val="ListParagraph"/>
        <w:numPr>
          <w:ilvl w:val="1"/>
          <w:numId w:val="4"/>
        </w:numPr>
        <w:jc w:val="both"/>
      </w:pPr>
      <w:r w:rsidRPr="00741253">
        <w:rPr>
          <w:b/>
          <w:u w:val="single"/>
        </w:rPr>
        <w:t>No Oral Report</w:t>
      </w:r>
      <w:r>
        <w:t xml:space="preserve"> </w:t>
      </w:r>
      <w:r w:rsidRPr="00741253">
        <w:t>was provided as there was no SGA representative in attendance</w:t>
      </w:r>
      <w:r w:rsidR="007B72AF" w:rsidRPr="00741253">
        <w:t>.</w:t>
      </w:r>
    </w:p>
    <w:p w:rsidR="007B72AF" w:rsidRPr="000B1E19" w:rsidRDefault="00741253" w:rsidP="007B72AF">
      <w:pPr>
        <w:pStyle w:val="ListParagraph"/>
        <w:numPr>
          <w:ilvl w:val="1"/>
          <w:numId w:val="4"/>
        </w:numPr>
        <w:jc w:val="both"/>
        <w:rPr>
          <w:lang w:val="en"/>
        </w:rPr>
      </w:pPr>
      <w:r w:rsidRPr="00741253">
        <w:rPr>
          <w:b/>
          <w:u w:val="single"/>
        </w:rPr>
        <w:t>Time Conflict</w:t>
      </w:r>
      <w:r>
        <w:t xml:space="preserve"> It was noted from the floor </w:t>
      </w:r>
      <w:r w:rsidR="00112982">
        <w:t xml:space="preserve">(at previous meetings) </w:t>
      </w:r>
      <w:r>
        <w:t>that the Student Government Association meets from 2:00 PM to 3:15 PM every Friday and has a time conflict with meetings of the University Senate.</w:t>
      </w:r>
    </w:p>
    <w:p w:rsidR="000B1E19" w:rsidRPr="00051519" w:rsidRDefault="000B1E19" w:rsidP="000B1E19">
      <w:pPr>
        <w:pStyle w:val="ListParagraph"/>
        <w:numPr>
          <w:ilvl w:val="1"/>
          <w:numId w:val="4"/>
        </w:numPr>
        <w:jc w:val="both"/>
        <w:rPr>
          <w:lang w:val="en"/>
        </w:rPr>
      </w:pPr>
      <w:r w:rsidRPr="00051519">
        <w:rPr>
          <w:i/>
        </w:rPr>
        <w:t xml:space="preserve">Following the meeting, SGA President Victoria </w:t>
      </w:r>
      <w:proofErr w:type="spellStart"/>
      <w:r w:rsidRPr="00051519">
        <w:rPr>
          <w:i/>
        </w:rPr>
        <w:t>Ferree</w:t>
      </w:r>
      <w:proofErr w:type="spellEnd"/>
      <w:r w:rsidRPr="00051519">
        <w:rPr>
          <w:i/>
        </w:rPr>
        <w:t xml:space="preserve"> submitted the following update via email.</w:t>
      </w:r>
    </w:p>
    <w:p w:rsidR="000B38B2" w:rsidRDefault="00786EDF" w:rsidP="002576CB">
      <w:pPr>
        <w:pStyle w:val="ListParagraph"/>
        <w:numPr>
          <w:ilvl w:val="2"/>
          <w:numId w:val="11"/>
        </w:numPr>
        <w:jc w:val="both"/>
        <w:rPr>
          <w:i/>
          <w:lang w:val="en"/>
        </w:rPr>
      </w:pPr>
      <w:r>
        <w:rPr>
          <w:b/>
          <w:i/>
          <w:u w:val="single"/>
          <w:lang w:val="en"/>
        </w:rPr>
        <w:t>Funding Requests</w:t>
      </w:r>
      <w:r w:rsidR="000B1E19" w:rsidRPr="00051519">
        <w:rPr>
          <w:i/>
          <w:lang w:val="en"/>
        </w:rPr>
        <w:t xml:space="preserve"> </w:t>
      </w:r>
      <w:r w:rsidRPr="00786EDF">
        <w:rPr>
          <w:i/>
          <w:lang w:val="en"/>
        </w:rPr>
        <w:t xml:space="preserve">Student Activity Budget Committee applications have been collected. 51 student organizations are asking for funding. Hearings will begin </w:t>
      </w:r>
      <w:r w:rsidR="00112982">
        <w:rPr>
          <w:i/>
          <w:lang w:val="en"/>
        </w:rPr>
        <w:t>11 Apr</w:t>
      </w:r>
      <w:r w:rsidRPr="00786EDF">
        <w:rPr>
          <w:i/>
          <w:lang w:val="en"/>
        </w:rPr>
        <w:t xml:space="preserve"> 2014.</w:t>
      </w:r>
    </w:p>
    <w:p w:rsidR="000B38B2" w:rsidRDefault="00786EDF" w:rsidP="002576CB">
      <w:pPr>
        <w:pStyle w:val="ListParagraph"/>
        <w:numPr>
          <w:ilvl w:val="2"/>
          <w:numId w:val="11"/>
        </w:numPr>
        <w:jc w:val="both"/>
        <w:rPr>
          <w:i/>
          <w:lang w:val="en"/>
        </w:rPr>
      </w:pPr>
      <w:r>
        <w:rPr>
          <w:b/>
          <w:i/>
          <w:u w:val="single"/>
          <w:lang w:val="en"/>
        </w:rPr>
        <w:t>Homecoming</w:t>
      </w:r>
      <w:r w:rsidRPr="00786EDF">
        <w:rPr>
          <w:i/>
          <w:lang w:val="en"/>
        </w:rPr>
        <w:t xml:space="preserve"> </w:t>
      </w:r>
      <w:proofErr w:type="spellStart"/>
      <w:r w:rsidRPr="00786EDF">
        <w:rPr>
          <w:i/>
          <w:lang w:val="en"/>
        </w:rPr>
        <w:t>Homecoming</w:t>
      </w:r>
      <w:proofErr w:type="spellEnd"/>
      <w:r w:rsidRPr="00786EDF">
        <w:rPr>
          <w:i/>
          <w:lang w:val="en"/>
        </w:rPr>
        <w:t xml:space="preserve"> concert has been rescheduled. </w:t>
      </w:r>
      <w:r>
        <w:rPr>
          <w:i/>
          <w:lang w:val="en"/>
        </w:rPr>
        <w:t>The a</w:t>
      </w:r>
      <w:r w:rsidRPr="00786EDF">
        <w:rPr>
          <w:i/>
          <w:lang w:val="en"/>
        </w:rPr>
        <w:t xml:space="preserve">nnouncement of </w:t>
      </w:r>
      <w:r>
        <w:rPr>
          <w:i/>
          <w:lang w:val="en"/>
        </w:rPr>
        <w:t xml:space="preserve">the </w:t>
      </w:r>
      <w:r w:rsidRPr="00786EDF">
        <w:rPr>
          <w:i/>
          <w:lang w:val="en"/>
        </w:rPr>
        <w:t xml:space="preserve">date will be </w:t>
      </w:r>
      <w:r>
        <w:rPr>
          <w:i/>
          <w:lang w:val="en"/>
        </w:rPr>
        <w:t xml:space="preserve">made </w:t>
      </w:r>
      <w:r w:rsidRPr="00786EDF">
        <w:rPr>
          <w:i/>
          <w:lang w:val="en"/>
        </w:rPr>
        <w:t>this week.</w:t>
      </w:r>
    </w:p>
    <w:p w:rsidR="00786EDF" w:rsidRPr="00786EDF" w:rsidRDefault="00786EDF" w:rsidP="002576CB">
      <w:pPr>
        <w:pStyle w:val="ListParagraph"/>
        <w:numPr>
          <w:ilvl w:val="2"/>
          <w:numId w:val="11"/>
        </w:numPr>
        <w:jc w:val="both"/>
        <w:rPr>
          <w:i/>
          <w:lang w:val="en"/>
        </w:rPr>
      </w:pPr>
      <w:r w:rsidRPr="00786EDF">
        <w:rPr>
          <w:b/>
          <w:i/>
          <w:u w:val="single"/>
          <w:lang w:val="en"/>
        </w:rPr>
        <w:t>Milledgeville Film Festival</w:t>
      </w:r>
      <w:r>
        <w:rPr>
          <w:i/>
          <w:lang w:val="en"/>
        </w:rPr>
        <w:t xml:space="preserve"> </w:t>
      </w:r>
      <w:r w:rsidRPr="00786EDF">
        <w:rPr>
          <w:i/>
          <w:lang w:val="en"/>
        </w:rPr>
        <w:t>Helping out with Milledgeville Film Festival and using our P</w:t>
      </w:r>
      <w:r>
        <w:rPr>
          <w:i/>
          <w:lang w:val="en"/>
        </w:rPr>
        <w:t>ublic Relations C</w:t>
      </w:r>
      <w:r w:rsidRPr="00786EDF">
        <w:rPr>
          <w:i/>
          <w:lang w:val="en"/>
        </w:rPr>
        <w:t>ommittee to spread the word.</w:t>
      </w:r>
    </w:p>
    <w:p w:rsidR="000B1E19" w:rsidRPr="00051519" w:rsidRDefault="00786EDF" w:rsidP="002576CB">
      <w:pPr>
        <w:pStyle w:val="ListParagraph"/>
        <w:numPr>
          <w:ilvl w:val="2"/>
          <w:numId w:val="11"/>
        </w:numPr>
        <w:jc w:val="both"/>
        <w:rPr>
          <w:i/>
          <w:lang w:val="en"/>
        </w:rPr>
      </w:pPr>
      <w:r w:rsidRPr="00786EDF">
        <w:rPr>
          <w:b/>
          <w:i/>
          <w:u w:val="single"/>
          <w:lang w:val="en"/>
        </w:rPr>
        <w:lastRenderedPageBreak/>
        <w:t>Student Emergency Fund</w:t>
      </w:r>
      <w:r w:rsidRPr="00786EDF">
        <w:rPr>
          <w:i/>
          <w:lang w:val="en"/>
        </w:rPr>
        <w:t xml:space="preserve"> We will be hosting a cocktail party to benefit the Student Emergency Fund. Our "Students Helping Students" Committee is organizing the event</w:t>
      </w:r>
      <w:r w:rsidR="000B1E19" w:rsidRPr="00051519">
        <w:rPr>
          <w:i/>
          <w:lang w:val="en"/>
        </w:rPr>
        <w:t>.</w:t>
      </w:r>
    </w:p>
    <w:p w:rsidR="00CC6D4D" w:rsidRDefault="00CC6D4D" w:rsidP="00AC17A7">
      <w:pPr>
        <w:pStyle w:val="NormalWeb"/>
        <w:spacing w:before="240" w:beforeAutospacing="0" w:after="0" w:afterAutospacing="0" w:line="240" w:lineRule="atLeast"/>
        <w:jc w:val="both"/>
        <w:rPr>
          <w:b/>
          <w:bCs/>
          <w:smallCaps/>
          <w:u w:val="single"/>
          <w:lang w:val="en"/>
        </w:rPr>
      </w:pPr>
      <w:r>
        <w:rPr>
          <w:b/>
          <w:bCs/>
          <w:smallCaps/>
          <w:u w:val="single"/>
          <w:lang w:val="en"/>
        </w:rPr>
        <w:t>Inform</w:t>
      </w:r>
      <w:r w:rsidR="00742703">
        <w:rPr>
          <w:b/>
          <w:bCs/>
          <w:smallCaps/>
          <w:u w:val="single"/>
          <w:lang w:val="en"/>
        </w:rPr>
        <w:t>a</w:t>
      </w:r>
      <w:r>
        <w:rPr>
          <w:b/>
          <w:bCs/>
          <w:smallCaps/>
          <w:u w:val="single"/>
          <w:lang w:val="en"/>
        </w:rPr>
        <w:t>tion Items</w:t>
      </w:r>
    </w:p>
    <w:p w:rsidR="003F10CF" w:rsidRDefault="00F64147" w:rsidP="002576CB">
      <w:pPr>
        <w:pStyle w:val="ListParagraph"/>
        <w:numPr>
          <w:ilvl w:val="0"/>
          <w:numId w:val="10"/>
        </w:numPr>
        <w:spacing w:before="40"/>
        <w:jc w:val="both"/>
        <w:rPr>
          <w:lang w:val="en"/>
        </w:rPr>
      </w:pPr>
      <w:r>
        <w:rPr>
          <w:b/>
          <w:smallCaps/>
          <w:u w:val="single"/>
          <w:lang w:val="en"/>
        </w:rPr>
        <w:t>Diversity Action Plan (DAP) Update</w:t>
      </w:r>
      <w:r w:rsidRPr="00B00FCD">
        <w:rPr>
          <w:lang w:val="en"/>
        </w:rPr>
        <w:t xml:space="preserve"> </w:t>
      </w:r>
      <w:r>
        <w:rPr>
          <w:lang w:val="en"/>
        </w:rPr>
        <w:t>– Veronica Womack</w:t>
      </w:r>
    </w:p>
    <w:p w:rsidR="003F10CF" w:rsidRPr="003F10CF" w:rsidRDefault="003F10CF" w:rsidP="00554482">
      <w:pPr>
        <w:pStyle w:val="ListParagraph"/>
        <w:numPr>
          <w:ilvl w:val="1"/>
          <w:numId w:val="10"/>
        </w:numPr>
        <w:spacing w:before="40"/>
        <w:ind w:left="1080"/>
        <w:jc w:val="both"/>
        <w:rPr>
          <w:lang w:val="en"/>
        </w:rPr>
      </w:pPr>
      <w:r w:rsidRPr="003F10CF">
        <w:rPr>
          <w:b/>
          <w:u w:val="single"/>
        </w:rPr>
        <w:t>Georgia College Diversity Action Plan 2014-2019</w:t>
      </w:r>
      <w:r w:rsidRPr="00112982">
        <w:t xml:space="preserve"> </w:t>
      </w:r>
      <w:r w:rsidRPr="003F10CF">
        <w:rPr>
          <w:bCs/>
        </w:rPr>
        <w:t>In the Spring of 2013, President Steve Dorman charged the diversity action planning committee to develop a realistic 3-5 year plan to address</w:t>
      </w:r>
      <w:r>
        <w:rPr>
          <w:bCs/>
        </w:rPr>
        <w:t xml:space="preserve"> diversity at Georgia College. </w:t>
      </w:r>
      <w:r w:rsidRPr="003F10CF">
        <w:rPr>
          <w:bCs/>
        </w:rPr>
        <w:t>Dr. Dorman specifically asked that the plan be actionable and measureable in scope.</w:t>
      </w:r>
      <w:r>
        <w:t xml:space="preserve"> </w:t>
      </w:r>
      <w:r w:rsidRPr="003B2C90">
        <w:t>Three overarching goals were identified for the plan including:</w:t>
      </w:r>
    </w:p>
    <w:p w:rsidR="003F10CF" w:rsidRPr="003B2C90" w:rsidRDefault="003F10CF" w:rsidP="00554482">
      <w:pPr>
        <w:numPr>
          <w:ilvl w:val="0"/>
          <w:numId w:val="14"/>
        </w:numPr>
        <w:tabs>
          <w:tab w:val="clear" w:pos="720"/>
          <w:tab w:val="num" w:pos="2104"/>
        </w:tabs>
        <w:ind w:left="1440"/>
        <w:jc w:val="both"/>
      </w:pPr>
      <w:r w:rsidRPr="003B2C90">
        <w:t>Recruitment and retention of diverse students</w:t>
      </w:r>
    </w:p>
    <w:p w:rsidR="000B38B2" w:rsidRDefault="003F10CF" w:rsidP="00554482">
      <w:pPr>
        <w:numPr>
          <w:ilvl w:val="0"/>
          <w:numId w:val="15"/>
        </w:numPr>
        <w:tabs>
          <w:tab w:val="clear" w:pos="720"/>
          <w:tab w:val="num" w:pos="1758"/>
        </w:tabs>
        <w:ind w:left="1440"/>
        <w:jc w:val="both"/>
      </w:pPr>
      <w:r w:rsidRPr="003B2C90">
        <w:t>Recruitment and retention of diverse faculty and staff and</w:t>
      </w:r>
    </w:p>
    <w:p w:rsidR="003F10CF" w:rsidRDefault="003F10CF" w:rsidP="00554482">
      <w:pPr>
        <w:numPr>
          <w:ilvl w:val="0"/>
          <w:numId w:val="16"/>
        </w:numPr>
        <w:tabs>
          <w:tab w:val="clear" w:pos="720"/>
          <w:tab w:val="num" w:pos="1412"/>
        </w:tabs>
        <w:ind w:left="1440"/>
        <w:jc w:val="both"/>
      </w:pPr>
      <w:r w:rsidRPr="003B2C90">
        <w:t xml:space="preserve">Creation of an environment on campus </w:t>
      </w:r>
      <w:r>
        <w:t>and in the community that produce</w:t>
      </w:r>
      <w:r w:rsidRPr="003B2C90">
        <w:t>s a welcoming environment for diverse students.</w:t>
      </w:r>
    </w:p>
    <w:p w:rsidR="003F10CF" w:rsidRDefault="003F10CF" w:rsidP="00554482">
      <w:pPr>
        <w:ind w:left="1080"/>
        <w:jc w:val="both"/>
      </w:pPr>
      <w:r w:rsidRPr="003B2C90">
        <w:t>A committee representing a cross-section of the institution was formed to develop a diversity action plan around the identified goals.</w:t>
      </w:r>
      <w:r>
        <w:t xml:space="preserve"> </w:t>
      </w:r>
      <w:r w:rsidRPr="003B2C90">
        <w:t>The</w:t>
      </w:r>
      <w:r>
        <w:t xml:space="preserve"> Diversity Action Plan (DAP) </w:t>
      </w:r>
      <w:r w:rsidRPr="003B2C90">
        <w:t>is designed to provide actionable and measurable strategies of inclusion that are planned and intentional in scope.</w:t>
      </w:r>
    </w:p>
    <w:p w:rsidR="003F10CF" w:rsidRPr="003B2C90" w:rsidRDefault="003F10CF" w:rsidP="00554482">
      <w:pPr>
        <w:pStyle w:val="ListParagraph"/>
        <w:numPr>
          <w:ilvl w:val="1"/>
          <w:numId w:val="10"/>
        </w:numPr>
        <w:spacing w:before="40"/>
        <w:ind w:left="1080"/>
        <w:jc w:val="both"/>
      </w:pPr>
      <w:r w:rsidRPr="003F10CF">
        <w:rPr>
          <w:b/>
          <w:u w:val="single"/>
        </w:rPr>
        <w:t>Goals and Strategies</w:t>
      </w:r>
      <w:r w:rsidRPr="00112982">
        <w:t xml:space="preserve"> </w:t>
      </w:r>
      <w:proofErr w:type="gramStart"/>
      <w:r w:rsidRPr="003B2C90">
        <w:t>The</w:t>
      </w:r>
      <w:proofErr w:type="gramEnd"/>
      <w:r w:rsidRPr="003B2C90">
        <w:t xml:space="preserve"> predominant goal of the Diversity Action Plan </w:t>
      </w:r>
      <w:r>
        <w:t xml:space="preserve">(DAP) </w:t>
      </w:r>
      <w:r w:rsidRPr="003B2C90">
        <w:t>is to develop strategies and objectives that can develop and support inclusiveness, diversity and the participation of diverse groups (faculty, staff, students and the Middle Georgia region) within all areas of Georgia College.</w:t>
      </w:r>
      <w:r>
        <w:t xml:space="preserve"> The Middle Georgia region is defined as Baldwin and surrounding counties. </w:t>
      </w:r>
      <w:r w:rsidRPr="003B2C90">
        <w:t xml:space="preserve">The Diversity Action Plan </w:t>
      </w:r>
      <w:r>
        <w:t>(DAP) has four key objectives</w:t>
      </w:r>
      <w:r w:rsidRPr="003B2C90">
        <w:t>:</w:t>
      </w:r>
    </w:p>
    <w:p w:rsidR="003F10CF" w:rsidRPr="003B2C90" w:rsidRDefault="003F10CF" w:rsidP="00554482">
      <w:pPr>
        <w:pStyle w:val="ListParagraph"/>
        <w:numPr>
          <w:ilvl w:val="0"/>
          <w:numId w:val="17"/>
        </w:numPr>
        <w:ind w:left="1440"/>
        <w:jc w:val="both"/>
        <w:rPr>
          <w:color w:val="000000"/>
        </w:rPr>
      </w:pPr>
      <w:r w:rsidRPr="003B2C90">
        <w:rPr>
          <w:b/>
        </w:rPr>
        <w:t>Student Diversity in Access and Success.</w:t>
      </w:r>
      <w:r w:rsidR="001E0E85">
        <w:t xml:space="preserve"> </w:t>
      </w:r>
      <w:r>
        <w:rPr>
          <w:color w:val="000000"/>
        </w:rPr>
        <w:t>D</w:t>
      </w:r>
      <w:r w:rsidRPr="003B2C90">
        <w:rPr>
          <w:color w:val="000000"/>
        </w:rPr>
        <w:t>evelop strategies that can increase access and success for underrepresented student groups, with particular focus on the Middle Georgia region and expand the success of underrepresented student groups in retention and graduation at Georgia College.</w:t>
      </w:r>
    </w:p>
    <w:p w:rsidR="003F10CF" w:rsidRPr="003B2C90" w:rsidRDefault="003F10CF" w:rsidP="00554482">
      <w:pPr>
        <w:pStyle w:val="ListParagraph"/>
        <w:numPr>
          <w:ilvl w:val="0"/>
          <w:numId w:val="17"/>
        </w:numPr>
        <w:ind w:left="1440"/>
        <w:jc w:val="both"/>
        <w:rPr>
          <w:color w:val="000000"/>
        </w:rPr>
      </w:pPr>
      <w:r w:rsidRPr="003B2C90">
        <w:rPr>
          <w:b/>
        </w:rPr>
        <w:t>Diversity in Curriculum, Creative Learning and Scholarship.</w:t>
      </w:r>
      <w:r w:rsidR="001E0E85">
        <w:t xml:space="preserve"> </w:t>
      </w:r>
      <w:r>
        <w:rPr>
          <w:color w:val="000000"/>
        </w:rPr>
        <w:t>D</w:t>
      </w:r>
      <w:r w:rsidRPr="003B2C90">
        <w:rPr>
          <w:color w:val="000000"/>
        </w:rPr>
        <w:t>evelop strategies that promote diversity competence in curricular activities and assist faculty, staff, and student scholarship, professional development, and research on diversity and inclusion.</w:t>
      </w:r>
    </w:p>
    <w:p w:rsidR="003F10CF" w:rsidRPr="003B2C90" w:rsidRDefault="003F10CF" w:rsidP="00554482">
      <w:pPr>
        <w:pStyle w:val="ListParagraph"/>
        <w:numPr>
          <w:ilvl w:val="0"/>
          <w:numId w:val="17"/>
        </w:numPr>
        <w:ind w:left="1440"/>
        <w:jc w:val="both"/>
        <w:rPr>
          <w:color w:val="000000"/>
        </w:rPr>
      </w:pPr>
      <w:r w:rsidRPr="003B2C90">
        <w:rPr>
          <w:b/>
        </w:rPr>
        <w:t>Inclusive Campus Climate.</w:t>
      </w:r>
      <w:r w:rsidR="001E0E85">
        <w:t xml:space="preserve"> </w:t>
      </w:r>
      <w:r>
        <w:rPr>
          <w:color w:val="000000"/>
        </w:rPr>
        <w:t xml:space="preserve">Develop </w:t>
      </w:r>
      <w:r w:rsidRPr="003B2C90">
        <w:rPr>
          <w:color w:val="000000"/>
        </w:rPr>
        <w:t xml:space="preserve">processes that assist the institution in creating an environment of </w:t>
      </w:r>
      <w:r w:rsidRPr="003B2C90">
        <w:rPr>
          <w:i/>
          <w:iCs/>
          <w:color w:val="000000"/>
        </w:rPr>
        <w:t xml:space="preserve">Inclusion </w:t>
      </w:r>
      <w:r w:rsidRPr="003B2C90">
        <w:rPr>
          <w:color w:val="000000"/>
        </w:rPr>
        <w:t>by developing policies, processes, programs, co-curricular activities and activities that may advance and sustain an inclusive campus environment.</w:t>
      </w:r>
    </w:p>
    <w:p w:rsidR="000B38B2" w:rsidRDefault="003F10CF" w:rsidP="00554482">
      <w:pPr>
        <w:pStyle w:val="ListParagraph"/>
        <w:numPr>
          <w:ilvl w:val="0"/>
          <w:numId w:val="17"/>
        </w:numPr>
        <w:ind w:left="1440"/>
        <w:jc w:val="both"/>
      </w:pPr>
      <w:r w:rsidRPr="003B2C90">
        <w:rPr>
          <w:b/>
        </w:rPr>
        <w:t>Goal IV - Faculty and Staff Recruitment and Retention Success.</w:t>
      </w:r>
      <w:r w:rsidR="001E0E85">
        <w:t xml:space="preserve"> </w:t>
      </w:r>
      <w:r>
        <w:t>C</w:t>
      </w:r>
      <w:r w:rsidRPr="003B2C90">
        <w:rPr>
          <w:color w:val="000000"/>
        </w:rPr>
        <w:t>reate strategies to increase diversity of faculty, professional staff and administration at all levels of Georgia College. These efforts will include opportunities for developing a system of accountability in hiring, promotion, and professional development opportunities.</w:t>
      </w:r>
    </w:p>
    <w:p w:rsidR="003F10CF" w:rsidRPr="003F10CF" w:rsidRDefault="003F10CF" w:rsidP="00554482">
      <w:pPr>
        <w:pStyle w:val="ListParagraph"/>
        <w:numPr>
          <w:ilvl w:val="1"/>
          <w:numId w:val="10"/>
        </w:numPr>
        <w:spacing w:before="100" w:beforeAutospacing="1" w:after="100" w:afterAutospacing="1"/>
        <w:ind w:left="1080"/>
        <w:jc w:val="both"/>
      </w:pPr>
      <w:r w:rsidRPr="003F10CF">
        <w:rPr>
          <w:b/>
          <w:u w:val="single"/>
        </w:rPr>
        <w:t>Work Plan</w:t>
      </w:r>
      <w:r>
        <w:rPr>
          <w:b/>
        </w:rPr>
        <w:t xml:space="preserve"> </w:t>
      </w:r>
      <w:proofErr w:type="gramStart"/>
      <w:r w:rsidRPr="003F10CF">
        <w:rPr>
          <w:color w:val="000000"/>
        </w:rPr>
        <w:t>The</w:t>
      </w:r>
      <w:proofErr w:type="gramEnd"/>
      <w:r w:rsidRPr="003F10CF">
        <w:rPr>
          <w:color w:val="000000"/>
        </w:rPr>
        <w:t xml:space="preserve"> DAP committee developed a work plan that would engage the Georgia College community and the greater Milledgeville community in a dialogu</w:t>
      </w:r>
      <w:r>
        <w:rPr>
          <w:color w:val="000000"/>
        </w:rPr>
        <w:t xml:space="preserve">e about the needs of the plan. </w:t>
      </w:r>
      <w:r w:rsidRPr="003F10CF">
        <w:rPr>
          <w:color w:val="000000"/>
        </w:rPr>
        <w:t>Two public forums were held on the Georgia College campus and one in the Mille</w:t>
      </w:r>
      <w:r>
        <w:rPr>
          <w:color w:val="000000"/>
        </w:rPr>
        <w:t xml:space="preserve">dgeville Harrisburg community. </w:t>
      </w:r>
      <w:r w:rsidRPr="003F10CF">
        <w:rPr>
          <w:color w:val="000000"/>
        </w:rPr>
        <w:t>The month of September 2013 was designated as the mo</w:t>
      </w:r>
      <w:r>
        <w:rPr>
          <w:color w:val="000000"/>
        </w:rPr>
        <w:t xml:space="preserve">nth for dialogue for the plan. </w:t>
      </w:r>
      <w:r w:rsidRPr="003F10CF">
        <w:rPr>
          <w:color w:val="000000"/>
        </w:rPr>
        <w:t>The public forums were held with the help of Gregg Kaufman, Instructor and Coordinator of the American Democracy Project and h</w:t>
      </w:r>
      <w:r>
        <w:rPr>
          <w:color w:val="000000"/>
        </w:rPr>
        <w:t xml:space="preserve">is public deliberations class. </w:t>
      </w:r>
      <w:r w:rsidRPr="003F10CF">
        <w:rPr>
          <w:color w:val="000000"/>
        </w:rPr>
        <w:t>In addition, Dr. Jan Clark, Associate Professor of Rhetoric, assisted in training th</w:t>
      </w:r>
      <w:r>
        <w:rPr>
          <w:color w:val="000000"/>
        </w:rPr>
        <w:t xml:space="preserve">e facilitators for the forums. </w:t>
      </w:r>
      <w:r w:rsidRPr="003F10CF">
        <w:rPr>
          <w:color w:val="000000"/>
        </w:rPr>
        <w:t>Each of the forums was very well attended by faculty, staff and students and community members, resul</w:t>
      </w:r>
      <w:r>
        <w:rPr>
          <w:color w:val="000000"/>
        </w:rPr>
        <w:t xml:space="preserve">ting in over 200 participants. </w:t>
      </w:r>
      <w:r w:rsidRPr="003F10CF">
        <w:rPr>
          <w:color w:val="000000"/>
        </w:rPr>
        <w:t>Two follow-up sessions were held on the main campus in December and the Harrisburg community in January of 2014.</w:t>
      </w:r>
    </w:p>
    <w:p w:rsidR="003F10CF" w:rsidRDefault="003F10CF" w:rsidP="00554482">
      <w:pPr>
        <w:pStyle w:val="ListParagraph"/>
        <w:numPr>
          <w:ilvl w:val="1"/>
          <w:numId w:val="10"/>
        </w:numPr>
        <w:spacing w:before="100" w:beforeAutospacing="1" w:after="100" w:afterAutospacing="1"/>
        <w:ind w:left="1080"/>
        <w:jc w:val="both"/>
      </w:pPr>
      <w:r w:rsidRPr="003F10CF">
        <w:rPr>
          <w:b/>
          <w:u w:val="single"/>
        </w:rPr>
        <w:t>Information Gathering</w:t>
      </w:r>
      <w:r>
        <w:rPr>
          <w:b/>
        </w:rPr>
        <w:t xml:space="preserve"> </w:t>
      </w:r>
      <w:r w:rsidRPr="003B2C90">
        <w:t>Other information gathering processes included extensive collaborations with the President’s Commission on Diversity (PCOD) and the Resources, Planning and Institutional Policy</w:t>
      </w:r>
      <w:r w:rsidR="00554482">
        <w:t xml:space="preserve"> Committee</w:t>
      </w:r>
      <w:r w:rsidRPr="003B2C90">
        <w:t xml:space="preserve"> (RPIPC)</w:t>
      </w:r>
      <w:r w:rsidR="00554482">
        <w:t xml:space="preserve"> of the university senate</w:t>
      </w:r>
      <w:r w:rsidRPr="003B2C90">
        <w:t>.</w:t>
      </w:r>
      <w:r w:rsidR="001E0E85">
        <w:t xml:space="preserve"> </w:t>
      </w:r>
      <w:r w:rsidRPr="003B2C90">
        <w:t>In addition, the SGA had representation on the planning committee and was briefed on the plan and provided input.</w:t>
      </w:r>
      <w:r w:rsidR="001E0E85">
        <w:t xml:space="preserve"> </w:t>
      </w:r>
      <w:r w:rsidRPr="003B2C90">
        <w:t xml:space="preserve">Based on committee work and </w:t>
      </w:r>
      <w:r w:rsidRPr="003B2C90">
        <w:lastRenderedPageBreak/>
        <w:t xml:space="preserve">information from the public forums and the diversity action plan website survey, the diversity action planning committee developed strategies that addressed the issues raised by President </w:t>
      </w:r>
      <w:r>
        <w:t>Dorman and other participants.</w:t>
      </w:r>
    </w:p>
    <w:p w:rsidR="000B38B2" w:rsidRDefault="003F10CF" w:rsidP="00554482">
      <w:pPr>
        <w:pStyle w:val="ListParagraph"/>
        <w:numPr>
          <w:ilvl w:val="1"/>
          <w:numId w:val="10"/>
        </w:numPr>
        <w:spacing w:before="100" w:beforeAutospacing="1" w:after="100" w:afterAutospacing="1"/>
        <w:ind w:left="1080"/>
        <w:jc w:val="both"/>
        <w:rPr>
          <w:b/>
        </w:rPr>
      </w:pPr>
      <w:r>
        <w:rPr>
          <w:b/>
          <w:u w:val="single"/>
        </w:rPr>
        <w:t>As R</w:t>
      </w:r>
      <w:r w:rsidRPr="003F10CF">
        <w:rPr>
          <w:b/>
          <w:u w:val="single"/>
        </w:rPr>
        <w:t xml:space="preserve">eflected in the University’s </w:t>
      </w:r>
      <w:r>
        <w:rPr>
          <w:b/>
          <w:u w:val="single"/>
        </w:rPr>
        <w:t>M</w:t>
      </w:r>
      <w:r w:rsidRPr="003F10CF">
        <w:rPr>
          <w:b/>
          <w:u w:val="single"/>
        </w:rPr>
        <w:t xml:space="preserve">ission and </w:t>
      </w:r>
      <w:r>
        <w:rPr>
          <w:b/>
          <w:u w:val="single"/>
        </w:rPr>
        <w:t>P</w:t>
      </w:r>
      <w:r w:rsidRPr="003F10CF">
        <w:rPr>
          <w:b/>
          <w:u w:val="single"/>
        </w:rPr>
        <w:t>riorities</w:t>
      </w:r>
    </w:p>
    <w:p w:rsidR="000B38B2" w:rsidRDefault="003F10CF" w:rsidP="00554482">
      <w:pPr>
        <w:pStyle w:val="ListParagraph"/>
        <w:numPr>
          <w:ilvl w:val="2"/>
          <w:numId w:val="10"/>
        </w:numPr>
        <w:spacing w:before="100" w:beforeAutospacing="1" w:after="100" w:afterAutospacing="1"/>
        <w:ind w:left="1440" w:hanging="360"/>
        <w:jc w:val="both"/>
      </w:pPr>
      <w:r w:rsidRPr="003B2C90">
        <w:t>All of Georgia College</w:t>
      </w:r>
      <w:r>
        <w:t xml:space="preserve">’s founding principles reflect Inclusive Excellence. </w:t>
      </w:r>
      <w:r w:rsidRPr="003B2C90">
        <w:t xml:space="preserve">Starting with our basic theme of 3Rs representing the values Reason, Respect and Responsibility, issues of diversity and inclusion are compatible </w:t>
      </w:r>
      <w:r>
        <w:t>with</w:t>
      </w:r>
      <w:r w:rsidRPr="003B2C90">
        <w:t xml:space="preserve"> </w:t>
      </w:r>
      <w:r>
        <w:t xml:space="preserve">the values of Georgia College. </w:t>
      </w:r>
      <w:r w:rsidRPr="003B2C90">
        <w:t xml:space="preserve">Our mission </w:t>
      </w:r>
      <w:r>
        <w:t>suggests that Inclusive E</w:t>
      </w:r>
      <w:r w:rsidRPr="003B2C90">
        <w:t>xcellence should be fostered in all aspects of Georgia College activities and efforts.</w:t>
      </w:r>
    </w:p>
    <w:p w:rsidR="003F10CF" w:rsidRDefault="003F10CF" w:rsidP="00554482">
      <w:pPr>
        <w:pStyle w:val="ListParagraph"/>
        <w:numPr>
          <w:ilvl w:val="2"/>
          <w:numId w:val="10"/>
        </w:numPr>
        <w:spacing w:before="100" w:beforeAutospacing="1" w:after="100" w:afterAutospacing="1"/>
        <w:ind w:left="1440" w:hanging="360"/>
        <w:jc w:val="both"/>
      </w:pPr>
      <w:r>
        <w:t xml:space="preserve">The </w:t>
      </w:r>
      <w:r w:rsidRPr="003B2C90">
        <w:t xml:space="preserve">DAP also reflects </w:t>
      </w:r>
      <w:r>
        <w:t xml:space="preserve">the </w:t>
      </w:r>
      <w:r w:rsidRPr="003B2C90">
        <w:t>University’s Strategic Directions and Institutional priorities 2011-2014 as several strategic directions are firmly groun</w:t>
      </w:r>
      <w:r>
        <w:t>ded in diversity and achieving Inclusive Excellence.</w:t>
      </w:r>
    </w:p>
    <w:p w:rsidR="00F64147" w:rsidRDefault="003F10CF" w:rsidP="00554482">
      <w:pPr>
        <w:pStyle w:val="ListParagraph"/>
        <w:numPr>
          <w:ilvl w:val="2"/>
          <w:numId w:val="10"/>
        </w:numPr>
        <w:spacing w:before="100" w:beforeAutospacing="1" w:after="100" w:afterAutospacing="1"/>
        <w:ind w:left="1440" w:hanging="360"/>
        <w:jc w:val="both"/>
      </w:pPr>
      <w:r w:rsidRPr="003B2C90">
        <w:t xml:space="preserve">Finally, the plan also recognizes the theme of our Quality Enhancement Plan, </w:t>
      </w:r>
      <w:r w:rsidRPr="003F10CF">
        <w:rPr>
          <w:i/>
        </w:rPr>
        <w:t xml:space="preserve">“Building a Culture of Engaged Learning.” </w:t>
      </w:r>
      <w:r w:rsidRPr="003B2C90">
        <w:t>Through community connections and partnerships, Georgia College provides a unique opportunity for students to study and learn in one of the most diverse communities in the state.</w:t>
      </w:r>
      <w:r>
        <w:t xml:space="preserve"> The DAP will provide opportunities to support the Quality Enhancement Plan and other important university goals.</w:t>
      </w:r>
    </w:p>
    <w:p w:rsidR="00A37D32" w:rsidRPr="00B00FCD" w:rsidRDefault="00A37D32" w:rsidP="002576CB">
      <w:pPr>
        <w:pStyle w:val="ListParagraph"/>
        <w:numPr>
          <w:ilvl w:val="0"/>
          <w:numId w:val="10"/>
        </w:numPr>
        <w:spacing w:before="40"/>
        <w:jc w:val="both"/>
        <w:rPr>
          <w:lang w:val="en"/>
        </w:rPr>
      </w:pPr>
      <w:r>
        <w:rPr>
          <w:b/>
          <w:smallCaps/>
          <w:u w:val="single"/>
          <w:lang w:val="en"/>
        </w:rPr>
        <w:t>Quality Enhancement Plan (QEP) Update</w:t>
      </w:r>
      <w:r w:rsidRPr="00B00FCD">
        <w:rPr>
          <w:lang w:val="en"/>
        </w:rPr>
        <w:t xml:space="preserve"> – </w:t>
      </w:r>
      <w:r w:rsidR="00786EDF">
        <w:rPr>
          <w:lang w:val="en"/>
        </w:rPr>
        <w:t xml:space="preserve">Tom Ormond for </w:t>
      </w:r>
      <w:r>
        <w:rPr>
          <w:lang w:val="en"/>
        </w:rPr>
        <w:t xml:space="preserve">Julia </w:t>
      </w:r>
      <w:proofErr w:type="spellStart"/>
      <w:r>
        <w:rPr>
          <w:lang w:val="en"/>
        </w:rPr>
        <w:t>Metzker</w:t>
      </w:r>
      <w:proofErr w:type="spellEnd"/>
    </w:p>
    <w:p w:rsidR="00FA71F8" w:rsidRDefault="00FA71F8" w:rsidP="002576CB">
      <w:pPr>
        <w:pStyle w:val="ListParagraph"/>
        <w:numPr>
          <w:ilvl w:val="0"/>
          <w:numId w:val="8"/>
        </w:numPr>
        <w:jc w:val="both"/>
      </w:pPr>
      <w:r w:rsidRPr="00F64147">
        <w:rPr>
          <w:b/>
          <w:u w:val="single"/>
        </w:rPr>
        <w:t>The ENGAGE “Cheat Sheet”</w:t>
      </w:r>
      <w:r>
        <w:t xml:space="preserve"> will be distributed via email. </w:t>
      </w:r>
      <w:r w:rsidR="00A612DC">
        <w:t>I encourage you to</w:t>
      </w:r>
      <w:r>
        <w:t xml:space="preserve"> disseminate this cheat sheet to friends, colleagues, students, and members of the university</w:t>
      </w:r>
      <w:r w:rsidR="00A612DC">
        <w:t xml:space="preserve"> and local communities</w:t>
      </w:r>
      <w:r>
        <w:t>.</w:t>
      </w:r>
    </w:p>
    <w:p w:rsidR="00FA71F8" w:rsidRPr="00FA71F8" w:rsidRDefault="00FA71F8" w:rsidP="00FA71F8">
      <w:pPr>
        <w:pStyle w:val="ListParagraph"/>
        <w:ind w:left="1080"/>
        <w:rPr>
          <w:bCs/>
          <w:color w:val="000000"/>
          <w:sz w:val="22"/>
          <w:szCs w:val="22"/>
        </w:rPr>
      </w:pPr>
    </w:p>
    <w:p w:rsidR="00786EDF" w:rsidRPr="00FA71F8" w:rsidRDefault="00786EDF" w:rsidP="00FA71F8">
      <w:pPr>
        <w:pStyle w:val="ListParagraph"/>
        <w:ind w:left="1080"/>
        <w:rPr>
          <w:rFonts w:ascii="Verdana" w:hAnsi="Verdana"/>
          <w:sz w:val="20"/>
          <w:szCs w:val="20"/>
        </w:rPr>
      </w:pPr>
      <w:r w:rsidRPr="00FA71F8">
        <w:rPr>
          <w:rFonts w:ascii="Verdana" w:hAnsi="Verdana"/>
          <w:b/>
          <w:bCs/>
          <w:color w:val="000000"/>
          <w:sz w:val="20"/>
          <w:szCs w:val="20"/>
        </w:rPr>
        <w:t>What is ENGAGE?</w:t>
      </w:r>
    </w:p>
    <w:p w:rsidR="00786EDF" w:rsidRPr="00FA71F8" w:rsidRDefault="00786EDF" w:rsidP="00FA71F8">
      <w:pPr>
        <w:pStyle w:val="ListParagraph"/>
        <w:ind w:left="1080"/>
        <w:jc w:val="both"/>
        <w:rPr>
          <w:rFonts w:ascii="Verdana" w:hAnsi="Verdana"/>
          <w:sz w:val="20"/>
          <w:szCs w:val="20"/>
        </w:rPr>
      </w:pPr>
      <w:r w:rsidRPr="00FA71F8">
        <w:rPr>
          <w:rFonts w:ascii="Verdana" w:hAnsi="Verdana" w:cs="Times"/>
          <w:color w:val="000000"/>
          <w:sz w:val="20"/>
          <w:szCs w:val="20"/>
        </w:rPr>
        <w:t xml:space="preserve">ENGAGE is Georgia College’s Quality Enhancement Plan (QEP), which provides a </w:t>
      </w:r>
      <w:r w:rsidRPr="00FA71F8">
        <w:rPr>
          <w:rFonts w:ascii="Verdana" w:hAnsi="Verdana" w:cs="Times"/>
          <w:i/>
          <w:iCs/>
          <w:color w:val="000000"/>
          <w:sz w:val="20"/>
          <w:szCs w:val="20"/>
        </w:rPr>
        <w:t>blueprint for building a culture of engaged learning</w:t>
      </w:r>
      <w:r w:rsidRPr="00FA71F8">
        <w:rPr>
          <w:rFonts w:ascii="Verdana" w:hAnsi="Verdana" w:cs="Times"/>
          <w:color w:val="000000"/>
          <w:sz w:val="20"/>
          <w:szCs w:val="20"/>
        </w:rPr>
        <w:t xml:space="preserve"> through the development of structured and assessable Community-based Engaged Learning (C-</w:t>
      </w:r>
      <w:proofErr w:type="spellStart"/>
      <w:r w:rsidRPr="00FA71F8">
        <w:rPr>
          <w:rFonts w:ascii="Verdana" w:hAnsi="Verdana" w:cs="Times"/>
          <w:color w:val="000000"/>
          <w:sz w:val="20"/>
          <w:szCs w:val="20"/>
        </w:rPr>
        <w:t>bEL</w:t>
      </w:r>
      <w:proofErr w:type="spellEnd"/>
      <w:r w:rsidRPr="00FA71F8">
        <w:rPr>
          <w:rFonts w:ascii="Verdana" w:hAnsi="Verdana" w:cs="Times"/>
          <w:color w:val="000000"/>
          <w:sz w:val="20"/>
          <w:szCs w:val="20"/>
        </w:rPr>
        <w:t>) experiences that connect students with the liberal arts and the wider community.</w:t>
      </w:r>
    </w:p>
    <w:p w:rsidR="00FA71F8" w:rsidRPr="00FA71F8" w:rsidRDefault="00FA71F8" w:rsidP="00FA71F8">
      <w:pPr>
        <w:pStyle w:val="ListParagraph"/>
        <w:ind w:left="1080"/>
        <w:rPr>
          <w:rFonts w:ascii="Verdana" w:hAnsi="Verdana"/>
          <w:sz w:val="20"/>
          <w:szCs w:val="20"/>
        </w:rPr>
      </w:pPr>
    </w:p>
    <w:p w:rsidR="00786EDF" w:rsidRPr="00FA71F8" w:rsidRDefault="00786EDF" w:rsidP="00FA71F8">
      <w:pPr>
        <w:pStyle w:val="ListParagraph"/>
        <w:ind w:left="1080"/>
        <w:jc w:val="both"/>
        <w:rPr>
          <w:rFonts w:ascii="Verdana" w:hAnsi="Verdana"/>
          <w:sz w:val="20"/>
          <w:szCs w:val="20"/>
        </w:rPr>
      </w:pPr>
      <w:r w:rsidRPr="00FA71F8">
        <w:rPr>
          <w:rFonts w:ascii="Verdana" w:hAnsi="Verdana" w:cs="Times"/>
          <w:color w:val="000000"/>
          <w:sz w:val="20"/>
          <w:szCs w:val="20"/>
        </w:rPr>
        <w:t xml:space="preserve">ENGAGE was the result of an </w:t>
      </w:r>
      <w:r w:rsidRPr="00FA71F8">
        <w:rPr>
          <w:rFonts w:ascii="Verdana" w:hAnsi="Verdana" w:cs="Times"/>
          <w:i/>
          <w:iCs/>
          <w:color w:val="000000"/>
          <w:sz w:val="20"/>
          <w:szCs w:val="20"/>
        </w:rPr>
        <w:t>inclusive and deliberative two-year process</w:t>
      </w:r>
      <w:r w:rsidRPr="00FA71F8">
        <w:rPr>
          <w:rFonts w:ascii="Verdana" w:hAnsi="Verdana" w:cs="Times"/>
          <w:color w:val="000000"/>
          <w:sz w:val="20"/>
          <w:szCs w:val="20"/>
        </w:rPr>
        <w:t xml:space="preserve"> that sought input from community and university constituents.</w:t>
      </w:r>
    </w:p>
    <w:p w:rsidR="00FA71F8" w:rsidRPr="00FA71F8" w:rsidRDefault="00FA71F8" w:rsidP="00FA71F8">
      <w:pPr>
        <w:pStyle w:val="ListParagraph"/>
        <w:spacing w:after="120"/>
        <w:ind w:left="1080"/>
        <w:rPr>
          <w:rFonts w:ascii="Verdana" w:hAnsi="Verdana"/>
          <w:sz w:val="20"/>
          <w:szCs w:val="20"/>
        </w:rPr>
      </w:pPr>
    </w:p>
    <w:p w:rsidR="00786EDF" w:rsidRPr="00FA71F8" w:rsidRDefault="00786EDF" w:rsidP="00FA71F8">
      <w:pPr>
        <w:pStyle w:val="ListParagraph"/>
        <w:spacing w:after="120"/>
        <w:ind w:left="1080"/>
        <w:rPr>
          <w:rFonts w:ascii="Verdana" w:hAnsi="Verdana"/>
          <w:sz w:val="20"/>
          <w:szCs w:val="20"/>
        </w:rPr>
      </w:pPr>
      <w:r w:rsidRPr="00FA71F8">
        <w:rPr>
          <w:rFonts w:ascii="Verdana" w:hAnsi="Verdana" w:cs="Times"/>
          <w:color w:val="000000"/>
          <w:sz w:val="20"/>
          <w:szCs w:val="20"/>
        </w:rPr>
        <w:t>ENGAGE Institutional objectives:</w:t>
      </w:r>
    </w:p>
    <w:p w:rsidR="000B38B2" w:rsidRDefault="00786EDF" w:rsidP="002576CB">
      <w:pPr>
        <w:pStyle w:val="ListParagraph"/>
        <w:numPr>
          <w:ilvl w:val="0"/>
          <w:numId w:val="13"/>
        </w:numPr>
        <w:rPr>
          <w:rFonts w:ascii="Verdana" w:hAnsi="Verdana" w:cs="Times"/>
          <w:color w:val="000000"/>
          <w:sz w:val="20"/>
          <w:szCs w:val="20"/>
        </w:rPr>
      </w:pPr>
      <w:r w:rsidRPr="00FA71F8">
        <w:rPr>
          <w:rFonts w:ascii="Verdana" w:hAnsi="Verdana" w:cs="Times"/>
          <w:i/>
          <w:iCs/>
          <w:color w:val="000000"/>
          <w:sz w:val="20"/>
          <w:szCs w:val="20"/>
        </w:rPr>
        <w:t>Building evidence of student learning</w:t>
      </w:r>
    </w:p>
    <w:p w:rsidR="00786EDF" w:rsidRPr="00FA71F8" w:rsidRDefault="00786EDF" w:rsidP="002576CB">
      <w:pPr>
        <w:pStyle w:val="ListParagraph"/>
        <w:numPr>
          <w:ilvl w:val="0"/>
          <w:numId w:val="13"/>
        </w:numPr>
        <w:rPr>
          <w:rFonts w:ascii="Verdana" w:hAnsi="Verdana"/>
          <w:sz w:val="20"/>
          <w:szCs w:val="20"/>
        </w:rPr>
      </w:pPr>
      <w:r w:rsidRPr="00FA71F8">
        <w:rPr>
          <w:rFonts w:ascii="Verdana" w:hAnsi="Verdana" w:cs="Times"/>
          <w:i/>
          <w:iCs/>
          <w:color w:val="000000"/>
          <w:sz w:val="20"/>
          <w:szCs w:val="20"/>
        </w:rPr>
        <w:t>Developing diverse collaborations</w:t>
      </w:r>
      <w:r w:rsidRPr="00FA71F8">
        <w:rPr>
          <w:rFonts w:ascii="Verdana" w:hAnsi="Verdana" w:cs="Times"/>
          <w:color w:val="000000"/>
          <w:sz w:val="20"/>
          <w:szCs w:val="20"/>
        </w:rPr>
        <w:t xml:space="preserve"> </w:t>
      </w:r>
      <w:r w:rsidRPr="00FA71F8">
        <w:rPr>
          <w:rFonts w:ascii="Verdana" w:hAnsi="Verdana" w:cs="Times"/>
          <w:i/>
          <w:iCs/>
          <w:color w:val="000000"/>
          <w:sz w:val="20"/>
          <w:szCs w:val="20"/>
        </w:rPr>
        <w:t>between community and campus organizations</w:t>
      </w:r>
    </w:p>
    <w:p w:rsidR="000B38B2" w:rsidRDefault="00786EDF" w:rsidP="002576CB">
      <w:pPr>
        <w:pStyle w:val="ListParagraph"/>
        <w:numPr>
          <w:ilvl w:val="0"/>
          <w:numId w:val="13"/>
        </w:numPr>
        <w:rPr>
          <w:rFonts w:ascii="Verdana" w:hAnsi="Verdana" w:cs="Times"/>
          <w:color w:val="000000"/>
          <w:sz w:val="20"/>
          <w:szCs w:val="20"/>
        </w:rPr>
      </w:pPr>
      <w:r w:rsidRPr="00FA71F8">
        <w:rPr>
          <w:rFonts w:ascii="Verdana" w:hAnsi="Verdana" w:cs="Times"/>
          <w:i/>
          <w:iCs/>
          <w:color w:val="000000"/>
          <w:sz w:val="20"/>
          <w:szCs w:val="20"/>
        </w:rPr>
        <w:t>Expanding opportunities for experiential learning</w:t>
      </w:r>
    </w:p>
    <w:p w:rsidR="000B38B2" w:rsidRDefault="00786EDF" w:rsidP="002576CB">
      <w:pPr>
        <w:pStyle w:val="ListParagraph"/>
        <w:numPr>
          <w:ilvl w:val="0"/>
          <w:numId w:val="13"/>
        </w:numPr>
        <w:rPr>
          <w:rFonts w:ascii="Verdana" w:hAnsi="Verdana" w:cs="Times"/>
          <w:color w:val="000000"/>
          <w:sz w:val="20"/>
          <w:szCs w:val="20"/>
        </w:rPr>
      </w:pPr>
      <w:r w:rsidRPr="00FA71F8">
        <w:rPr>
          <w:rFonts w:ascii="Verdana" w:hAnsi="Verdana" w:cs="Times"/>
          <w:i/>
          <w:iCs/>
          <w:color w:val="000000"/>
          <w:sz w:val="20"/>
          <w:szCs w:val="20"/>
        </w:rPr>
        <w:t>Sustaining a culture of engaged learning</w:t>
      </w:r>
    </w:p>
    <w:p w:rsidR="00FA71F8" w:rsidRPr="00FA71F8" w:rsidRDefault="00FA71F8" w:rsidP="00FA71F8">
      <w:pPr>
        <w:ind w:left="1080"/>
        <w:rPr>
          <w:rFonts w:ascii="Verdana" w:hAnsi="Verdana"/>
          <w:sz w:val="20"/>
          <w:szCs w:val="20"/>
        </w:rPr>
      </w:pPr>
    </w:p>
    <w:p w:rsidR="00FA71F8" w:rsidRDefault="00FA71F8" w:rsidP="00FA71F8">
      <w:pPr>
        <w:pStyle w:val="ListParagraph"/>
        <w:ind w:left="1080"/>
      </w:pPr>
      <w:r>
        <w:rPr>
          <w:rFonts w:ascii="Helvetica" w:hAnsi="Helvetica" w:cs="Helvetica"/>
          <w:noProof/>
          <w:color w:val="000000"/>
        </w:rPr>
        <w:lastRenderedPageBreak/>
        <w:drawing>
          <wp:inline distT="0" distB="0" distL="0" distR="0" wp14:anchorId="69BD0B5E" wp14:editId="1469F728">
            <wp:extent cx="4876007" cy="4013860"/>
            <wp:effectExtent l="0" t="0" r="1270" b="5715"/>
            <wp:docPr id="3" name="Picture 3" descr="C:\Users\craig.turner\Desktop\E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aig.turner\Desktop\ELO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0225" cy="4017332"/>
                    </a:xfrm>
                    <a:prstGeom prst="rect">
                      <a:avLst/>
                    </a:prstGeom>
                    <a:noFill/>
                    <a:ln>
                      <a:noFill/>
                    </a:ln>
                  </pic:spPr>
                </pic:pic>
              </a:graphicData>
            </a:graphic>
          </wp:inline>
        </w:drawing>
      </w:r>
    </w:p>
    <w:p w:rsidR="00FA71F8" w:rsidRPr="00FA71F8" w:rsidRDefault="00FA71F8" w:rsidP="00FA71F8">
      <w:pPr>
        <w:pStyle w:val="ListParagraph"/>
        <w:ind w:left="1080"/>
      </w:pPr>
    </w:p>
    <w:p w:rsidR="00786EDF" w:rsidRPr="00FA71F8" w:rsidRDefault="00786EDF" w:rsidP="00FA71F8">
      <w:pPr>
        <w:pStyle w:val="ListParagraph"/>
        <w:ind w:left="1080"/>
        <w:rPr>
          <w:rFonts w:ascii="Verdana" w:hAnsi="Verdana"/>
          <w:sz w:val="20"/>
          <w:szCs w:val="20"/>
        </w:rPr>
      </w:pPr>
      <w:r w:rsidRPr="00FA71F8">
        <w:rPr>
          <w:rFonts w:ascii="Verdana" w:hAnsi="Verdana" w:cs="Helvetica"/>
          <w:color w:val="000000"/>
          <w:sz w:val="20"/>
          <w:szCs w:val="20"/>
        </w:rPr>
        <w:t xml:space="preserve">For additional information go to </w:t>
      </w:r>
      <w:hyperlink r:id="rId14" w:tgtFrame="_blank" w:history="1">
        <w:r w:rsidRPr="00FA71F8">
          <w:rPr>
            <w:rStyle w:val="Hyperlink"/>
            <w:rFonts w:ascii="Verdana" w:hAnsi="Verdana" w:cs="Helvetica"/>
            <w:sz w:val="20"/>
            <w:szCs w:val="20"/>
          </w:rPr>
          <w:t>www.engage.gcsu.edu</w:t>
        </w:r>
      </w:hyperlink>
    </w:p>
    <w:p w:rsidR="008907DB" w:rsidRPr="008907DB" w:rsidRDefault="008907DB" w:rsidP="00FA71F8">
      <w:pPr>
        <w:pStyle w:val="ListParagraph"/>
        <w:ind w:left="1080"/>
        <w:jc w:val="both"/>
      </w:pPr>
    </w:p>
    <w:p w:rsidR="008907DB" w:rsidRDefault="00F64147" w:rsidP="002576CB">
      <w:pPr>
        <w:pStyle w:val="ListParagraph"/>
        <w:numPr>
          <w:ilvl w:val="0"/>
          <w:numId w:val="8"/>
        </w:numPr>
        <w:jc w:val="both"/>
      </w:pPr>
      <w:r>
        <w:rPr>
          <w:b/>
          <w:u w:val="single"/>
        </w:rPr>
        <w:t>SACS</w:t>
      </w:r>
      <w:r w:rsidRPr="00F64147">
        <w:rPr>
          <w:b/>
          <w:u w:val="single"/>
        </w:rPr>
        <w:t>COC</w:t>
      </w:r>
      <w:r>
        <w:t xml:space="preserve"> </w:t>
      </w:r>
      <w:proofErr w:type="gramStart"/>
      <w:r>
        <w:t>The</w:t>
      </w:r>
      <w:proofErr w:type="gramEnd"/>
      <w:r>
        <w:t xml:space="preserve"> </w:t>
      </w:r>
      <w:r w:rsidR="007950AD" w:rsidRPr="007950AD">
        <w:t>SACS</w:t>
      </w:r>
      <w:r w:rsidR="008907DB" w:rsidRPr="007950AD">
        <w:t xml:space="preserve">COC </w:t>
      </w:r>
      <w:r>
        <w:t>Onsite Team will be on campus 7-10 Apr 2014 to review the QEP as well as assess institutional compliance with SACS standards for reaccreditation. SACSCOC is an acronym for Southern Association of College</w:t>
      </w:r>
      <w:r w:rsidR="000434D7">
        <w:t>s</w:t>
      </w:r>
      <w:r>
        <w:t xml:space="preserve"> and Schools Commission o</w:t>
      </w:r>
      <w:r w:rsidR="000434D7">
        <w:t>n</w:t>
      </w:r>
      <w:r>
        <w:t xml:space="preserve"> Colleges.</w:t>
      </w:r>
    </w:p>
    <w:p w:rsidR="00F64147" w:rsidRDefault="008B0659" w:rsidP="002576CB">
      <w:pPr>
        <w:pStyle w:val="ListParagraph"/>
        <w:numPr>
          <w:ilvl w:val="1"/>
          <w:numId w:val="8"/>
        </w:numPr>
        <w:jc w:val="both"/>
      </w:pPr>
      <w:r w:rsidRPr="008B0659">
        <w:rPr>
          <w:b/>
          <w:u w:val="single"/>
        </w:rPr>
        <w:t>ENGAGE Wristbands</w:t>
      </w:r>
      <w:r>
        <w:t xml:space="preserve"> I encourage you to wear your ENGAGE </w:t>
      </w:r>
      <w:r w:rsidR="00A612DC">
        <w:t>W</w:t>
      </w:r>
      <w:r>
        <w:t xml:space="preserve">ristband </w:t>
      </w:r>
      <w:r w:rsidR="00A612DC">
        <w:t xml:space="preserve">often, particularly </w:t>
      </w:r>
      <w:r>
        <w:t xml:space="preserve">on the dates of the SACSCOC Onsite Team visit. Some of the ways you might display this wristband when interacting with the </w:t>
      </w:r>
      <w:r w:rsidR="00A612DC">
        <w:t>members of the SACSCOC Onsite T</w:t>
      </w:r>
      <w:r>
        <w:t>eam include but are not limited to</w:t>
      </w:r>
    </w:p>
    <w:p w:rsidR="008B0659" w:rsidRPr="008B0659" w:rsidRDefault="008B0659" w:rsidP="002576CB">
      <w:pPr>
        <w:pStyle w:val="ListParagraph"/>
        <w:numPr>
          <w:ilvl w:val="2"/>
          <w:numId w:val="8"/>
        </w:numPr>
        <w:jc w:val="both"/>
      </w:pPr>
      <w:r w:rsidRPr="008B0659">
        <w:rPr>
          <w:i/>
          <w:u w:val="single"/>
        </w:rPr>
        <w:t>“The Watch</w:t>
      </w:r>
      <w:r w:rsidRPr="008B0659">
        <w:rPr>
          <w:u w:val="single"/>
        </w:rPr>
        <w:t>”</w:t>
      </w:r>
      <w:r w:rsidRPr="008B0659">
        <w:t xml:space="preserve"> </w:t>
      </w:r>
      <w:r w:rsidRPr="008B0659">
        <w:rPr>
          <w:i/>
        </w:rPr>
        <w:t>Wearing an ENGAGE wristband, look down at “the time” like you might for a wristwatch and see it is time to ENGAGE</w:t>
      </w:r>
      <w:r>
        <w:rPr>
          <w:i/>
        </w:rPr>
        <w:t>.</w:t>
      </w:r>
    </w:p>
    <w:p w:rsidR="008B0659" w:rsidRPr="008B0659" w:rsidRDefault="008B0659" w:rsidP="002576CB">
      <w:pPr>
        <w:pStyle w:val="ListParagraph"/>
        <w:numPr>
          <w:ilvl w:val="2"/>
          <w:numId w:val="8"/>
        </w:numPr>
        <w:jc w:val="both"/>
        <w:rPr>
          <w:i/>
        </w:rPr>
      </w:pPr>
      <w:r w:rsidRPr="008B0659">
        <w:rPr>
          <w:i/>
          <w:u w:val="single"/>
        </w:rPr>
        <w:t>“The Yawn”</w:t>
      </w:r>
      <w:r>
        <w:rPr>
          <w:i/>
        </w:rPr>
        <w:t xml:space="preserve"> Wearing an ENGAGE wristband, </w:t>
      </w:r>
      <w:proofErr w:type="gramStart"/>
      <w:r>
        <w:rPr>
          <w:i/>
        </w:rPr>
        <w:t>raise</w:t>
      </w:r>
      <w:proofErr w:type="gramEnd"/>
      <w:r>
        <w:rPr>
          <w:i/>
        </w:rPr>
        <w:t xml:space="preserve"> both arms up into the air, elbows bent with upper arms extending straight out from shoulders, with a stretch and yawn, ensuring that the ENGAGE wristband is clearly visible.</w:t>
      </w:r>
    </w:p>
    <w:p w:rsidR="00A612DC" w:rsidRDefault="008B0659" w:rsidP="002576CB">
      <w:pPr>
        <w:pStyle w:val="ListParagraph"/>
        <w:numPr>
          <w:ilvl w:val="2"/>
          <w:numId w:val="8"/>
        </w:numPr>
        <w:jc w:val="both"/>
        <w:rPr>
          <w:i/>
        </w:rPr>
      </w:pPr>
      <w:r w:rsidRPr="008B0659">
        <w:rPr>
          <w:i/>
          <w:u w:val="single"/>
        </w:rPr>
        <w:t>“The Leave”</w:t>
      </w:r>
      <w:r>
        <w:rPr>
          <w:i/>
        </w:rPr>
        <w:t xml:space="preserve"> Wearing an ENGAGE wristband, as you take your leave </w:t>
      </w:r>
      <w:r w:rsidR="00AD4156">
        <w:rPr>
          <w:i/>
        </w:rPr>
        <w:t xml:space="preserve">of a committee member, </w:t>
      </w:r>
      <w:proofErr w:type="gramStart"/>
      <w:r w:rsidR="00AD4156">
        <w:rPr>
          <w:i/>
        </w:rPr>
        <w:t>extend</w:t>
      </w:r>
      <w:proofErr w:type="gramEnd"/>
      <w:r>
        <w:rPr>
          <w:i/>
        </w:rPr>
        <w:t xml:space="preserve"> the arm decorated with the ENGAGE wristband behind you so that the ENGAGE wristband is clearly visible.</w:t>
      </w:r>
    </w:p>
    <w:p w:rsidR="008B0659" w:rsidRDefault="008B0659" w:rsidP="00A612DC">
      <w:pPr>
        <w:pStyle w:val="ListParagraph"/>
        <w:ind w:left="1800"/>
        <w:jc w:val="both"/>
        <w:rPr>
          <w:i/>
        </w:rPr>
      </w:pPr>
      <w:r w:rsidRPr="00A612DC">
        <w:t xml:space="preserve">As you can see from this small sample, the ways to </w:t>
      </w:r>
      <w:r w:rsidR="00A612DC" w:rsidRPr="00A612DC">
        <w:t xml:space="preserve">proudly </w:t>
      </w:r>
      <w:r w:rsidRPr="00A612DC">
        <w:t>displa</w:t>
      </w:r>
      <w:r w:rsidR="00A612DC" w:rsidRPr="00A612DC">
        <w:t>y</w:t>
      </w:r>
      <w:r w:rsidRPr="00A612DC">
        <w:t xml:space="preserve"> the ENGAGE wristband are limited only by your imagination. Share your </w:t>
      </w:r>
      <w:r w:rsidR="00A612DC" w:rsidRPr="00A612DC">
        <w:t>display techniques with colleagues, students, friends, and members of the university and local communities</w:t>
      </w:r>
      <w:r w:rsidR="00A612DC" w:rsidRPr="00A612DC">
        <w:rPr>
          <w:i/>
        </w:rPr>
        <w:t>.</w:t>
      </w:r>
    </w:p>
    <w:p w:rsidR="000B38B2" w:rsidRDefault="00A612DC" w:rsidP="002576CB">
      <w:pPr>
        <w:pStyle w:val="ListParagraph"/>
        <w:numPr>
          <w:ilvl w:val="1"/>
          <w:numId w:val="8"/>
        </w:numPr>
        <w:jc w:val="both"/>
      </w:pPr>
      <w:r w:rsidRPr="00A612DC">
        <w:rPr>
          <w:b/>
          <w:u w:val="single"/>
        </w:rPr>
        <w:t>How to ENGAGE</w:t>
      </w:r>
    </w:p>
    <w:p w:rsidR="00A612DC" w:rsidRPr="00A612DC" w:rsidRDefault="00A612DC" w:rsidP="002576CB">
      <w:pPr>
        <w:pStyle w:val="ListParagraph"/>
        <w:numPr>
          <w:ilvl w:val="2"/>
          <w:numId w:val="8"/>
        </w:numPr>
        <w:jc w:val="both"/>
        <w:rPr>
          <w:sz w:val="22"/>
          <w:szCs w:val="22"/>
        </w:rPr>
      </w:pPr>
      <w:r w:rsidRPr="00A612DC">
        <w:rPr>
          <w:sz w:val="22"/>
          <w:szCs w:val="22"/>
        </w:rPr>
        <w:t xml:space="preserve">First: Start </w:t>
      </w:r>
      <w:r>
        <w:rPr>
          <w:sz w:val="22"/>
          <w:szCs w:val="22"/>
        </w:rPr>
        <w:t>by</w:t>
      </w:r>
      <w:r w:rsidRPr="00A612DC">
        <w:rPr>
          <w:sz w:val="22"/>
          <w:szCs w:val="22"/>
        </w:rPr>
        <w:t xml:space="preserve"> obtaining an ENGAGE W</w:t>
      </w:r>
      <w:r>
        <w:rPr>
          <w:sz w:val="22"/>
          <w:szCs w:val="22"/>
        </w:rPr>
        <w:t>ristband so you can display it as suggested above</w:t>
      </w:r>
    </w:p>
    <w:p w:rsidR="00A612DC" w:rsidRPr="00A612DC" w:rsidRDefault="00A612DC" w:rsidP="002576CB">
      <w:pPr>
        <w:pStyle w:val="ListParagraph"/>
        <w:numPr>
          <w:ilvl w:val="2"/>
          <w:numId w:val="8"/>
        </w:numPr>
        <w:jc w:val="both"/>
        <w:rPr>
          <w:sz w:val="22"/>
          <w:szCs w:val="22"/>
        </w:rPr>
      </w:pPr>
      <w:r w:rsidRPr="00A612DC">
        <w:rPr>
          <w:sz w:val="22"/>
          <w:szCs w:val="22"/>
        </w:rPr>
        <w:t>Second: Review, study and disseminate the ENGAGE “Cheat Sheet”</w:t>
      </w:r>
    </w:p>
    <w:p w:rsidR="00A612DC" w:rsidRPr="00A612DC" w:rsidRDefault="00A612DC" w:rsidP="002576CB">
      <w:pPr>
        <w:pStyle w:val="ListParagraph"/>
        <w:numPr>
          <w:ilvl w:val="2"/>
          <w:numId w:val="8"/>
        </w:numPr>
        <w:jc w:val="both"/>
        <w:rPr>
          <w:sz w:val="22"/>
          <w:szCs w:val="22"/>
        </w:rPr>
      </w:pPr>
      <w:r w:rsidRPr="00A612DC">
        <w:rPr>
          <w:sz w:val="22"/>
          <w:szCs w:val="22"/>
        </w:rPr>
        <w:t xml:space="preserve">Third: Gain familiarity with the content of the ENGAGE website at </w:t>
      </w:r>
      <w:hyperlink r:id="rId15" w:history="1">
        <w:r w:rsidRPr="00A612DC">
          <w:rPr>
            <w:rStyle w:val="Hyperlink"/>
            <w:sz w:val="22"/>
            <w:szCs w:val="22"/>
          </w:rPr>
          <w:t>http://engage.gcsu.edu</w:t>
        </w:r>
      </w:hyperlink>
    </w:p>
    <w:p w:rsidR="00916AA4" w:rsidRDefault="00A612DC" w:rsidP="002576CB">
      <w:pPr>
        <w:pStyle w:val="ListParagraph"/>
        <w:numPr>
          <w:ilvl w:val="2"/>
          <w:numId w:val="8"/>
        </w:numPr>
        <w:jc w:val="both"/>
        <w:rPr>
          <w:sz w:val="22"/>
          <w:szCs w:val="22"/>
        </w:rPr>
      </w:pPr>
      <w:r>
        <w:rPr>
          <w:sz w:val="22"/>
          <w:szCs w:val="22"/>
        </w:rPr>
        <w:t>Fourth: Read and show</w:t>
      </w:r>
      <w:r w:rsidRPr="00A612DC">
        <w:rPr>
          <w:sz w:val="22"/>
          <w:szCs w:val="22"/>
        </w:rPr>
        <w:t xml:space="preserve"> the QEP document – “the book” –</w:t>
      </w:r>
      <w:r>
        <w:rPr>
          <w:sz w:val="22"/>
          <w:szCs w:val="22"/>
        </w:rPr>
        <w:t xml:space="preserve"> </w:t>
      </w:r>
      <w:r w:rsidRPr="00A612DC">
        <w:rPr>
          <w:sz w:val="22"/>
          <w:szCs w:val="22"/>
        </w:rPr>
        <w:t>available at the ENGAGE website</w:t>
      </w:r>
    </w:p>
    <w:p w:rsidR="00916AA4" w:rsidRDefault="00916AA4" w:rsidP="002576CB">
      <w:pPr>
        <w:pStyle w:val="ListParagraph"/>
        <w:numPr>
          <w:ilvl w:val="0"/>
          <w:numId w:val="8"/>
        </w:numPr>
        <w:jc w:val="both"/>
        <w:rPr>
          <w:sz w:val="22"/>
          <w:szCs w:val="22"/>
        </w:rPr>
      </w:pPr>
      <w:r w:rsidRPr="00916AA4">
        <w:rPr>
          <w:b/>
          <w:sz w:val="22"/>
          <w:szCs w:val="22"/>
          <w:u w:val="single"/>
        </w:rPr>
        <w:lastRenderedPageBreak/>
        <w:t>ENGAGE 101</w:t>
      </w:r>
      <w:r>
        <w:rPr>
          <w:sz w:val="22"/>
          <w:szCs w:val="22"/>
        </w:rPr>
        <w:t xml:space="preserve"> Two more ENGAGE 101 (Introduction to ENGAGE) </w:t>
      </w:r>
      <w:r w:rsidR="000434D7">
        <w:rPr>
          <w:sz w:val="22"/>
          <w:szCs w:val="22"/>
        </w:rPr>
        <w:t xml:space="preserve">sessions </w:t>
      </w:r>
      <w:r>
        <w:rPr>
          <w:sz w:val="22"/>
          <w:szCs w:val="22"/>
        </w:rPr>
        <w:t>facilitated by Dr. Kirk Armstrong are scheduled for the week of 31 Mar 2014. Watch your email for details including time, location, and content. You won’t want to miss these sessions.</w:t>
      </w:r>
    </w:p>
    <w:p w:rsidR="00A37D32" w:rsidRDefault="00A37D32" w:rsidP="002576CB">
      <w:pPr>
        <w:pStyle w:val="ListParagraph"/>
        <w:numPr>
          <w:ilvl w:val="0"/>
          <w:numId w:val="10"/>
        </w:numPr>
        <w:spacing w:before="40"/>
        <w:jc w:val="both"/>
        <w:rPr>
          <w:lang w:val="en"/>
        </w:rPr>
      </w:pPr>
      <w:r w:rsidRPr="00A37D32">
        <w:rPr>
          <w:b/>
          <w:smallCaps/>
          <w:u w:val="single"/>
          <w:lang w:val="en"/>
        </w:rPr>
        <w:t>University System of Georgia Faculty Council</w:t>
      </w:r>
      <w:r w:rsidRPr="00A37D32">
        <w:rPr>
          <w:b/>
          <w:u w:val="single"/>
          <w:lang w:val="en"/>
        </w:rPr>
        <w:t xml:space="preserve"> (USGFC)</w:t>
      </w:r>
      <w:r>
        <w:rPr>
          <w:lang w:val="en"/>
        </w:rPr>
        <w:t xml:space="preserve"> – Susan Steele</w:t>
      </w:r>
    </w:p>
    <w:p w:rsidR="00A37D32" w:rsidRPr="00A37D32" w:rsidRDefault="00786EDF" w:rsidP="002576CB">
      <w:pPr>
        <w:pStyle w:val="ListParagraph"/>
        <w:numPr>
          <w:ilvl w:val="1"/>
          <w:numId w:val="10"/>
        </w:numPr>
        <w:spacing w:before="40"/>
        <w:ind w:left="1080"/>
        <w:jc w:val="both"/>
        <w:rPr>
          <w:bCs/>
          <w:smallCaps/>
          <w:lang w:val="en"/>
        </w:rPr>
      </w:pPr>
      <w:r>
        <w:rPr>
          <w:lang w:val="en"/>
        </w:rPr>
        <w:t>Due to time constraints, this report was postponed to the 25 Apr 2014 University Senate meeting</w:t>
      </w:r>
      <w:r w:rsidR="00A37D32">
        <w:rPr>
          <w:lang w:val="en"/>
        </w:rPr>
        <w:t>.</w:t>
      </w:r>
    </w:p>
    <w:p w:rsidR="00E42FCC" w:rsidRPr="00E258D5" w:rsidRDefault="00E42FCC" w:rsidP="00AC17A7">
      <w:pPr>
        <w:pStyle w:val="NormalWeb"/>
        <w:spacing w:before="240" w:beforeAutospacing="0" w:after="0" w:afterAutospacing="0" w:line="240" w:lineRule="atLeast"/>
        <w:jc w:val="both"/>
        <w:rPr>
          <w:rStyle w:val="Strong"/>
          <w:b w:val="0"/>
          <w:bCs w:val="0"/>
          <w:lang w:val="en"/>
        </w:rPr>
      </w:pPr>
      <w:r w:rsidRPr="00E258D5">
        <w:rPr>
          <w:b/>
          <w:bCs/>
          <w:smallCaps/>
          <w:u w:val="single"/>
          <w:lang w:val="en"/>
        </w:rPr>
        <w:t>Unfinished Business</w:t>
      </w:r>
      <w:r w:rsidRPr="00E258D5">
        <w:rPr>
          <w:lang w:val="en"/>
        </w:rPr>
        <w:t>:</w:t>
      </w:r>
      <w:r w:rsidR="00AC17A7" w:rsidRPr="00E258D5">
        <w:rPr>
          <w:lang w:val="en"/>
        </w:rPr>
        <w:t xml:space="preserve"> </w:t>
      </w:r>
      <w:r w:rsidR="00496C6E" w:rsidRPr="00E258D5">
        <w:rPr>
          <w:lang w:val="en"/>
        </w:rPr>
        <w:t xml:space="preserve">There was </w:t>
      </w:r>
      <w:r w:rsidR="00BF63DA">
        <w:rPr>
          <w:lang w:val="en"/>
        </w:rPr>
        <w:t>no</w:t>
      </w:r>
      <w:r w:rsidR="00496C6E" w:rsidRPr="00E258D5">
        <w:rPr>
          <w:lang w:val="en"/>
        </w:rPr>
        <w:t xml:space="preserve"> unfinished business.</w:t>
      </w:r>
    </w:p>
    <w:p w:rsidR="009B349F" w:rsidRPr="00427FF5" w:rsidRDefault="00E42FCC" w:rsidP="00CA2D0D">
      <w:pPr>
        <w:pStyle w:val="NormalWeb"/>
        <w:spacing w:before="240" w:beforeAutospacing="0" w:after="0" w:afterAutospacing="0" w:line="240" w:lineRule="atLeast"/>
        <w:jc w:val="both"/>
        <w:rPr>
          <w:b/>
          <w:lang w:val="en"/>
        </w:rPr>
      </w:pPr>
      <w:r w:rsidRPr="00427FF5">
        <w:rPr>
          <w:b/>
          <w:bCs/>
          <w:smallCaps/>
          <w:u w:val="single"/>
          <w:lang w:val="en"/>
        </w:rPr>
        <w:t>New Business</w:t>
      </w:r>
      <w:r w:rsidR="00A05AED" w:rsidRPr="00427FF5">
        <w:rPr>
          <w:lang w:val="en"/>
        </w:rPr>
        <w:t>:</w:t>
      </w:r>
      <w:r w:rsidR="00C97664">
        <w:rPr>
          <w:lang w:val="en"/>
        </w:rPr>
        <w:t xml:space="preserve"> There was no new business.</w:t>
      </w:r>
    </w:p>
    <w:p w:rsidR="00C97664" w:rsidRDefault="001E67E6" w:rsidP="001E67E6">
      <w:pPr>
        <w:spacing w:before="240" w:line="240" w:lineRule="atLeast"/>
        <w:jc w:val="both"/>
        <w:rPr>
          <w:lang w:val="en"/>
        </w:rPr>
      </w:pPr>
      <w:r w:rsidRPr="00BE6A2E">
        <w:rPr>
          <w:b/>
          <w:bCs/>
          <w:smallCaps/>
          <w:u w:val="single"/>
          <w:lang w:val="en"/>
        </w:rPr>
        <w:t>Adjourn</w:t>
      </w:r>
      <w:r w:rsidR="00C97664">
        <w:rPr>
          <w:lang w:val="en"/>
        </w:rPr>
        <w:t>:</w:t>
      </w:r>
    </w:p>
    <w:p w:rsidR="00334427" w:rsidRDefault="00C97664" w:rsidP="00334427">
      <w:pPr>
        <w:pStyle w:val="NormalWeb"/>
        <w:numPr>
          <w:ilvl w:val="0"/>
          <w:numId w:val="2"/>
        </w:numPr>
        <w:spacing w:before="0" w:beforeAutospacing="0" w:after="0" w:afterAutospacing="0" w:line="240" w:lineRule="atLeast"/>
        <w:ind w:left="720"/>
        <w:jc w:val="both"/>
        <w:rPr>
          <w:lang w:val="en"/>
        </w:rPr>
      </w:pPr>
      <w:r w:rsidRPr="00565171">
        <w:rPr>
          <w:b/>
          <w:smallCaps/>
          <w:u w:val="single"/>
          <w:lang w:val="en"/>
        </w:rPr>
        <w:t>Attendance and the Sign-in Sheet</w:t>
      </w:r>
      <w:r w:rsidRPr="00565171">
        <w:rPr>
          <w:lang w:val="en"/>
        </w:rPr>
        <w:t xml:space="preserve"> </w:t>
      </w:r>
      <w:proofErr w:type="spellStart"/>
      <w:r>
        <w:rPr>
          <w:lang w:val="en"/>
        </w:rPr>
        <w:t>Lyndall</w:t>
      </w:r>
      <w:proofErr w:type="spellEnd"/>
      <w:r>
        <w:rPr>
          <w:lang w:val="en"/>
        </w:rPr>
        <w:t xml:space="preserve"> </w:t>
      </w:r>
      <w:proofErr w:type="spellStart"/>
      <w:r>
        <w:rPr>
          <w:lang w:val="en"/>
        </w:rPr>
        <w:t>Muschell</w:t>
      </w:r>
      <w:proofErr w:type="spellEnd"/>
      <w:r w:rsidRPr="00565171">
        <w:rPr>
          <w:lang w:val="en"/>
        </w:rPr>
        <w:t xml:space="preserve"> requested that each individual present at the meeting sign the university senator attendance sheet or guest sign-in sheet on their way out if they hadn’t already signed in.</w:t>
      </w:r>
    </w:p>
    <w:p w:rsidR="001E67E6" w:rsidRPr="007A2ABA" w:rsidRDefault="00C97664" w:rsidP="00C97664">
      <w:pPr>
        <w:pStyle w:val="NormalWeb"/>
        <w:numPr>
          <w:ilvl w:val="0"/>
          <w:numId w:val="2"/>
        </w:numPr>
        <w:spacing w:before="0" w:beforeAutospacing="0" w:after="0" w:afterAutospacing="0" w:line="240" w:lineRule="atLeast"/>
        <w:ind w:left="720"/>
        <w:jc w:val="both"/>
        <w:rPr>
          <w:i/>
          <w:lang w:val="en"/>
        </w:rPr>
      </w:pPr>
      <w:r>
        <w:rPr>
          <w:b/>
          <w:smallCaps/>
          <w:u w:val="single"/>
          <w:lang w:val="en"/>
        </w:rPr>
        <w:t xml:space="preserve">Motion to </w:t>
      </w:r>
      <w:r w:rsidRPr="00C97664">
        <w:rPr>
          <w:b/>
          <w:smallCaps/>
          <w:u w:val="single"/>
          <w:lang w:val="en"/>
        </w:rPr>
        <w:t>Adjourn</w:t>
      </w:r>
      <w:r>
        <w:rPr>
          <w:lang w:val="en"/>
        </w:rPr>
        <w:t xml:space="preserve"> </w:t>
      </w:r>
      <w:r w:rsidR="008C2D64" w:rsidRPr="00C97664">
        <w:rPr>
          <w:lang w:val="en"/>
        </w:rPr>
        <w:t>As there was no further business, a motion to adjourn was made, seconded, and approved</w:t>
      </w:r>
      <w:r w:rsidR="00BE3DF0" w:rsidRPr="00C97664">
        <w:rPr>
          <w:lang w:val="en"/>
        </w:rPr>
        <w:t>.</w:t>
      </w:r>
      <w:r w:rsidR="008C2D64" w:rsidRPr="00C97664">
        <w:rPr>
          <w:lang w:val="en"/>
        </w:rPr>
        <w:t xml:space="preserve"> T</w:t>
      </w:r>
      <w:r w:rsidR="001E67E6" w:rsidRPr="00C97664">
        <w:rPr>
          <w:lang w:val="en"/>
        </w:rPr>
        <w:t xml:space="preserve">he meeting was adjourned at </w:t>
      </w:r>
      <w:r w:rsidR="00991DCB">
        <w:rPr>
          <w:lang w:val="en"/>
        </w:rPr>
        <w:t>3</w:t>
      </w:r>
      <w:r w:rsidR="00221276" w:rsidRPr="00C97664">
        <w:rPr>
          <w:lang w:val="en"/>
        </w:rPr>
        <w:t>:</w:t>
      </w:r>
      <w:r w:rsidR="00786EDF">
        <w:rPr>
          <w:lang w:val="en"/>
        </w:rPr>
        <w:t>32</w:t>
      </w:r>
      <w:r w:rsidR="008C2D64" w:rsidRPr="00C97664">
        <w:rPr>
          <w:lang w:val="en"/>
        </w:rPr>
        <w:t xml:space="preserve"> p.m.</w:t>
      </w:r>
      <w:r w:rsidR="007A2ABA">
        <w:rPr>
          <w:lang w:val="en"/>
        </w:rPr>
        <w:t xml:space="preserve"> </w:t>
      </w:r>
      <w:r w:rsidR="007A2ABA" w:rsidRPr="007A2ABA">
        <w:rPr>
          <w:i/>
          <w:lang w:val="en"/>
        </w:rPr>
        <w:t>Note that there was a formal motion to extend the duration of the meeting as documented in item 2.a.iv in the Committee R</w:t>
      </w:r>
      <w:r w:rsidR="007A2ABA">
        <w:rPr>
          <w:i/>
          <w:lang w:val="en"/>
        </w:rPr>
        <w:t>eports section of these minutes. This motion was made in the midst of the deliberation of Motion 1314.EC.001.B.</w:t>
      </w:r>
    </w:p>
    <w:sectPr w:rsidR="001E67E6" w:rsidRPr="007A2ABA" w:rsidSect="00783A43">
      <w:footerReference w:type="default" r:id="rId16"/>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56" w:rsidRDefault="003B1E56" w:rsidP="002B788F">
      <w:r>
        <w:separator/>
      </w:r>
    </w:p>
  </w:endnote>
  <w:endnote w:type="continuationSeparator" w:id="0">
    <w:p w:rsidR="003B1E56" w:rsidRDefault="003B1E5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554482" w:rsidRPr="002B788F" w:rsidRDefault="00554482" w:rsidP="00C3554D">
            <w:pPr>
              <w:pStyle w:val="Footer"/>
              <w:tabs>
                <w:tab w:val="clear" w:pos="4680"/>
                <w:tab w:val="clear" w:pos="9360"/>
                <w:tab w:val="right" w:pos="10800"/>
              </w:tabs>
              <w:spacing w:before="60"/>
              <w:rPr>
                <w:i/>
                <w:sz w:val="20"/>
                <w:szCs w:val="20"/>
              </w:rPr>
            </w:pPr>
            <w:r>
              <w:rPr>
                <w:i/>
                <w:sz w:val="20"/>
                <w:szCs w:val="20"/>
              </w:rPr>
              <w:t>28-Mar-2014</w:t>
            </w:r>
            <w:r w:rsidRPr="002B788F">
              <w:rPr>
                <w:i/>
                <w:sz w:val="20"/>
                <w:szCs w:val="20"/>
              </w:rPr>
              <w:t xml:space="preserve"> University Senate Meeting </w:t>
            </w:r>
            <w:r>
              <w:rPr>
                <w:i/>
                <w:sz w:val="20"/>
                <w:szCs w:val="20"/>
              </w:rPr>
              <w:t>Minutes (</w:t>
            </w:r>
            <w:r w:rsidR="002C7188">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26228B">
              <w:rPr>
                <w:bCs/>
                <w:i/>
                <w:noProof/>
                <w:sz w:val="20"/>
                <w:szCs w:val="20"/>
              </w:rPr>
              <w:t>19</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26228B">
              <w:rPr>
                <w:bCs/>
                <w:i/>
                <w:noProof/>
                <w:sz w:val="20"/>
                <w:szCs w:val="20"/>
              </w:rPr>
              <w:t>19</w:t>
            </w:r>
            <w:r w:rsidRPr="002B788F">
              <w:rPr>
                <w:bCs/>
                <w:i/>
                <w:sz w:val="20"/>
                <w:szCs w:val="20"/>
              </w:rPr>
              <w:fldChar w:fldCharType="end"/>
            </w:r>
          </w:p>
        </w:sdtContent>
      </w:sdt>
    </w:sdtContent>
  </w:sdt>
  <w:p w:rsidR="00554482" w:rsidRDefault="00554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56" w:rsidRDefault="003B1E56" w:rsidP="002B788F">
      <w:r>
        <w:separator/>
      </w:r>
    </w:p>
  </w:footnote>
  <w:footnote w:type="continuationSeparator" w:id="0">
    <w:p w:rsidR="003B1E56" w:rsidRDefault="003B1E56"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5AE"/>
    <w:multiLevelType w:val="hybridMultilevel"/>
    <w:tmpl w:val="7838A2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D76ED"/>
    <w:multiLevelType w:val="hybridMultilevel"/>
    <w:tmpl w:val="85A21068"/>
    <w:lvl w:ilvl="0" w:tplc="D2BC217E">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F5350"/>
    <w:multiLevelType w:val="hybridMultilevel"/>
    <w:tmpl w:val="75887CA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D1514"/>
    <w:multiLevelType w:val="hybridMultilevel"/>
    <w:tmpl w:val="BA201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A12E6"/>
    <w:multiLevelType w:val="hybridMultilevel"/>
    <w:tmpl w:val="8D5463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92219E"/>
    <w:multiLevelType w:val="hybridMultilevel"/>
    <w:tmpl w:val="CAFA96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198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C5B88"/>
    <w:multiLevelType w:val="hybridMultilevel"/>
    <w:tmpl w:val="52527B6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2BCED7EE">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D492C"/>
    <w:multiLevelType w:val="hybridMultilevel"/>
    <w:tmpl w:val="C5BEA2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523094A"/>
    <w:multiLevelType w:val="hybridMultilevel"/>
    <w:tmpl w:val="BAD2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14860"/>
    <w:multiLevelType w:val="hybridMultilevel"/>
    <w:tmpl w:val="B7C0EDF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22CF6"/>
    <w:multiLevelType w:val="hybridMultilevel"/>
    <w:tmpl w:val="440A9E64"/>
    <w:lvl w:ilvl="0" w:tplc="04090011">
      <w:start w:val="1"/>
      <w:numFmt w:val="decimal"/>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51ED3E3B"/>
    <w:multiLevelType w:val="multilevel"/>
    <w:tmpl w:val="61FA4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BF2B40"/>
    <w:multiLevelType w:val="hybridMultilevel"/>
    <w:tmpl w:val="EA7AD95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E3103"/>
    <w:multiLevelType w:val="multilevel"/>
    <w:tmpl w:val="048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347146"/>
    <w:multiLevelType w:val="hybridMultilevel"/>
    <w:tmpl w:val="6736D7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352C28"/>
    <w:multiLevelType w:val="multilevel"/>
    <w:tmpl w:val="55F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412AD0"/>
    <w:multiLevelType w:val="hybridMultilevel"/>
    <w:tmpl w:val="87985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94DE2"/>
    <w:multiLevelType w:val="hybridMultilevel"/>
    <w:tmpl w:val="68829A0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16"/>
  </w:num>
  <w:num w:numId="4">
    <w:abstractNumId w:val="0"/>
  </w:num>
  <w:num w:numId="5">
    <w:abstractNumId w:val="18"/>
  </w:num>
  <w:num w:numId="6">
    <w:abstractNumId w:val="5"/>
  </w:num>
  <w:num w:numId="7">
    <w:abstractNumId w:val="3"/>
  </w:num>
  <w:num w:numId="8">
    <w:abstractNumId w:val="19"/>
  </w:num>
  <w:num w:numId="9">
    <w:abstractNumId w:val="6"/>
  </w:num>
  <w:num w:numId="10">
    <w:abstractNumId w:val="2"/>
  </w:num>
  <w:num w:numId="11">
    <w:abstractNumId w:val="9"/>
  </w:num>
  <w:num w:numId="12">
    <w:abstractNumId w:val="12"/>
  </w:num>
  <w:num w:numId="13">
    <w:abstractNumId w:val="4"/>
  </w:num>
  <w:num w:numId="14">
    <w:abstractNumId w:val="17"/>
  </w:num>
  <w:num w:numId="15">
    <w:abstractNumId w:val="14"/>
  </w:num>
  <w:num w:numId="16">
    <w:abstractNumId w:val="11"/>
  </w:num>
  <w:num w:numId="17">
    <w:abstractNumId w:val="8"/>
  </w:num>
  <w:num w:numId="18">
    <w:abstractNumId w:val="10"/>
  </w:num>
  <w:num w:numId="19">
    <w:abstractNumId w:val="7"/>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64"/>
    <w:rsid w:val="00000629"/>
    <w:rsid w:val="00002867"/>
    <w:rsid w:val="00003246"/>
    <w:rsid w:val="000063EC"/>
    <w:rsid w:val="00006A7C"/>
    <w:rsid w:val="0000754E"/>
    <w:rsid w:val="000104F0"/>
    <w:rsid w:val="000169E4"/>
    <w:rsid w:val="00016C6D"/>
    <w:rsid w:val="000226B3"/>
    <w:rsid w:val="00022EED"/>
    <w:rsid w:val="0002314D"/>
    <w:rsid w:val="000248E4"/>
    <w:rsid w:val="000257F6"/>
    <w:rsid w:val="00030454"/>
    <w:rsid w:val="00030767"/>
    <w:rsid w:val="00033240"/>
    <w:rsid w:val="00034D7D"/>
    <w:rsid w:val="00034D97"/>
    <w:rsid w:val="000407E4"/>
    <w:rsid w:val="00041680"/>
    <w:rsid w:val="00041A58"/>
    <w:rsid w:val="0004203D"/>
    <w:rsid w:val="000434D7"/>
    <w:rsid w:val="00051519"/>
    <w:rsid w:val="00054193"/>
    <w:rsid w:val="000564DE"/>
    <w:rsid w:val="000571E6"/>
    <w:rsid w:val="00060228"/>
    <w:rsid w:val="00060339"/>
    <w:rsid w:val="00061A67"/>
    <w:rsid w:val="00063EE4"/>
    <w:rsid w:val="00065DCA"/>
    <w:rsid w:val="0006753D"/>
    <w:rsid w:val="00070CE7"/>
    <w:rsid w:val="000737C3"/>
    <w:rsid w:val="00077973"/>
    <w:rsid w:val="00080449"/>
    <w:rsid w:val="00080863"/>
    <w:rsid w:val="000815C7"/>
    <w:rsid w:val="00082767"/>
    <w:rsid w:val="00086127"/>
    <w:rsid w:val="00086BF5"/>
    <w:rsid w:val="00090249"/>
    <w:rsid w:val="0009400B"/>
    <w:rsid w:val="00094CBF"/>
    <w:rsid w:val="000955A6"/>
    <w:rsid w:val="000972A3"/>
    <w:rsid w:val="000A017A"/>
    <w:rsid w:val="000A16C6"/>
    <w:rsid w:val="000A3F24"/>
    <w:rsid w:val="000A618B"/>
    <w:rsid w:val="000A649A"/>
    <w:rsid w:val="000A6990"/>
    <w:rsid w:val="000A7BC6"/>
    <w:rsid w:val="000A7D3D"/>
    <w:rsid w:val="000B0AAA"/>
    <w:rsid w:val="000B104C"/>
    <w:rsid w:val="000B173A"/>
    <w:rsid w:val="000B1B1B"/>
    <w:rsid w:val="000B1E19"/>
    <w:rsid w:val="000B2159"/>
    <w:rsid w:val="000B38B2"/>
    <w:rsid w:val="000B4D72"/>
    <w:rsid w:val="000B4DB5"/>
    <w:rsid w:val="000B7684"/>
    <w:rsid w:val="000C053E"/>
    <w:rsid w:val="000C1ED7"/>
    <w:rsid w:val="000C456D"/>
    <w:rsid w:val="000C7020"/>
    <w:rsid w:val="000D0396"/>
    <w:rsid w:val="000D0EB1"/>
    <w:rsid w:val="000D1D16"/>
    <w:rsid w:val="000D25B9"/>
    <w:rsid w:val="000D4DBB"/>
    <w:rsid w:val="000E3608"/>
    <w:rsid w:val="000E43CB"/>
    <w:rsid w:val="000E442E"/>
    <w:rsid w:val="000E644D"/>
    <w:rsid w:val="000E76D1"/>
    <w:rsid w:val="000F51B7"/>
    <w:rsid w:val="000F55B9"/>
    <w:rsid w:val="000F5BF6"/>
    <w:rsid w:val="000F72B2"/>
    <w:rsid w:val="001035CB"/>
    <w:rsid w:val="001107E6"/>
    <w:rsid w:val="00111BB9"/>
    <w:rsid w:val="00112982"/>
    <w:rsid w:val="001148ED"/>
    <w:rsid w:val="00120794"/>
    <w:rsid w:val="001209BB"/>
    <w:rsid w:val="00121C06"/>
    <w:rsid w:val="00130192"/>
    <w:rsid w:val="00140BD4"/>
    <w:rsid w:val="00143520"/>
    <w:rsid w:val="00147DEE"/>
    <w:rsid w:val="00150A69"/>
    <w:rsid w:val="00151972"/>
    <w:rsid w:val="001535FB"/>
    <w:rsid w:val="00153902"/>
    <w:rsid w:val="00153D7E"/>
    <w:rsid w:val="001546C5"/>
    <w:rsid w:val="00154A2B"/>
    <w:rsid w:val="0015507D"/>
    <w:rsid w:val="00160B78"/>
    <w:rsid w:val="001646FC"/>
    <w:rsid w:val="00164E52"/>
    <w:rsid w:val="00166646"/>
    <w:rsid w:val="00170461"/>
    <w:rsid w:val="0017456E"/>
    <w:rsid w:val="00174A0D"/>
    <w:rsid w:val="00175487"/>
    <w:rsid w:val="00177A31"/>
    <w:rsid w:val="00180B60"/>
    <w:rsid w:val="00180E48"/>
    <w:rsid w:val="00182626"/>
    <w:rsid w:val="00182CAC"/>
    <w:rsid w:val="001841E7"/>
    <w:rsid w:val="00186DA7"/>
    <w:rsid w:val="00187AE3"/>
    <w:rsid w:val="00190190"/>
    <w:rsid w:val="001903B3"/>
    <w:rsid w:val="00194083"/>
    <w:rsid w:val="00194744"/>
    <w:rsid w:val="00195BB1"/>
    <w:rsid w:val="001A1937"/>
    <w:rsid w:val="001A527B"/>
    <w:rsid w:val="001B1BB9"/>
    <w:rsid w:val="001B27C6"/>
    <w:rsid w:val="001B6FF5"/>
    <w:rsid w:val="001C0E76"/>
    <w:rsid w:val="001C145D"/>
    <w:rsid w:val="001C1655"/>
    <w:rsid w:val="001C1B28"/>
    <w:rsid w:val="001C1BBD"/>
    <w:rsid w:val="001C1F19"/>
    <w:rsid w:val="001C217D"/>
    <w:rsid w:val="001C21A1"/>
    <w:rsid w:val="001C37E7"/>
    <w:rsid w:val="001D01B8"/>
    <w:rsid w:val="001D0D49"/>
    <w:rsid w:val="001D1AF8"/>
    <w:rsid w:val="001D4B39"/>
    <w:rsid w:val="001E0E85"/>
    <w:rsid w:val="001E3EDF"/>
    <w:rsid w:val="001E528F"/>
    <w:rsid w:val="001E59D6"/>
    <w:rsid w:val="001E67E6"/>
    <w:rsid w:val="001E7662"/>
    <w:rsid w:val="001F1AA2"/>
    <w:rsid w:val="001F2AD0"/>
    <w:rsid w:val="001F3A23"/>
    <w:rsid w:val="001F43A6"/>
    <w:rsid w:val="001F66AA"/>
    <w:rsid w:val="00201663"/>
    <w:rsid w:val="002040A6"/>
    <w:rsid w:val="002065FF"/>
    <w:rsid w:val="0020743E"/>
    <w:rsid w:val="002132D2"/>
    <w:rsid w:val="00214B75"/>
    <w:rsid w:val="0021631F"/>
    <w:rsid w:val="00217DF3"/>
    <w:rsid w:val="00220116"/>
    <w:rsid w:val="00220B49"/>
    <w:rsid w:val="00221276"/>
    <w:rsid w:val="00222732"/>
    <w:rsid w:val="0022677E"/>
    <w:rsid w:val="0022729E"/>
    <w:rsid w:val="00230D02"/>
    <w:rsid w:val="002329AB"/>
    <w:rsid w:val="00235388"/>
    <w:rsid w:val="00236E3E"/>
    <w:rsid w:val="002370FC"/>
    <w:rsid w:val="00237999"/>
    <w:rsid w:val="00237EE5"/>
    <w:rsid w:val="00240C72"/>
    <w:rsid w:val="00241CCC"/>
    <w:rsid w:val="00242E39"/>
    <w:rsid w:val="0024318B"/>
    <w:rsid w:val="002475A2"/>
    <w:rsid w:val="00247729"/>
    <w:rsid w:val="00250FD4"/>
    <w:rsid w:val="002538CC"/>
    <w:rsid w:val="00255369"/>
    <w:rsid w:val="00255A17"/>
    <w:rsid w:val="00255DE0"/>
    <w:rsid w:val="002562A7"/>
    <w:rsid w:val="002567CF"/>
    <w:rsid w:val="002576CB"/>
    <w:rsid w:val="002603AB"/>
    <w:rsid w:val="0026228B"/>
    <w:rsid w:val="00264944"/>
    <w:rsid w:val="00264FE0"/>
    <w:rsid w:val="002656E3"/>
    <w:rsid w:val="002666C0"/>
    <w:rsid w:val="00267B4E"/>
    <w:rsid w:val="00272DA5"/>
    <w:rsid w:val="00276897"/>
    <w:rsid w:val="002776C1"/>
    <w:rsid w:val="00281572"/>
    <w:rsid w:val="00281DE0"/>
    <w:rsid w:val="00282FD6"/>
    <w:rsid w:val="00283FEC"/>
    <w:rsid w:val="0028404E"/>
    <w:rsid w:val="00284AD7"/>
    <w:rsid w:val="00287052"/>
    <w:rsid w:val="00290714"/>
    <w:rsid w:val="00290BC1"/>
    <w:rsid w:val="00291B4F"/>
    <w:rsid w:val="00296789"/>
    <w:rsid w:val="002A07BD"/>
    <w:rsid w:val="002A40FB"/>
    <w:rsid w:val="002A7D31"/>
    <w:rsid w:val="002B3EE7"/>
    <w:rsid w:val="002B46C7"/>
    <w:rsid w:val="002B788F"/>
    <w:rsid w:val="002C1405"/>
    <w:rsid w:val="002C292D"/>
    <w:rsid w:val="002C2EF7"/>
    <w:rsid w:val="002C7188"/>
    <w:rsid w:val="002D099E"/>
    <w:rsid w:val="002D190C"/>
    <w:rsid w:val="002D20E4"/>
    <w:rsid w:val="002D3092"/>
    <w:rsid w:val="002D470E"/>
    <w:rsid w:val="002D6E0B"/>
    <w:rsid w:val="002E0156"/>
    <w:rsid w:val="002E0D78"/>
    <w:rsid w:val="002E344B"/>
    <w:rsid w:val="002E3C81"/>
    <w:rsid w:val="002E4E74"/>
    <w:rsid w:val="002E565B"/>
    <w:rsid w:val="002E66B5"/>
    <w:rsid w:val="002F0E63"/>
    <w:rsid w:val="00302AD6"/>
    <w:rsid w:val="00303F1B"/>
    <w:rsid w:val="00304A71"/>
    <w:rsid w:val="003119DB"/>
    <w:rsid w:val="00312627"/>
    <w:rsid w:val="003132AE"/>
    <w:rsid w:val="00314377"/>
    <w:rsid w:val="00316725"/>
    <w:rsid w:val="003170C1"/>
    <w:rsid w:val="0033105C"/>
    <w:rsid w:val="003331D1"/>
    <w:rsid w:val="00334427"/>
    <w:rsid w:val="00334FF1"/>
    <w:rsid w:val="00335B54"/>
    <w:rsid w:val="00336D28"/>
    <w:rsid w:val="00336F2C"/>
    <w:rsid w:val="003379A0"/>
    <w:rsid w:val="00337FEE"/>
    <w:rsid w:val="00340DE0"/>
    <w:rsid w:val="00341068"/>
    <w:rsid w:val="003420AF"/>
    <w:rsid w:val="003421F7"/>
    <w:rsid w:val="0034425D"/>
    <w:rsid w:val="003442FB"/>
    <w:rsid w:val="003459D7"/>
    <w:rsid w:val="00347AB5"/>
    <w:rsid w:val="00347E37"/>
    <w:rsid w:val="0035023F"/>
    <w:rsid w:val="00351CC9"/>
    <w:rsid w:val="00351ECA"/>
    <w:rsid w:val="003526A0"/>
    <w:rsid w:val="00353324"/>
    <w:rsid w:val="00357104"/>
    <w:rsid w:val="00372B02"/>
    <w:rsid w:val="003742D1"/>
    <w:rsid w:val="003743AE"/>
    <w:rsid w:val="003746D0"/>
    <w:rsid w:val="00377451"/>
    <w:rsid w:val="00382AB5"/>
    <w:rsid w:val="003830B2"/>
    <w:rsid w:val="003856F0"/>
    <w:rsid w:val="00387B6A"/>
    <w:rsid w:val="003A0208"/>
    <w:rsid w:val="003A05B8"/>
    <w:rsid w:val="003A08E9"/>
    <w:rsid w:val="003A2662"/>
    <w:rsid w:val="003A3FDA"/>
    <w:rsid w:val="003A44CE"/>
    <w:rsid w:val="003A4B83"/>
    <w:rsid w:val="003A6016"/>
    <w:rsid w:val="003A6DA2"/>
    <w:rsid w:val="003B04DE"/>
    <w:rsid w:val="003B1E56"/>
    <w:rsid w:val="003C1AEB"/>
    <w:rsid w:val="003C2519"/>
    <w:rsid w:val="003C2580"/>
    <w:rsid w:val="003C33A6"/>
    <w:rsid w:val="003D1149"/>
    <w:rsid w:val="003D18F1"/>
    <w:rsid w:val="003D47F8"/>
    <w:rsid w:val="003D781D"/>
    <w:rsid w:val="003D7C68"/>
    <w:rsid w:val="003E2C77"/>
    <w:rsid w:val="003E4B90"/>
    <w:rsid w:val="003E5EB6"/>
    <w:rsid w:val="003E67C4"/>
    <w:rsid w:val="003F00D2"/>
    <w:rsid w:val="003F0E67"/>
    <w:rsid w:val="003F10CF"/>
    <w:rsid w:val="003F182B"/>
    <w:rsid w:val="003F1A90"/>
    <w:rsid w:val="003F4F42"/>
    <w:rsid w:val="003F5334"/>
    <w:rsid w:val="003F7F5F"/>
    <w:rsid w:val="00405699"/>
    <w:rsid w:val="0041043D"/>
    <w:rsid w:val="00411C18"/>
    <w:rsid w:val="004123EB"/>
    <w:rsid w:val="00413181"/>
    <w:rsid w:val="004143B5"/>
    <w:rsid w:val="00414B1E"/>
    <w:rsid w:val="00415D12"/>
    <w:rsid w:val="00416C29"/>
    <w:rsid w:val="00422842"/>
    <w:rsid w:val="00425A0D"/>
    <w:rsid w:val="00427FF5"/>
    <w:rsid w:val="00434C10"/>
    <w:rsid w:val="00435D14"/>
    <w:rsid w:val="004372C9"/>
    <w:rsid w:val="00440DD0"/>
    <w:rsid w:val="00443072"/>
    <w:rsid w:val="00444869"/>
    <w:rsid w:val="0044626C"/>
    <w:rsid w:val="0045241D"/>
    <w:rsid w:val="00452674"/>
    <w:rsid w:val="00456229"/>
    <w:rsid w:val="0045732C"/>
    <w:rsid w:val="00460F24"/>
    <w:rsid w:val="0046302C"/>
    <w:rsid w:val="00466F3D"/>
    <w:rsid w:val="0046717E"/>
    <w:rsid w:val="004675D5"/>
    <w:rsid w:val="00470080"/>
    <w:rsid w:val="00472B56"/>
    <w:rsid w:val="0047391E"/>
    <w:rsid w:val="00473A1B"/>
    <w:rsid w:val="00476755"/>
    <w:rsid w:val="00476C20"/>
    <w:rsid w:val="004806AC"/>
    <w:rsid w:val="00480810"/>
    <w:rsid w:val="00482C6E"/>
    <w:rsid w:val="00486337"/>
    <w:rsid w:val="00487F26"/>
    <w:rsid w:val="00493A01"/>
    <w:rsid w:val="004949A5"/>
    <w:rsid w:val="00496C6E"/>
    <w:rsid w:val="00496FF5"/>
    <w:rsid w:val="004A172A"/>
    <w:rsid w:val="004A7A6E"/>
    <w:rsid w:val="004B0940"/>
    <w:rsid w:val="004B1A0C"/>
    <w:rsid w:val="004B2966"/>
    <w:rsid w:val="004B52E8"/>
    <w:rsid w:val="004B6A6E"/>
    <w:rsid w:val="004C08DD"/>
    <w:rsid w:val="004C2CED"/>
    <w:rsid w:val="004C35C7"/>
    <w:rsid w:val="004C5D3C"/>
    <w:rsid w:val="004C7462"/>
    <w:rsid w:val="004C7A44"/>
    <w:rsid w:val="004D272B"/>
    <w:rsid w:val="004D3D21"/>
    <w:rsid w:val="004D484D"/>
    <w:rsid w:val="004D5ACC"/>
    <w:rsid w:val="004E2790"/>
    <w:rsid w:val="004E2EBD"/>
    <w:rsid w:val="004E3FDF"/>
    <w:rsid w:val="004E462E"/>
    <w:rsid w:val="004E4933"/>
    <w:rsid w:val="004E612B"/>
    <w:rsid w:val="004F1523"/>
    <w:rsid w:val="004F45D1"/>
    <w:rsid w:val="004F4FE2"/>
    <w:rsid w:val="004F7ABC"/>
    <w:rsid w:val="005007D2"/>
    <w:rsid w:val="0050282E"/>
    <w:rsid w:val="00504273"/>
    <w:rsid w:val="00506353"/>
    <w:rsid w:val="00510721"/>
    <w:rsid w:val="00510EB9"/>
    <w:rsid w:val="00511C50"/>
    <w:rsid w:val="00512188"/>
    <w:rsid w:val="00512BF5"/>
    <w:rsid w:val="005156B0"/>
    <w:rsid w:val="00516056"/>
    <w:rsid w:val="00516499"/>
    <w:rsid w:val="005173B7"/>
    <w:rsid w:val="005227BE"/>
    <w:rsid w:val="00524878"/>
    <w:rsid w:val="00524F79"/>
    <w:rsid w:val="00526C89"/>
    <w:rsid w:val="00527A24"/>
    <w:rsid w:val="00530BBD"/>
    <w:rsid w:val="005326BC"/>
    <w:rsid w:val="00534E68"/>
    <w:rsid w:val="00535B4B"/>
    <w:rsid w:val="005361ED"/>
    <w:rsid w:val="00536558"/>
    <w:rsid w:val="005371E3"/>
    <w:rsid w:val="005406F7"/>
    <w:rsid w:val="00543FDF"/>
    <w:rsid w:val="0054554E"/>
    <w:rsid w:val="0054783C"/>
    <w:rsid w:val="00551F7A"/>
    <w:rsid w:val="00553A8D"/>
    <w:rsid w:val="00553F5C"/>
    <w:rsid w:val="00554482"/>
    <w:rsid w:val="00554644"/>
    <w:rsid w:val="00556653"/>
    <w:rsid w:val="0056181F"/>
    <w:rsid w:val="00563794"/>
    <w:rsid w:val="00565171"/>
    <w:rsid w:val="005777AB"/>
    <w:rsid w:val="00581776"/>
    <w:rsid w:val="00583628"/>
    <w:rsid w:val="00583D7E"/>
    <w:rsid w:val="00584483"/>
    <w:rsid w:val="00585748"/>
    <w:rsid w:val="00594EA5"/>
    <w:rsid w:val="00597A77"/>
    <w:rsid w:val="005A366B"/>
    <w:rsid w:val="005A4433"/>
    <w:rsid w:val="005A518A"/>
    <w:rsid w:val="005B01EE"/>
    <w:rsid w:val="005B0610"/>
    <w:rsid w:val="005B21F0"/>
    <w:rsid w:val="005B5AE8"/>
    <w:rsid w:val="005C385E"/>
    <w:rsid w:val="005C4265"/>
    <w:rsid w:val="005C5BE9"/>
    <w:rsid w:val="005C6954"/>
    <w:rsid w:val="005C69F1"/>
    <w:rsid w:val="005D0F8B"/>
    <w:rsid w:val="005D183B"/>
    <w:rsid w:val="005D2033"/>
    <w:rsid w:val="005D5344"/>
    <w:rsid w:val="005E3394"/>
    <w:rsid w:val="005E3DD2"/>
    <w:rsid w:val="005E592A"/>
    <w:rsid w:val="005F04EB"/>
    <w:rsid w:val="005F207A"/>
    <w:rsid w:val="005F2347"/>
    <w:rsid w:val="005F3506"/>
    <w:rsid w:val="005F37EB"/>
    <w:rsid w:val="005F5E30"/>
    <w:rsid w:val="005F7890"/>
    <w:rsid w:val="00601731"/>
    <w:rsid w:val="00607D6B"/>
    <w:rsid w:val="00612C2D"/>
    <w:rsid w:val="00616016"/>
    <w:rsid w:val="00616086"/>
    <w:rsid w:val="00624B0B"/>
    <w:rsid w:val="00632437"/>
    <w:rsid w:val="00632474"/>
    <w:rsid w:val="00641F2A"/>
    <w:rsid w:val="00647689"/>
    <w:rsid w:val="006501C8"/>
    <w:rsid w:val="00653265"/>
    <w:rsid w:val="00655D84"/>
    <w:rsid w:val="006602E4"/>
    <w:rsid w:val="006608A3"/>
    <w:rsid w:val="00662DD5"/>
    <w:rsid w:val="006639A9"/>
    <w:rsid w:val="006662C1"/>
    <w:rsid w:val="006751B1"/>
    <w:rsid w:val="00676E33"/>
    <w:rsid w:val="006818FE"/>
    <w:rsid w:val="00686544"/>
    <w:rsid w:val="00686646"/>
    <w:rsid w:val="00690BDB"/>
    <w:rsid w:val="0069567F"/>
    <w:rsid w:val="006A5AB2"/>
    <w:rsid w:val="006A6C26"/>
    <w:rsid w:val="006A7FB6"/>
    <w:rsid w:val="006B03D4"/>
    <w:rsid w:val="006B05AB"/>
    <w:rsid w:val="006B7E57"/>
    <w:rsid w:val="006C3161"/>
    <w:rsid w:val="006C5730"/>
    <w:rsid w:val="006D0405"/>
    <w:rsid w:val="006E03F7"/>
    <w:rsid w:val="006E3CB7"/>
    <w:rsid w:val="006E4958"/>
    <w:rsid w:val="006E49A8"/>
    <w:rsid w:val="006E5A95"/>
    <w:rsid w:val="006F2E77"/>
    <w:rsid w:val="006F5CA0"/>
    <w:rsid w:val="007021B2"/>
    <w:rsid w:val="0070223C"/>
    <w:rsid w:val="00705955"/>
    <w:rsid w:val="00711F3B"/>
    <w:rsid w:val="00715FFF"/>
    <w:rsid w:val="00720294"/>
    <w:rsid w:val="007214EC"/>
    <w:rsid w:val="0072304E"/>
    <w:rsid w:val="007235FC"/>
    <w:rsid w:val="0072442F"/>
    <w:rsid w:val="007244F3"/>
    <w:rsid w:val="0072512A"/>
    <w:rsid w:val="007261F2"/>
    <w:rsid w:val="007265DF"/>
    <w:rsid w:val="00731AB9"/>
    <w:rsid w:val="007348BA"/>
    <w:rsid w:val="007352A2"/>
    <w:rsid w:val="007407D1"/>
    <w:rsid w:val="00741253"/>
    <w:rsid w:val="007415FB"/>
    <w:rsid w:val="00742486"/>
    <w:rsid w:val="00742703"/>
    <w:rsid w:val="00744B0C"/>
    <w:rsid w:val="00744D0F"/>
    <w:rsid w:val="007476CA"/>
    <w:rsid w:val="00750406"/>
    <w:rsid w:val="007545BF"/>
    <w:rsid w:val="007558FE"/>
    <w:rsid w:val="00755F12"/>
    <w:rsid w:val="007577C1"/>
    <w:rsid w:val="00761AD7"/>
    <w:rsid w:val="00762337"/>
    <w:rsid w:val="00762E3E"/>
    <w:rsid w:val="007651EA"/>
    <w:rsid w:val="0076711C"/>
    <w:rsid w:val="007718B8"/>
    <w:rsid w:val="0077207D"/>
    <w:rsid w:val="0077658A"/>
    <w:rsid w:val="007767FF"/>
    <w:rsid w:val="00777460"/>
    <w:rsid w:val="007777DE"/>
    <w:rsid w:val="00781B95"/>
    <w:rsid w:val="00783A43"/>
    <w:rsid w:val="00785FD3"/>
    <w:rsid w:val="00786B78"/>
    <w:rsid w:val="00786EDF"/>
    <w:rsid w:val="0079003C"/>
    <w:rsid w:val="00790616"/>
    <w:rsid w:val="007950AD"/>
    <w:rsid w:val="00795C51"/>
    <w:rsid w:val="007969DD"/>
    <w:rsid w:val="00796E8C"/>
    <w:rsid w:val="007A02AD"/>
    <w:rsid w:val="007A2329"/>
    <w:rsid w:val="007A2ABA"/>
    <w:rsid w:val="007A4A7C"/>
    <w:rsid w:val="007A7404"/>
    <w:rsid w:val="007A76B2"/>
    <w:rsid w:val="007A79ED"/>
    <w:rsid w:val="007B0C36"/>
    <w:rsid w:val="007B1D3D"/>
    <w:rsid w:val="007B3055"/>
    <w:rsid w:val="007B72AF"/>
    <w:rsid w:val="007C1D14"/>
    <w:rsid w:val="007C48F1"/>
    <w:rsid w:val="007C5BE1"/>
    <w:rsid w:val="007D03A4"/>
    <w:rsid w:val="007D1801"/>
    <w:rsid w:val="007D3913"/>
    <w:rsid w:val="007D5430"/>
    <w:rsid w:val="007D7E2D"/>
    <w:rsid w:val="007E1BA1"/>
    <w:rsid w:val="007E3771"/>
    <w:rsid w:val="007E6269"/>
    <w:rsid w:val="007E6FC6"/>
    <w:rsid w:val="007E75B3"/>
    <w:rsid w:val="007F24F7"/>
    <w:rsid w:val="007F31B6"/>
    <w:rsid w:val="007F3C07"/>
    <w:rsid w:val="007F607D"/>
    <w:rsid w:val="007F747D"/>
    <w:rsid w:val="007F772D"/>
    <w:rsid w:val="00800BAC"/>
    <w:rsid w:val="0080272E"/>
    <w:rsid w:val="00802B7D"/>
    <w:rsid w:val="00805CFA"/>
    <w:rsid w:val="008137DE"/>
    <w:rsid w:val="008141B5"/>
    <w:rsid w:val="00814857"/>
    <w:rsid w:val="0081650F"/>
    <w:rsid w:val="00821B2B"/>
    <w:rsid w:val="00822DD5"/>
    <w:rsid w:val="0082341F"/>
    <w:rsid w:val="00824605"/>
    <w:rsid w:val="008247B2"/>
    <w:rsid w:val="0082652D"/>
    <w:rsid w:val="00826FA7"/>
    <w:rsid w:val="00834901"/>
    <w:rsid w:val="008357EC"/>
    <w:rsid w:val="00843116"/>
    <w:rsid w:val="00844FC5"/>
    <w:rsid w:val="00846290"/>
    <w:rsid w:val="00847403"/>
    <w:rsid w:val="00851516"/>
    <w:rsid w:val="00852A23"/>
    <w:rsid w:val="008546F1"/>
    <w:rsid w:val="00856761"/>
    <w:rsid w:val="00856DEC"/>
    <w:rsid w:val="00861E8F"/>
    <w:rsid w:val="00864DC6"/>
    <w:rsid w:val="00867E2F"/>
    <w:rsid w:val="008709DD"/>
    <w:rsid w:val="008714F4"/>
    <w:rsid w:val="00872FDB"/>
    <w:rsid w:val="00874A59"/>
    <w:rsid w:val="00877CDC"/>
    <w:rsid w:val="00883694"/>
    <w:rsid w:val="00885EFC"/>
    <w:rsid w:val="00886AB9"/>
    <w:rsid w:val="00886CC0"/>
    <w:rsid w:val="0089014F"/>
    <w:rsid w:val="008907DB"/>
    <w:rsid w:val="008911B3"/>
    <w:rsid w:val="0089582E"/>
    <w:rsid w:val="00896477"/>
    <w:rsid w:val="00897AEB"/>
    <w:rsid w:val="008A12F8"/>
    <w:rsid w:val="008A33C6"/>
    <w:rsid w:val="008A6474"/>
    <w:rsid w:val="008B0659"/>
    <w:rsid w:val="008B2A20"/>
    <w:rsid w:val="008B3967"/>
    <w:rsid w:val="008B49D1"/>
    <w:rsid w:val="008B7CDE"/>
    <w:rsid w:val="008C1920"/>
    <w:rsid w:val="008C2D64"/>
    <w:rsid w:val="008C5A75"/>
    <w:rsid w:val="008C7004"/>
    <w:rsid w:val="008D7CA9"/>
    <w:rsid w:val="008E114A"/>
    <w:rsid w:val="008E1452"/>
    <w:rsid w:val="008E3ADF"/>
    <w:rsid w:val="008F1AD5"/>
    <w:rsid w:val="008F45F2"/>
    <w:rsid w:val="008F5956"/>
    <w:rsid w:val="008F7526"/>
    <w:rsid w:val="00906FEE"/>
    <w:rsid w:val="0091073E"/>
    <w:rsid w:val="00911E16"/>
    <w:rsid w:val="00916AA4"/>
    <w:rsid w:val="00921628"/>
    <w:rsid w:val="00921D05"/>
    <w:rsid w:val="00924D83"/>
    <w:rsid w:val="00924E6D"/>
    <w:rsid w:val="00927558"/>
    <w:rsid w:val="009305D1"/>
    <w:rsid w:val="00932657"/>
    <w:rsid w:val="00932F76"/>
    <w:rsid w:val="00935008"/>
    <w:rsid w:val="009372A4"/>
    <w:rsid w:val="009377B3"/>
    <w:rsid w:val="00937EE9"/>
    <w:rsid w:val="009450FD"/>
    <w:rsid w:val="0095129A"/>
    <w:rsid w:val="009515AB"/>
    <w:rsid w:val="0095206D"/>
    <w:rsid w:val="009523A2"/>
    <w:rsid w:val="009531CD"/>
    <w:rsid w:val="00953240"/>
    <w:rsid w:val="009617A0"/>
    <w:rsid w:val="009630F7"/>
    <w:rsid w:val="00964A32"/>
    <w:rsid w:val="0096548E"/>
    <w:rsid w:val="009711DE"/>
    <w:rsid w:val="00973426"/>
    <w:rsid w:val="00976056"/>
    <w:rsid w:val="00977079"/>
    <w:rsid w:val="00977F58"/>
    <w:rsid w:val="009809C8"/>
    <w:rsid w:val="00983F50"/>
    <w:rsid w:val="00984F56"/>
    <w:rsid w:val="00987533"/>
    <w:rsid w:val="00990AF5"/>
    <w:rsid w:val="00991DCB"/>
    <w:rsid w:val="009938F7"/>
    <w:rsid w:val="00994479"/>
    <w:rsid w:val="00995D8F"/>
    <w:rsid w:val="009A34E4"/>
    <w:rsid w:val="009A3E28"/>
    <w:rsid w:val="009B16A4"/>
    <w:rsid w:val="009B2A67"/>
    <w:rsid w:val="009B32DC"/>
    <w:rsid w:val="009B349F"/>
    <w:rsid w:val="009B44CE"/>
    <w:rsid w:val="009B4ECC"/>
    <w:rsid w:val="009B5CD2"/>
    <w:rsid w:val="009B7981"/>
    <w:rsid w:val="009C066F"/>
    <w:rsid w:val="009C680B"/>
    <w:rsid w:val="009D0DB9"/>
    <w:rsid w:val="009D275A"/>
    <w:rsid w:val="009D301D"/>
    <w:rsid w:val="009E349C"/>
    <w:rsid w:val="009E47F7"/>
    <w:rsid w:val="009E56A5"/>
    <w:rsid w:val="009E69FE"/>
    <w:rsid w:val="009F0F86"/>
    <w:rsid w:val="009F2243"/>
    <w:rsid w:val="009F2D23"/>
    <w:rsid w:val="009F3559"/>
    <w:rsid w:val="009F422B"/>
    <w:rsid w:val="009F7F93"/>
    <w:rsid w:val="00A035EB"/>
    <w:rsid w:val="00A042D6"/>
    <w:rsid w:val="00A059E8"/>
    <w:rsid w:val="00A05AED"/>
    <w:rsid w:val="00A068C0"/>
    <w:rsid w:val="00A075F9"/>
    <w:rsid w:val="00A11A47"/>
    <w:rsid w:val="00A139AC"/>
    <w:rsid w:val="00A1448F"/>
    <w:rsid w:val="00A154B7"/>
    <w:rsid w:val="00A15E27"/>
    <w:rsid w:val="00A2376B"/>
    <w:rsid w:val="00A24518"/>
    <w:rsid w:val="00A26856"/>
    <w:rsid w:val="00A31379"/>
    <w:rsid w:val="00A329E7"/>
    <w:rsid w:val="00A33625"/>
    <w:rsid w:val="00A349D3"/>
    <w:rsid w:val="00A37D32"/>
    <w:rsid w:val="00A425D4"/>
    <w:rsid w:val="00A428B9"/>
    <w:rsid w:val="00A430BD"/>
    <w:rsid w:val="00A434C6"/>
    <w:rsid w:val="00A456C7"/>
    <w:rsid w:val="00A46296"/>
    <w:rsid w:val="00A46674"/>
    <w:rsid w:val="00A50CA9"/>
    <w:rsid w:val="00A52019"/>
    <w:rsid w:val="00A539C6"/>
    <w:rsid w:val="00A53FC7"/>
    <w:rsid w:val="00A54709"/>
    <w:rsid w:val="00A547DF"/>
    <w:rsid w:val="00A612DC"/>
    <w:rsid w:val="00A61412"/>
    <w:rsid w:val="00A65A79"/>
    <w:rsid w:val="00A666ED"/>
    <w:rsid w:val="00A67A9D"/>
    <w:rsid w:val="00A67E73"/>
    <w:rsid w:val="00A7276A"/>
    <w:rsid w:val="00A7304E"/>
    <w:rsid w:val="00A75691"/>
    <w:rsid w:val="00A80AD8"/>
    <w:rsid w:val="00A8167A"/>
    <w:rsid w:val="00A82AC5"/>
    <w:rsid w:val="00A82BCC"/>
    <w:rsid w:val="00A83B40"/>
    <w:rsid w:val="00A847C2"/>
    <w:rsid w:val="00A87B91"/>
    <w:rsid w:val="00A87F86"/>
    <w:rsid w:val="00A92A6C"/>
    <w:rsid w:val="00A94A0B"/>
    <w:rsid w:val="00A97074"/>
    <w:rsid w:val="00A975CD"/>
    <w:rsid w:val="00A97620"/>
    <w:rsid w:val="00AA10F2"/>
    <w:rsid w:val="00AA11E5"/>
    <w:rsid w:val="00AA1515"/>
    <w:rsid w:val="00AA1D9E"/>
    <w:rsid w:val="00AA3939"/>
    <w:rsid w:val="00AA5484"/>
    <w:rsid w:val="00AA68D4"/>
    <w:rsid w:val="00AA7AE2"/>
    <w:rsid w:val="00AB3FB0"/>
    <w:rsid w:val="00AB6653"/>
    <w:rsid w:val="00AB702A"/>
    <w:rsid w:val="00AC17A7"/>
    <w:rsid w:val="00AC2494"/>
    <w:rsid w:val="00AC52AD"/>
    <w:rsid w:val="00AC66F2"/>
    <w:rsid w:val="00AC6BBD"/>
    <w:rsid w:val="00AD0FB6"/>
    <w:rsid w:val="00AD170B"/>
    <w:rsid w:val="00AD1A8E"/>
    <w:rsid w:val="00AD1C87"/>
    <w:rsid w:val="00AD3731"/>
    <w:rsid w:val="00AD4156"/>
    <w:rsid w:val="00AD7517"/>
    <w:rsid w:val="00AD7A65"/>
    <w:rsid w:val="00AE075E"/>
    <w:rsid w:val="00AE14A1"/>
    <w:rsid w:val="00AE1539"/>
    <w:rsid w:val="00AE22E9"/>
    <w:rsid w:val="00AE325B"/>
    <w:rsid w:val="00AE6778"/>
    <w:rsid w:val="00AF16A1"/>
    <w:rsid w:val="00AF1769"/>
    <w:rsid w:val="00AF4CE0"/>
    <w:rsid w:val="00AF7D16"/>
    <w:rsid w:val="00B00623"/>
    <w:rsid w:val="00B00FCD"/>
    <w:rsid w:val="00B01252"/>
    <w:rsid w:val="00B01852"/>
    <w:rsid w:val="00B02E56"/>
    <w:rsid w:val="00B037D4"/>
    <w:rsid w:val="00B0510E"/>
    <w:rsid w:val="00B06C9A"/>
    <w:rsid w:val="00B115B4"/>
    <w:rsid w:val="00B145B9"/>
    <w:rsid w:val="00B25FF8"/>
    <w:rsid w:val="00B2670B"/>
    <w:rsid w:val="00B2705B"/>
    <w:rsid w:val="00B322CF"/>
    <w:rsid w:val="00B32F07"/>
    <w:rsid w:val="00B344C5"/>
    <w:rsid w:val="00B35B22"/>
    <w:rsid w:val="00B35F7B"/>
    <w:rsid w:val="00B35FEB"/>
    <w:rsid w:val="00B417E5"/>
    <w:rsid w:val="00B42055"/>
    <w:rsid w:val="00B42B99"/>
    <w:rsid w:val="00B438CE"/>
    <w:rsid w:val="00B46155"/>
    <w:rsid w:val="00B501E8"/>
    <w:rsid w:val="00B50BC1"/>
    <w:rsid w:val="00B514D9"/>
    <w:rsid w:val="00B53C4C"/>
    <w:rsid w:val="00B56EC2"/>
    <w:rsid w:val="00B57970"/>
    <w:rsid w:val="00B60163"/>
    <w:rsid w:val="00B61F7F"/>
    <w:rsid w:val="00B62250"/>
    <w:rsid w:val="00B6401E"/>
    <w:rsid w:val="00B644DC"/>
    <w:rsid w:val="00B6536C"/>
    <w:rsid w:val="00B655B7"/>
    <w:rsid w:val="00B66405"/>
    <w:rsid w:val="00B6681D"/>
    <w:rsid w:val="00B66BFB"/>
    <w:rsid w:val="00B6750D"/>
    <w:rsid w:val="00B70B77"/>
    <w:rsid w:val="00B723D5"/>
    <w:rsid w:val="00B73391"/>
    <w:rsid w:val="00B7753F"/>
    <w:rsid w:val="00B81888"/>
    <w:rsid w:val="00B830AD"/>
    <w:rsid w:val="00B83A6C"/>
    <w:rsid w:val="00B92383"/>
    <w:rsid w:val="00B930D7"/>
    <w:rsid w:val="00B97A44"/>
    <w:rsid w:val="00BA22BE"/>
    <w:rsid w:val="00BA3951"/>
    <w:rsid w:val="00BA7233"/>
    <w:rsid w:val="00BB5D4E"/>
    <w:rsid w:val="00BB71EA"/>
    <w:rsid w:val="00BB7D48"/>
    <w:rsid w:val="00BC1FE4"/>
    <w:rsid w:val="00BC311A"/>
    <w:rsid w:val="00BC3DA0"/>
    <w:rsid w:val="00BC7153"/>
    <w:rsid w:val="00BD7193"/>
    <w:rsid w:val="00BE3DF0"/>
    <w:rsid w:val="00BE62A9"/>
    <w:rsid w:val="00BE6A2E"/>
    <w:rsid w:val="00BE7E6A"/>
    <w:rsid w:val="00BF187D"/>
    <w:rsid w:val="00BF276E"/>
    <w:rsid w:val="00BF3C14"/>
    <w:rsid w:val="00BF3DE9"/>
    <w:rsid w:val="00BF41AF"/>
    <w:rsid w:val="00BF4360"/>
    <w:rsid w:val="00BF457D"/>
    <w:rsid w:val="00BF63DA"/>
    <w:rsid w:val="00C02219"/>
    <w:rsid w:val="00C025A6"/>
    <w:rsid w:val="00C124E5"/>
    <w:rsid w:val="00C1468C"/>
    <w:rsid w:val="00C20B7F"/>
    <w:rsid w:val="00C20D2F"/>
    <w:rsid w:val="00C228EF"/>
    <w:rsid w:val="00C232A5"/>
    <w:rsid w:val="00C23631"/>
    <w:rsid w:val="00C24F83"/>
    <w:rsid w:val="00C305AA"/>
    <w:rsid w:val="00C32AB6"/>
    <w:rsid w:val="00C338D1"/>
    <w:rsid w:val="00C3528C"/>
    <w:rsid w:val="00C3554D"/>
    <w:rsid w:val="00C43C69"/>
    <w:rsid w:val="00C51CF0"/>
    <w:rsid w:val="00C5475B"/>
    <w:rsid w:val="00C559C1"/>
    <w:rsid w:val="00C56FDE"/>
    <w:rsid w:val="00C6001F"/>
    <w:rsid w:val="00C6024F"/>
    <w:rsid w:val="00C604BE"/>
    <w:rsid w:val="00C60694"/>
    <w:rsid w:val="00C623D5"/>
    <w:rsid w:val="00C63DCA"/>
    <w:rsid w:val="00C65A73"/>
    <w:rsid w:val="00C6736F"/>
    <w:rsid w:val="00C70F9F"/>
    <w:rsid w:val="00C72339"/>
    <w:rsid w:val="00C74E69"/>
    <w:rsid w:val="00C76461"/>
    <w:rsid w:val="00C8227D"/>
    <w:rsid w:val="00C82646"/>
    <w:rsid w:val="00C83EF3"/>
    <w:rsid w:val="00C842CE"/>
    <w:rsid w:val="00C84EC8"/>
    <w:rsid w:val="00C923D0"/>
    <w:rsid w:val="00C932AD"/>
    <w:rsid w:val="00C93D35"/>
    <w:rsid w:val="00C94B78"/>
    <w:rsid w:val="00C95453"/>
    <w:rsid w:val="00C97664"/>
    <w:rsid w:val="00CA2D0D"/>
    <w:rsid w:val="00CA3559"/>
    <w:rsid w:val="00CA564D"/>
    <w:rsid w:val="00CA6015"/>
    <w:rsid w:val="00CA611A"/>
    <w:rsid w:val="00CB15FB"/>
    <w:rsid w:val="00CB44C5"/>
    <w:rsid w:val="00CB4657"/>
    <w:rsid w:val="00CC0152"/>
    <w:rsid w:val="00CC0882"/>
    <w:rsid w:val="00CC1CC3"/>
    <w:rsid w:val="00CC2969"/>
    <w:rsid w:val="00CC2ECE"/>
    <w:rsid w:val="00CC5A14"/>
    <w:rsid w:val="00CC6D4D"/>
    <w:rsid w:val="00CC7746"/>
    <w:rsid w:val="00CD3ACF"/>
    <w:rsid w:val="00CD45F1"/>
    <w:rsid w:val="00CD5475"/>
    <w:rsid w:val="00CE1AC4"/>
    <w:rsid w:val="00CE311C"/>
    <w:rsid w:val="00CE35E3"/>
    <w:rsid w:val="00CE3E5F"/>
    <w:rsid w:val="00CE72B1"/>
    <w:rsid w:val="00CE73A9"/>
    <w:rsid w:val="00CE7E9E"/>
    <w:rsid w:val="00CF06D4"/>
    <w:rsid w:val="00CF6D2F"/>
    <w:rsid w:val="00D02169"/>
    <w:rsid w:val="00D035E2"/>
    <w:rsid w:val="00D06017"/>
    <w:rsid w:val="00D1328E"/>
    <w:rsid w:val="00D168BD"/>
    <w:rsid w:val="00D23827"/>
    <w:rsid w:val="00D25F90"/>
    <w:rsid w:val="00D270B6"/>
    <w:rsid w:val="00D30621"/>
    <w:rsid w:val="00D319C1"/>
    <w:rsid w:val="00D405A9"/>
    <w:rsid w:val="00D4253D"/>
    <w:rsid w:val="00D428F9"/>
    <w:rsid w:val="00D46736"/>
    <w:rsid w:val="00D50F4F"/>
    <w:rsid w:val="00D53CF2"/>
    <w:rsid w:val="00D579B2"/>
    <w:rsid w:val="00D63A8B"/>
    <w:rsid w:val="00D66843"/>
    <w:rsid w:val="00D66BCE"/>
    <w:rsid w:val="00D672BE"/>
    <w:rsid w:val="00D70921"/>
    <w:rsid w:val="00D743D0"/>
    <w:rsid w:val="00D761F4"/>
    <w:rsid w:val="00D80755"/>
    <w:rsid w:val="00D80D36"/>
    <w:rsid w:val="00D85A49"/>
    <w:rsid w:val="00D90D63"/>
    <w:rsid w:val="00D92D54"/>
    <w:rsid w:val="00D93E0D"/>
    <w:rsid w:val="00D93E66"/>
    <w:rsid w:val="00D96035"/>
    <w:rsid w:val="00D9737D"/>
    <w:rsid w:val="00D975AE"/>
    <w:rsid w:val="00D97C19"/>
    <w:rsid w:val="00DA6278"/>
    <w:rsid w:val="00DA6CFC"/>
    <w:rsid w:val="00DA7C4F"/>
    <w:rsid w:val="00DB0101"/>
    <w:rsid w:val="00DB07DE"/>
    <w:rsid w:val="00DB0B26"/>
    <w:rsid w:val="00DB1BE6"/>
    <w:rsid w:val="00DB32AE"/>
    <w:rsid w:val="00DB6E51"/>
    <w:rsid w:val="00DC38F6"/>
    <w:rsid w:val="00DD17B8"/>
    <w:rsid w:val="00DD4774"/>
    <w:rsid w:val="00DD7995"/>
    <w:rsid w:val="00DE2106"/>
    <w:rsid w:val="00DE44EE"/>
    <w:rsid w:val="00DE488E"/>
    <w:rsid w:val="00DE5655"/>
    <w:rsid w:val="00DF09AB"/>
    <w:rsid w:val="00DF171D"/>
    <w:rsid w:val="00E00974"/>
    <w:rsid w:val="00E015B4"/>
    <w:rsid w:val="00E10AF8"/>
    <w:rsid w:val="00E14670"/>
    <w:rsid w:val="00E22A73"/>
    <w:rsid w:val="00E258D5"/>
    <w:rsid w:val="00E3080E"/>
    <w:rsid w:val="00E32888"/>
    <w:rsid w:val="00E36208"/>
    <w:rsid w:val="00E3641F"/>
    <w:rsid w:val="00E37234"/>
    <w:rsid w:val="00E3760E"/>
    <w:rsid w:val="00E40885"/>
    <w:rsid w:val="00E41B6D"/>
    <w:rsid w:val="00E42FCC"/>
    <w:rsid w:val="00E442F6"/>
    <w:rsid w:val="00E44C63"/>
    <w:rsid w:val="00E468E0"/>
    <w:rsid w:val="00E47EE0"/>
    <w:rsid w:val="00E50298"/>
    <w:rsid w:val="00E50BC7"/>
    <w:rsid w:val="00E51226"/>
    <w:rsid w:val="00E51A3E"/>
    <w:rsid w:val="00E52DFF"/>
    <w:rsid w:val="00E5424A"/>
    <w:rsid w:val="00E54313"/>
    <w:rsid w:val="00E54790"/>
    <w:rsid w:val="00E657F4"/>
    <w:rsid w:val="00E65BC8"/>
    <w:rsid w:val="00E66B6D"/>
    <w:rsid w:val="00E70E99"/>
    <w:rsid w:val="00E74170"/>
    <w:rsid w:val="00E7573B"/>
    <w:rsid w:val="00E80A62"/>
    <w:rsid w:val="00E80C9A"/>
    <w:rsid w:val="00E80E02"/>
    <w:rsid w:val="00E812FF"/>
    <w:rsid w:val="00E81B16"/>
    <w:rsid w:val="00E81FBA"/>
    <w:rsid w:val="00E82835"/>
    <w:rsid w:val="00E82F25"/>
    <w:rsid w:val="00E84808"/>
    <w:rsid w:val="00EA0105"/>
    <w:rsid w:val="00EA11C9"/>
    <w:rsid w:val="00EA31D6"/>
    <w:rsid w:val="00EA74A1"/>
    <w:rsid w:val="00EB23FF"/>
    <w:rsid w:val="00EB54CD"/>
    <w:rsid w:val="00EB602F"/>
    <w:rsid w:val="00EB699F"/>
    <w:rsid w:val="00EB6E0D"/>
    <w:rsid w:val="00EC0613"/>
    <w:rsid w:val="00EC0852"/>
    <w:rsid w:val="00EC3FBD"/>
    <w:rsid w:val="00EC551F"/>
    <w:rsid w:val="00EC5906"/>
    <w:rsid w:val="00EC68B5"/>
    <w:rsid w:val="00EC771D"/>
    <w:rsid w:val="00ED239F"/>
    <w:rsid w:val="00ED3BFE"/>
    <w:rsid w:val="00ED5B9F"/>
    <w:rsid w:val="00EE1CDA"/>
    <w:rsid w:val="00EE2DFF"/>
    <w:rsid w:val="00EE4403"/>
    <w:rsid w:val="00EF24FF"/>
    <w:rsid w:val="00EF299C"/>
    <w:rsid w:val="00EF5AF4"/>
    <w:rsid w:val="00EF6CAB"/>
    <w:rsid w:val="00EF6FF3"/>
    <w:rsid w:val="00EF7BE9"/>
    <w:rsid w:val="00F005FA"/>
    <w:rsid w:val="00F02354"/>
    <w:rsid w:val="00F05EF5"/>
    <w:rsid w:val="00F100B9"/>
    <w:rsid w:val="00F108B8"/>
    <w:rsid w:val="00F11CEB"/>
    <w:rsid w:val="00F152B1"/>
    <w:rsid w:val="00F153AB"/>
    <w:rsid w:val="00F155E3"/>
    <w:rsid w:val="00F16883"/>
    <w:rsid w:val="00F16DF9"/>
    <w:rsid w:val="00F174F8"/>
    <w:rsid w:val="00F23254"/>
    <w:rsid w:val="00F31039"/>
    <w:rsid w:val="00F31885"/>
    <w:rsid w:val="00F32671"/>
    <w:rsid w:val="00F34789"/>
    <w:rsid w:val="00F3597A"/>
    <w:rsid w:val="00F368A6"/>
    <w:rsid w:val="00F37AD0"/>
    <w:rsid w:val="00F40035"/>
    <w:rsid w:val="00F40777"/>
    <w:rsid w:val="00F43935"/>
    <w:rsid w:val="00F45DE3"/>
    <w:rsid w:val="00F51BAA"/>
    <w:rsid w:val="00F51D03"/>
    <w:rsid w:val="00F54AF4"/>
    <w:rsid w:val="00F55FDE"/>
    <w:rsid w:val="00F60B2D"/>
    <w:rsid w:val="00F64147"/>
    <w:rsid w:val="00F6447E"/>
    <w:rsid w:val="00F65723"/>
    <w:rsid w:val="00F66B6F"/>
    <w:rsid w:val="00F70237"/>
    <w:rsid w:val="00F70380"/>
    <w:rsid w:val="00F729D6"/>
    <w:rsid w:val="00F72A70"/>
    <w:rsid w:val="00F72C75"/>
    <w:rsid w:val="00F7358C"/>
    <w:rsid w:val="00F73CDE"/>
    <w:rsid w:val="00F7412B"/>
    <w:rsid w:val="00F75420"/>
    <w:rsid w:val="00F76DEC"/>
    <w:rsid w:val="00F7722C"/>
    <w:rsid w:val="00F7784E"/>
    <w:rsid w:val="00F84FAA"/>
    <w:rsid w:val="00F85C2E"/>
    <w:rsid w:val="00F85D6E"/>
    <w:rsid w:val="00F86888"/>
    <w:rsid w:val="00F935BE"/>
    <w:rsid w:val="00F93F59"/>
    <w:rsid w:val="00F94FFF"/>
    <w:rsid w:val="00F97768"/>
    <w:rsid w:val="00F9792B"/>
    <w:rsid w:val="00FA0EF7"/>
    <w:rsid w:val="00FA2CA7"/>
    <w:rsid w:val="00FA5963"/>
    <w:rsid w:val="00FA71F8"/>
    <w:rsid w:val="00FB11BA"/>
    <w:rsid w:val="00FB23C2"/>
    <w:rsid w:val="00FB3FBA"/>
    <w:rsid w:val="00FB57E2"/>
    <w:rsid w:val="00FC074E"/>
    <w:rsid w:val="00FC16BB"/>
    <w:rsid w:val="00FC16F8"/>
    <w:rsid w:val="00FC2849"/>
    <w:rsid w:val="00FC6C79"/>
    <w:rsid w:val="00FD1916"/>
    <w:rsid w:val="00FD33C1"/>
    <w:rsid w:val="00FD3AAE"/>
    <w:rsid w:val="00FD460A"/>
    <w:rsid w:val="00FD4E7C"/>
    <w:rsid w:val="00FD5F46"/>
    <w:rsid w:val="00FD5F81"/>
    <w:rsid w:val="00FE6FB3"/>
    <w:rsid w:val="00FE7F9D"/>
    <w:rsid w:val="00FF4A9D"/>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 w:type="paragraph" w:styleId="EndnoteText">
    <w:name w:val="endnote text"/>
    <w:basedOn w:val="Normal"/>
    <w:link w:val="EndnoteTextChar"/>
    <w:uiPriority w:val="99"/>
    <w:unhideWhenUsed/>
    <w:rsid w:val="003F10CF"/>
    <w:rPr>
      <w:rFonts w:ascii="Calibri" w:eastAsia="Calibri" w:hAnsi="Calibri"/>
      <w:sz w:val="20"/>
      <w:szCs w:val="20"/>
    </w:rPr>
  </w:style>
  <w:style w:type="character" w:customStyle="1" w:styleId="EndnoteTextChar">
    <w:name w:val="Endnote Text Char"/>
    <w:basedOn w:val="DefaultParagraphFont"/>
    <w:link w:val="EndnoteText"/>
    <w:uiPriority w:val="99"/>
    <w:rsid w:val="003F10CF"/>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 w:type="paragraph" w:styleId="EndnoteText">
    <w:name w:val="endnote text"/>
    <w:basedOn w:val="Normal"/>
    <w:link w:val="EndnoteTextChar"/>
    <w:uiPriority w:val="99"/>
    <w:unhideWhenUsed/>
    <w:rsid w:val="003F10CF"/>
    <w:rPr>
      <w:rFonts w:ascii="Calibri" w:eastAsia="Calibri" w:hAnsi="Calibri"/>
      <w:sz w:val="20"/>
      <w:szCs w:val="20"/>
    </w:rPr>
  </w:style>
  <w:style w:type="character" w:customStyle="1" w:styleId="EndnoteTextChar">
    <w:name w:val="Endnote Text Char"/>
    <w:basedOn w:val="DefaultParagraphFont"/>
    <w:link w:val="EndnoteText"/>
    <w:uiPriority w:val="99"/>
    <w:rsid w:val="003F10C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745">
      <w:bodyDiv w:val="1"/>
      <w:marLeft w:val="0"/>
      <w:marRight w:val="0"/>
      <w:marTop w:val="0"/>
      <w:marBottom w:val="0"/>
      <w:divBdr>
        <w:top w:val="none" w:sz="0" w:space="0" w:color="auto"/>
        <w:left w:val="none" w:sz="0" w:space="0" w:color="auto"/>
        <w:bottom w:val="none" w:sz="0" w:space="0" w:color="auto"/>
        <w:right w:val="none" w:sz="0" w:space="0" w:color="auto"/>
      </w:divBdr>
      <w:divsChild>
        <w:div w:id="1089154859">
          <w:marLeft w:val="0"/>
          <w:marRight w:val="0"/>
          <w:marTop w:val="0"/>
          <w:marBottom w:val="0"/>
          <w:divBdr>
            <w:top w:val="none" w:sz="0" w:space="0" w:color="auto"/>
            <w:left w:val="none" w:sz="0" w:space="0" w:color="auto"/>
            <w:bottom w:val="none" w:sz="0" w:space="0" w:color="auto"/>
            <w:right w:val="none" w:sz="0" w:space="0" w:color="auto"/>
          </w:divBdr>
        </w:div>
      </w:divsChild>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42501500">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28365967">
      <w:bodyDiv w:val="1"/>
      <w:marLeft w:val="0"/>
      <w:marRight w:val="0"/>
      <w:marTop w:val="0"/>
      <w:marBottom w:val="0"/>
      <w:divBdr>
        <w:top w:val="none" w:sz="0" w:space="0" w:color="auto"/>
        <w:left w:val="none" w:sz="0" w:space="0" w:color="auto"/>
        <w:bottom w:val="none" w:sz="0" w:space="0" w:color="auto"/>
        <w:right w:val="none" w:sz="0" w:space="0" w:color="auto"/>
      </w:divBdr>
      <w:divsChild>
        <w:div w:id="937323662">
          <w:marLeft w:val="0"/>
          <w:marRight w:val="0"/>
          <w:marTop w:val="0"/>
          <w:marBottom w:val="0"/>
          <w:divBdr>
            <w:top w:val="none" w:sz="0" w:space="0" w:color="auto"/>
            <w:left w:val="none" w:sz="0" w:space="0" w:color="auto"/>
            <w:bottom w:val="none" w:sz="0" w:space="0" w:color="auto"/>
            <w:right w:val="none" w:sz="0" w:space="0" w:color="auto"/>
          </w:divBdr>
          <w:divsChild>
            <w:div w:id="43339352">
              <w:marLeft w:val="0"/>
              <w:marRight w:val="0"/>
              <w:marTop w:val="0"/>
              <w:marBottom w:val="0"/>
              <w:divBdr>
                <w:top w:val="none" w:sz="0" w:space="0" w:color="auto"/>
                <w:left w:val="none" w:sz="0" w:space="0" w:color="auto"/>
                <w:bottom w:val="none" w:sz="0" w:space="0" w:color="auto"/>
                <w:right w:val="none" w:sz="0" w:space="0" w:color="auto"/>
              </w:divBdr>
              <w:divsChild>
                <w:div w:id="1552955269">
                  <w:marLeft w:val="0"/>
                  <w:marRight w:val="0"/>
                  <w:marTop w:val="0"/>
                  <w:marBottom w:val="0"/>
                  <w:divBdr>
                    <w:top w:val="none" w:sz="0" w:space="0" w:color="auto"/>
                    <w:left w:val="none" w:sz="0" w:space="0" w:color="auto"/>
                    <w:bottom w:val="none" w:sz="0" w:space="0" w:color="auto"/>
                    <w:right w:val="none" w:sz="0" w:space="0" w:color="auto"/>
                  </w:divBdr>
                  <w:divsChild>
                    <w:div w:id="1666006433">
                      <w:marLeft w:val="0"/>
                      <w:marRight w:val="0"/>
                      <w:marTop w:val="0"/>
                      <w:marBottom w:val="0"/>
                      <w:divBdr>
                        <w:top w:val="none" w:sz="0" w:space="0" w:color="auto"/>
                        <w:left w:val="none" w:sz="0" w:space="0" w:color="auto"/>
                        <w:bottom w:val="none" w:sz="0" w:space="0" w:color="auto"/>
                        <w:right w:val="none" w:sz="0" w:space="0" w:color="auto"/>
                      </w:divBdr>
                      <w:divsChild>
                        <w:div w:id="311452965">
                          <w:marLeft w:val="0"/>
                          <w:marRight w:val="0"/>
                          <w:marTop w:val="0"/>
                          <w:marBottom w:val="0"/>
                          <w:divBdr>
                            <w:top w:val="none" w:sz="0" w:space="0" w:color="auto"/>
                            <w:left w:val="none" w:sz="0" w:space="0" w:color="auto"/>
                            <w:bottom w:val="none" w:sz="0" w:space="0" w:color="auto"/>
                            <w:right w:val="none" w:sz="0" w:space="0" w:color="auto"/>
                          </w:divBdr>
                          <w:divsChild>
                            <w:div w:id="1495998487">
                              <w:marLeft w:val="0"/>
                              <w:marRight w:val="0"/>
                              <w:marTop w:val="0"/>
                              <w:marBottom w:val="0"/>
                              <w:divBdr>
                                <w:top w:val="none" w:sz="0" w:space="0" w:color="auto"/>
                                <w:left w:val="single" w:sz="6" w:space="0" w:color="E5E3E3"/>
                                <w:bottom w:val="none" w:sz="0" w:space="0" w:color="auto"/>
                                <w:right w:val="none" w:sz="0" w:space="0" w:color="auto"/>
                              </w:divBdr>
                              <w:divsChild>
                                <w:div w:id="1728334145">
                                  <w:marLeft w:val="0"/>
                                  <w:marRight w:val="0"/>
                                  <w:marTop w:val="0"/>
                                  <w:marBottom w:val="0"/>
                                  <w:divBdr>
                                    <w:top w:val="none" w:sz="0" w:space="0" w:color="auto"/>
                                    <w:left w:val="none" w:sz="0" w:space="0" w:color="auto"/>
                                    <w:bottom w:val="none" w:sz="0" w:space="0" w:color="auto"/>
                                    <w:right w:val="none" w:sz="0" w:space="0" w:color="auto"/>
                                  </w:divBdr>
                                  <w:divsChild>
                                    <w:div w:id="1401175801">
                                      <w:marLeft w:val="0"/>
                                      <w:marRight w:val="0"/>
                                      <w:marTop w:val="0"/>
                                      <w:marBottom w:val="0"/>
                                      <w:divBdr>
                                        <w:top w:val="none" w:sz="0" w:space="0" w:color="auto"/>
                                        <w:left w:val="none" w:sz="0" w:space="0" w:color="auto"/>
                                        <w:bottom w:val="none" w:sz="0" w:space="0" w:color="auto"/>
                                        <w:right w:val="none" w:sz="0" w:space="0" w:color="auto"/>
                                      </w:divBdr>
                                      <w:divsChild>
                                        <w:div w:id="90661754">
                                          <w:marLeft w:val="0"/>
                                          <w:marRight w:val="0"/>
                                          <w:marTop w:val="0"/>
                                          <w:marBottom w:val="0"/>
                                          <w:divBdr>
                                            <w:top w:val="none" w:sz="0" w:space="0" w:color="auto"/>
                                            <w:left w:val="none" w:sz="0" w:space="0" w:color="auto"/>
                                            <w:bottom w:val="none" w:sz="0" w:space="0" w:color="auto"/>
                                            <w:right w:val="none" w:sz="0" w:space="0" w:color="auto"/>
                                          </w:divBdr>
                                          <w:divsChild>
                                            <w:div w:id="422266675">
                                              <w:marLeft w:val="0"/>
                                              <w:marRight w:val="0"/>
                                              <w:marTop w:val="0"/>
                                              <w:marBottom w:val="0"/>
                                              <w:divBdr>
                                                <w:top w:val="none" w:sz="0" w:space="0" w:color="auto"/>
                                                <w:left w:val="none" w:sz="0" w:space="0" w:color="auto"/>
                                                <w:bottom w:val="none" w:sz="0" w:space="0" w:color="auto"/>
                                                <w:right w:val="none" w:sz="0" w:space="0" w:color="auto"/>
                                              </w:divBdr>
                                              <w:divsChild>
                                                <w:div w:id="843014905">
                                                  <w:marLeft w:val="0"/>
                                                  <w:marRight w:val="0"/>
                                                  <w:marTop w:val="0"/>
                                                  <w:marBottom w:val="0"/>
                                                  <w:divBdr>
                                                    <w:top w:val="none" w:sz="0" w:space="0" w:color="auto"/>
                                                    <w:left w:val="none" w:sz="0" w:space="0" w:color="auto"/>
                                                    <w:bottom w:val="none" w:sz="0" w:space="0" w:color="auto"/>
                                                    <w:right w:val="none" w:sz="0" w:space="0" w:color="auto"/>
                                                  </w:divBdr>
                                                  <w:divsChild>
                                                    <w:div w:id="330716174">
                                                      <w:marLeft w:val="480"/>
                                                      <w:marRight w:val="0"/>
                                                      <w:marTop w:val="0"/>
                                                      <w:marBottom w:val="0"/>
                                                      <w:divBdr>
                                                        <w:top w:val="none" w:sz="0" w:space="0" w:color="auto"/>
                                                        <w:left w:val="none" w:sz="0" w:space="0" w:color="auto"/>
                                                        <w:bottom w:val="none" w:sz="0" w:space="0" w:color="auto"/>
                                                        <w:right w:val="none" w:sz="0" w:space="0" w:color="auto"/>
                                                      </w:divBdr>
                                                      <w:divsChild>
                                                        <w:div w:id="733165606">
                                                          <w:marLeft w:val="0"/>
                                                          <w:marRight w:val="0"/>
                                                          <w:marTop w:val="0"/>
                                                          <w:marBottom w:val="0"/>
                                                          <w:divBdr>
                                                            <w:top w:val="none" w:sz="0" w:space="0" w:color="auto"/>
                                                            <w:left w:val="none" w:sz="0" w:space="0" w:color="auto"/>
                                                            <w:bottom w:val="none" w:sz="0" w:space="0" w:color="auto"/>
                                                            <w:right w:val="none" w:sz="0" w:space="0" w:color="auto"/>
                                                          </w:divBdr>
                                                          <w:divsChild>
                                                            <w:div w:id="1733851479">
                                                              <w:marLeft w:val="0"/>
                                                              <w:marRight w:val="0"/>
                                                              <w:marTop w:val="0"/>
                                                              <w:marBottom w:val="0"/>
                                                              <w:divBdr>
                                                                <w:top w:val="none" w:sz="0" w:space="0" w:color="auto"/>
                                                                <w:left w:val="none" w:sz="0" w:space="0" w:color="auto"/>
                                                                <w:bottom w:val="none" w:sz="0" w:space="0" w:color="auto"/>
                                                                <w:right w:val="none" w:sz="0" w:space="0" w:color="auto"/>
                                                              </w:divBdr>
                                                              <w:divsChild>
                                                                <w:div w:id="1105272363">
                                                                  <w:marLeft w:val="0"/>
                                                                  <w:marRight w:val="0"/>
                                                                  <w:marTop w:val="0"/>
                                                                  <w:marBottom w:val="0"/>
                                                                  <w:divBdr>
                                                                    <w:top w:val="none" w:sz="0" w:space="0" w:color="auto"/>
                                                                    <w:left w:val="none" w:sz="0" w:space="0" w:color="auto"/>
                                                                    <w:bottom w:val="none" w:sz="0" w:space="0" w:color="auto"/>
                                                                    <w:right w:val="none" w:sz="0" w:space="0" w:color="auto"/>
                                                                  </w:divBdr>
                                                                  <w:divsChild>
                                                                    <w:div w:id="2123382573">
                                                                      <w:marLeft w:val="0"/>
                                                                      <w:marRight w:val="0"/>
                                                                      <w:marTop w:val="0"/>
                                                                      <w:marBottom w:val="0"/>
                                                                      <w:divBdr>
                                                                        <w:top w:val="none" w:sz="0" w:space="0" w:color="auto"/>
                                                                        <w:left w:val="none" w:sz="0" w:space="0" w:color="auto"/>
                                                                        <w:bottom w:val="none" w:sz="0" w:space="0" w:color="auto"/>
                                                                        <w:right w:val="none" w:sz="0" w:space="0" w:color="auto"/>
                                                                      </w:divBdr>
                                                                      <w:divsChild>
                                                                        <w:div w:id="353918425">
                                                                          <w:marLeft w:val="0"/>
                                                                          <w:marRight w:val="0"/>
                                                                          <w:marTop w:val="0"/>
                                                                          <w:marBottom w:val="0"/>
                                                                          <w:divBdr>
                                                                            <w:top w:val="none" w:sz="0" w:space="0" w:color="auto"/>
                                                                            <w:left w:val="none" w:sz="0" w:space="0" w:color="auto"/>
                                                                            <w:bottom w:val="none" w:sz="0" w:space="0" w:color="auto"/>
                                                                            <w:right w:val="none" w:sz="0" w:space="0" w:color="auto"/>
                                                                          </w:divBdr>
                                                                          <w:divsChild>
                                                                            <w:div w:id="6519594">
                                                                              <w:marLeft w:val="0"/>
                                                                              <w:marRight w:val="0"/>
                                                                              <w:marTop w:val="0"/>
                                                                              <w:marBottom w:val="0"/>
                                                                              <w:divBdr>
                                                                                <w:top w:val="none" w:sz="0" w:space="0" w:color="auto"/>
                                                                                <w:left w:val="none" w:sz="0" w:space="0" w:color="auto"/>
                                                                                <w:bottom w:val="single" w:sz="6" w:space="23" w:color="EAECEE"/>
                                                                                <w:right w:val="none" w:sz="0" w:space="0" w:color="auto"/>
                                                                              </w:divBdr>
                                                                              <w:divsChild>
                                                                                <w:div w:id="1306592893">
                                                                                  <w:marLeft w:val="0"/>
                                                                                  <w:marRight w:val="0"/>
                                                                                  <w:marTop w:val="0"/>
                                                                                  <w:marBottom w:val="0"/>
                                                                                  <w:divBdr>
                                                                                    <w:top w:val="none" w:sz="0" w:space="0" w:color="auto"/>
                                                                                    <w:left w:val="none" w:sz="0" w:space="0" w:color="auto"/>
                                                                                    <w:bottom w:val="none" w:sz="0" w:space="0" w:color="auto"/>
                                                                                    <w:right w:val="none" w:sz="0" w:space="0" w:color="auto"/>
                                                                                  </w:divBdr>
                                                                                  <w:divsChild>
                                                                                    <w:div w:id="1970896880">
                                                                                      <w:marLeft w:val="0"/>
                                                                                      <w:marRight w:val="0"/>
                                                                                      <w:marTop w:val="0"/>
                                                                                      <w:marBottom w:val="0"/>
                                                                                      <w:divBdr>
                                                                                        <w:top w:val="none" w:sz="0" w:space="0" w:color="auto"/>
                                                                                        <w:left w:val="none" w:sz="0" w:space="0" w:color="auto"/>
                                                                                        <w:bottom w:val="none" w:sz="0" w:space="0" w:color="auto"/>
                                                                                        <w:right w:val="none" w:sz="0" w:space="0" w:color="auto"/>
                                                                                      </w:divBdr>
                                                                                      <w:divsChild>
                                                                                        <w:div w:id="751705049">
                                                                                          <w:marLeft w:val="0"/>
                                                                                          <w:marRight w:val="0"/>
                                                                                          <w:marTop w:val="0"/>
                                                                                          <w:marBottom w:val="0"/>
                                                                                          <w:divBdr>
                                                                                            <w:top w:val="none" w:sz="0" w:space="0" w:color="auto"/>
                                                                                            <w:left w:val="none" w:sz="0" w:space="0" w:color="auto"/>
                                                                                            <w:bottom w:val="none" w:sz="0" w:space="0" w:color="auto"/>
                                                                                            <w:right w:val="none" w:sz="0" w:space="0" w:color="auto"/>
                                                                                          </w:divBdr>
                                                                                          <w:divsChild>
                                                                                            <w:div w:id="886255113">
                                                                                              <w:marLeft w:val="0"/>
                                                                                              <w:marRight w:val="0"/>
                                                                                              <w:marTop w:val="0"/>
                                                                                              <w:marBottom w:val="0"/>
                                                                                              <w:divBdr>
                                                                                                <w:top w:val="none" w:sz="0" w:space="0" w:color="auto"/>
                                                                                                <w:left w:val="none" w:sz="0" w:space="0" w:color="auto"/>
                                                                                                <w:bottom w:val="none" w:sz="0" w:space="0" w:color="auto"/>
                                                                                                <w:right w:val="none" w:sz="0" w:space="0" w:color="auto"/>
                                                                                              </w:divBdr>
                                                                                              <w:divsChild>
                                                                                                <w:div w:id="1590239025">
                                                                                                  <w:marLeft w:val="0"/>
                                                                                                  <w:marRight w:val="0"/>
                                                                                                  <w:marTop w:val="0"/>
                                                                                                  <w:marBottom w:val="0"/>
                                                                                                  <w:divBdr>
                                                                                                    <w:top w:val="none" w:sz="0" w:space="0" w:color="auto"/>
                                                                                                    <w:left w:val="none" w:sz="0" w:space="0" w:color="auto"/>
                                                                                                    <w:bottom w:val="none" w:sz="0" w:space="0" w:color="auto"/>
                                                                                                    <w:right w:val="none" w:sz="0" w:space="0" w:color="auto"/>
                                                                                                  </w:divBdr>
                                                                                                  <w:divsChild>
                                                                                                    <w:div w:id="261574707">
                                                                                                      <w:marLeft w:val="0"/>
                                                                                                      <w:marRight w:val="0"/>
                                                                                                      <w:marTop w:val="0"/>
                                                                                                      <w:marBottom w:val="0"/>
                                                                                                      <w:divBdr>
                                                                                                        <w:top w:val="none" w:sz="0" w:space="0" w:color="auto"/>
                                                                                                        <w:left w:val="none" w:sz="0" w:space="0" w:color="auto"/>
                                                                                                        <w:bottom w:val="none" w:sz="0" w:space="0" w:color="auto"/>
                                                                                                        <w:right w:val="none" w:sz="0" w:space="0" w:color="auto"/>
                                                                                                      </w:divBdr>
                                                                                                      <w:divsChild>
                                                                                                        <w:div w:id="29838109">
                                                                                                          <w:marLeft w:val="0"/>
                                                                                                          <w:marRight w:val="0"/>
                                                                                                          <w:marTop w:val="0"/>
                                                                                                          <w:marBottom w:val="0"/>
                                                                                                          <w:divBdr>
                                                                                                            <w:top w:val="none" w:sz="0" w:space="0" w:color="auto"/>
                                                                                                            <w:left w:val="none" w:sz="0" w:space="0" w:color="auto"/>
                                                                                                            <w:bottom w:val="none" w:sz="0" w:space="0" w:color="auto"/>
                                                                                                            <w:right w:val="none" w:sz="0" w:space="0" w:color="auto"/>
                                                                                                          </w:divBdr>
                                                                                                        </w:div>
                                                                                                        <w:div w:id="10992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4669782">
      <w:bodyDiv w:val="1"/>
      <w:marLeft w:val="0"/>
      <w:marRight w:val="0"/>
      <w:marTop w:val="0"/>
      <w:marBottom w:val="0"/>
      <w:divBdr>
        <w:top w:val="none" w:sz="0" w:space="0" w:color="auto"/>
        <w:left w:val="none" w:sz="0" w:space="0" w:color="auto"/>
        <w:bottom w:val="none" w:sz="0" w:space="0" w:color="auto"/>
        <w:right w:val="none" w:sz="0" w:space="0" w:color="auto"/>
      </w:divBdr>
      <w:divsChild>
        <w:div w:id="397361812">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51672665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17709132">
      <w:bodyDiv w:val="1"/>
      <w:marLeft w:val="0"/>
      <w:marRight w:val="0"/>
      <w:marTop w:val="0"/>
      <w:marBottom w:val="0"/>
      <w:divBdr>
        <w:top w:val="none" w:sz="0" w:space="0" w:color="auto"/>
        <w:left w:val="none" w:sz="0" w:space="0" w:color="auto"/>
        <w:bottom w:val="none" w:sz="0" w:space="0" w:color="auto"/>
        <w:right w:val="none" w:sz="0" w:space="0" w:color="auto"/>
      </w:divBdr>
      <w:divsChild>
        <w:div w:id="762607015">
          <w:marLeft w:val="0"/>
          <w:marRight w:val="0"/>
          <w:marTop w:val="0"/>
          <w:marBottom w:val="0"/>
          <w:divBdr>
            <w:top w:val="none" w:sz="0" w:space="0" w:color="auto"/>
            <w:left w:val="none" w:sz="0" w:space="0" w:color="auto"/>
            <w:bottom w:val="none" w:sz="0" w:space="0" w:color="auto"/>
            <w:right w:val="none" w:sz="0" w:space="0" w:color="auto"/>
          </w:divBdr>
        </w:div>
        <w:div w:id="571044815">
          <w:marLeft w:val="0"/>
          <w:marRight w:val="0"/>
          <w:marTop w:val="0"/>
          <w:marBottom w:val="0"/>
          <w:divBdr>
            <w:top w:val="none" w:sz="0" w:space="0" w:color="auto"/>
            <w:left w:val="none" w:sz="0" w:space="0" w:color="auto"/>
            <w:bottom w:val="none" w:sz="0" w:space="0" w:color="auto"/>
            <w:right w:val="none" w:sz="0" w:space="0" w:color="auto"/>
          </w:divBdr>
        </w:div>
        <w:div w:id="1797212169">
          <w:marLeft w:val="0"/>
          <w:marRight w:val="0"/>
          <w:marTop w:val="0"/>
          <w:marBottom w:val="0"/>
          <w:divBdr>
            <w:top w:val="none" w:sz="0" w:space="0" w:color="auto"/>
            <w:left w:val="none" w:sz="0" w:space="0" w:color="auto"/>
            <w:bottom w:val="none" w:sz="0" w:space="0" w:color="auto"/>
            <w:right w:val="none" w:sz="0" w:space="0" w:color="auto"/>
          </w:divBdr>
        </w:div>
        <w:div w:id="439687533">
          <w:marLeft w:val="0"/>
          <w:marRight w:val="0"/>
          <w:marTop w:val="0"/>
          <w:marBottom w:val="0"/>
          <w:divBdr>
            <w:top w:val="none" w:sz="0" w:space="0" w:color="auto"/>
            <w:left w:val="none" w:sz="0" w:space="0" w:color="auto"/>
            <w:bottom w:val="none" w:sz="0" w:space="0" w:color="auto"/>
            <w:right w:val="none" w:sz="0" w:space="0" w:color="auto"/>
          </w:divBdr>
        </w:div>
        <w:div w:id="195237365">
          <w:marLeft w:val="0"/>
          <w:marRight w:val="0"/>
          <w:marTop w:val="0"/>
          <w:marBottom w:val="0"/>
          <w:divBdr>
            <w:top w:val="none" w:sz="0" w:space="0" w:color="auto"/>
            <w:left w:val="none" w:sz="0" w:space="0" w:color="auto"/>
            <w:bottom w:val="none" w:sz="0" w:space="0" w:color="auto"/>
            <w:right w:val="none" w:sz="0" w:space="0" w:color="auto"/>
          </w:divBdr>
        </w:div>
        <w:div w:id="1770076499">
          <w:marLeft w:val="0"/>
          <w:marRight w:val="0"/>
          <w:marTop w:val="0"/>
          <w:marBottom w:val="120"/>
          <w:divBdr>
            <w:top w:val="none" w:sz="0" w:space="0" w:color="auto"/>
            <w:left w:val="none" w:sz="0" w:space="0" w:color="auto"/>
            <w:bottom w:val="none" w:sz="0" w:space="0" w:color="auto"/>
            <w:right w:val="none" w:sz="0" w:space="0" w:color="auto"/>
          </w:divBdr>
        </w:div>
        <w:div w:id="776826822">
          <w:marLeft w:val="720"/>
          <w:marRight w:val="0"/>
          <w:marTop w:val="0"/>
          <w:marBottom w:val="0"/>
          <w:divBdr>
            <w:top w:val="none" w:sz="0" w:space="0" w:color="auto"/>
            <w:left w:val="none" w:sz="0" w:space="0" w:color="auto"/>
            <w:bottom w:val="none" w:sz="0" w:space="0" w:color="auto"/>
            <w:right w:val="none" w:sz="0" w:space="0" w:color="auto"/>
          </w:divBdr>
        </w:div>
        <w:div w:id="542597137">
          <w:marLeft w:val="720"/>
          <w:marRight w:val="0"/>
          <w:marTop w:val="0"/>
          <w:marBottom w:val="0"/>
          <w:divBdr>
            <w:top w:val="none" w:sz="0" w:space="0" w:color="auto"/>
            <w:left w:val="none" w:sz="0" w:space="0" w:color="auto"/>
            <w:bottom w:val="none" w:sz="0" w:space="0" w:color="auto"/>
            <w:right w:val="none" w:sz="0" w:space="0" w:color="auto"/>
          </w:divBdr>
        </w:div>
        <w:div w:id="416949509">
          <w:marLeft w:val="720"/>
          <w:marRight w:val="0"/>
          <w:marTop w:val="0"/>
          <w:marBottom w:val="0"/>
          <w:divBdr>
            <w:top w:val="none" w:sz="0" w:space="0" w:color="auto"/>
            <w:left w:val="none" w:sz="0" w:space="0" w:color="auto"/>
            <w:bottom w:val="none" w:sz="0" w:space="0" w:color="auto"/>
            <w:right w:val="none" w:sz="0" w:space="0" w:color="auto"/>
          </w:divBdr>
        </w:div>
        <w:div w:id="824008881">
          <w:marLeft w:val="720"/>
          <w:marRight w:val="0"/>
          <w:marTop w:val="0"/>
          <w:marBottom w:val="0"/>
          <w:divBdr>
            <w:top w:val="none" w:sz="0" w:space="0" w:color="auto"/>
            <w:left w:val="none" w:sz="0" w:space="0" w:color="auto"/>
            <w:bottom w:val="none" w:sz="0" w:space="0" w:color="auto"/>
            <w:right w:val="none" w:sz="0" w:space="0" w:color="auto"/>
          </w:divBdr>
        </w:div>
        <w:div w:id="270598941">
          <w:marLeft w:val="720"/>
          <w:marRight w:val="0"/>
          <w:marTop w:val="0"/>
          <w:marBottom w:val="0"/>
          <w:divBdr>
            <w:top w:val="none" w:sz="0" w:space="0" w:color="auto"/>
            <w:left w:val="none" w:sz="0" w:space="0" w:color="auto"/>
            <w:bottom w:val="none" w:sz="0" w:space="0" w:color="auto"/>
            <w:right w:val="none" w:sz="0" w:space="0" w:color="auto"/>
          </w:divBdr>
        </w:div>
        <w:div w:id="1735934353">
          <w:marLeft w:val="0"/>
          <w:marRight w:val="0"/>
          <w:marTop w:val="0"/>
          <w:marBottom w:val="0"/>
          <w:divBdr>
            <w:top w:val="none" w:sz="0" w:space="0" w:color="auto"/>
            <w:left w:val="none" w:sz="0" w:space="0" w:color="auto"/>
            <w:bottom w:val="none" w:sz="0" w:space="0" w:color="auto"/>
            <w:right w:val="none" w:sz="0" w:space="0" w:color="auto"/>
          </w:divBdr>
        </w:div>
        <w:div w:id="1802381709">
          <w:marLeft w:val="0"/>
          <w:marRight w:val="0"/>
          <w:marTop w:val="0"/>
          <w:marBottom w:val="0"/>
          <w:divBdr>
            <w:top w:val="none" w:sz="0" w:space="0" w:color="auto"/>
            <w:left w:val="none" w:sz="0" w:space="0" w:color="auto"/>
            <w:bottom w:val="none" w:sz="0" w:space="0" w:color="auto"/>
            <w:right w:val="none" w:sz="0" w:space="0" w:color="auto"/>
          </w:divBdr>
        </w:div>
        <w:div w:id="689066849">
          <w:marLeft w:val="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1080">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ate.gcsu.edu/senate/view_motion.php?mid=5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csu.smartcatalogiq.com/en/Policy-Manual/Policy-Manual/Office-of-Human-Resources-and-Employee-Relations/Employment/Background-Checks" TargetMode="External"/><Relationship Id="rId5" Type="http://schemas.openxmlformats.org/officeDocument/2006/relationships/settings" Target="settings.xml"/><Relationship Id="rId15" Type="http://schemas.openxmlformats.org/officeDocument/2006/relationships/hyperlink" Target="http://engage.gcsu.edu" TargetMode="External"/><Relationship Id="rId10" Type="http://schemas.openxmlformats.org/officeDocument/2006/relationships/hyperlink" Target="http://infox.gcsu.edu/content/university-offers-microsoft-office-students-no-cost" TargetMode="External"/><Relationship Id="rId4" Type="http://schemas.microsoft.com/office/2007/relationships/stylesWithEffects" Target="stylesWithEffects.xml"/><Relationship Id="rId9" Type="http://schemas.openxmlformats.org/officeDocument/2006/relationships/hyperlink" Target="http://infox.gcsu.edu/content/university-system-georgia-announces-tobacco-policy" TargetMode="External"/><Relationship Id="rId14" Type="http://schemas.openxmlformats.org/officeDocument/2006/relationships/hyperlink" Target="http://www.engage.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BD6A-C7B4-4234-B434-ECB0429C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8928</Words>
  <Characters>50892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craig.turner</dc:creator>
  <cp:lastModifiedBy>craig.turner</cp:lastModifiedBy>
  <cp:revision>5</cp:revision>
  <cp:lastPrinted>2014-04-11T21:19:00Z</cp:lastPrinted>
  <dcterms:created xsi:type="dcterms:W3CDTF">2014-04-11T21:18:00Z</dcterms:created>
  <dcterms:modified xsi:type="dcterms:W3CDTF">2014-04-11T21:19:00Z</dcterms:modified>
</cp:coreProperties>
</file>