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D1" w:rsidRDefault="00A912D1" w:rsidP="00CE0B07">
      <w:pPr>
        <w:spacing w:after="0"/>
        <w:jc w:val="center"/>
        <w:rPr>
          <w:b/>
          <w:sz w:val="28"/>
          <w:szCs w:val="28"/>
        </w:rPr>
      </w:pPr>
      <w:r w:rsidRPr="00A912D1">
        <w:rPr>
          <w:b/>
          <w:sz w:val="28"/>
          <w:szCs w:val="28"/>
        </w:rPr>
        <w:t>Mandatory Fee Committee</w:t>
      </w:r>
      <w:r w:rsidR="00CE0B07">
        <w:rPr>
          <w:b/>
          <w:sz w:val="28"/>
          <w:szCs w:val="28"/>
        </w:rPr>
        <w:t xml:space="preserve"> </w:t>
      </w:r>
      <w:r w:rsidR="004C2227">
        <w:rPr>
          <w:b/>
          <w:sz w:val="28"/>
          <w:szCs w:val="28"/>
        </w:rPr>
        <w:t xml:space="preserve">– </w:t>
      </w:r>
      <w:r w:rsidRPr="00A912D1">
        <w:rPr>
          <w:b/>
          <w:sz w:val="28"/>
          <w:szCs w:val="28"/>
        </w:rPr>
        <w:t>Report to the University Senate</w:t>
      </w:r>
    </w:p>
    <w:p w:rsidR="00E52919" w:rsidRPr="00E52919" w:rsidRDefault="00E52919" w:rsidP="00A912D1">
      <w:pPr>
        <w:spacing w:after="0"/>
        <w:jc w:val="center"/>
        <w:rPr>
          <w:b/>
          <w:sz w:val="24"/>
          <w:szCs w:val="24"/>
        </w:rPr>
      </w:pPr>
      <w:r w:rsidRPr="00E52919">
        <w:rPr>
          <w:b/>
          <w:sz w:val="24"/>
          <w:szCs w:val="24"/>
        </w:rPr>
        <w:t>Submitted by Craig Turner</w:t>
      </w:r>
    </w:p>
    <w:p w:rsidR="00A912D1" w:rsidRPr="00A912D1" w:rsidRDefault="00A912D1" w:rsidP="00A912D1">
      <w:pPr>
        <w:spacing w:after="0"/>
        <w:jc w:val="center"/>
        <w:rPr>
          <w:rFonts w:ascii="Calibri" w:hAnsi="Calibri" w:cs="Times New Roman"/>
          <w:i/>
          <w:iCs/>
          <w:color w:val="000000"/>
        </w:rPr>
      </w:pPr>
      <w:r w:rsidRPr="00A912D1">
        <w:rPr>
          <w:i/>
          <w:sz w:val="24"/>
          <w:szCs w:val="24"/>
        </w:rPr>
        <w:t>This committee reviews the continuance of</w:t>
      </w:r>
      <w:r>
        <w:rPr>
          <w:rFonts w:ascii="Calibri" w:hAnsi="Calibri" w:cs="Times New Roman"/>
          <w:i/>
          <w:iCs/>
          <w:color w:val="000000"/>
        </w:rPr>
        <w:t xml:space="preserve"> and proposed increases to </w:t>
      </w:r>
      <w:r w:rsidRPr="00A912D1">
        <w:rPr>
          <w:rFonts w:ascii="Calibri" w:hAnsi="Calibri" w:cs="Times New Roman"/>
          <w:i/>
          <w:iCs/>
          <w:color w:val="000000"/>
        </w:rPr>
        <w:t>mandatory fees charged to students</w:t>
      </w:r>
      <w:r>
        <w:rPr>
          <w:rFonts w:ascii="Calibri" w:hAnsi="Calibri" w:cs="Times New Roman"/>
          <w:i/>
          <w:iCs/>
          <w:color w:val="000000"/>
        </w:rPr>
        <w:t>.</w:t>
      </w:r>
    </w:p>
    <w:p w:rsidR="00112B08" w:rsidRPr="00EF43BA" w:rsidRDefault="00112B08" w:rsidP="00A912D1">
      <w:pPr>
        <w:pStyle w:val="NormalWeb"/>
        <w:shd w:val="clear" w:color="auto" w:fill="FFFFFF"/>
        <w:jc w:val="both"/>
        <w:rPr>
          <w:rFonts w:ascii="Calibri" w:hAnsi="Calibri"/>
          <w:b/>
          <w:i/>
          <w:iCs/>
          <w:color w:val="000000"/>
          <w:sz w:val="32"/>
          <w:szCs w:val="32"/>
        </w:rPr>
      </w:pPr>
      <w:r w:rsidRPr="00EF43BA">
        <w:rPr>
          <w:rFonts w:ascii="Calibri" w:hAnsi="Calibri"/>
          <w:b/>
          <w:i/>
          <w:iCs/>
          <w:color w:val="000000"/>
          <w:sz w:val="32"/>
          <w:szCs w:val="32"/>
        </w:rPr>
        <w:t>Historical Data</w:t>
      </w:r>
    </w:p>
    <w:bookmarkStart w:id="0" w:name="_MON_1545536935"/>
    <w:bookmarkEnd w:id="0"/>
    <w:p w:rsidR="00112B08" w:rsidRPr="00CE0B07" w:rsidRDefault="00F438CA" w:rsidP="00A912D1">
      <w:pPr>
        <w:spacing w:after="0"/>
        <w:jc w:val="both"/>
        <w:rPr>
          <w:rFonts w:ascii="Calibri" w:hAnsi="Calibri"/>
          <w:color w:val="000000"/>
          <w:sz w:val="20"/>
          <w:szCs w:val="20"/>
        </w:rPr>
      </w:pPr>
      <w:r>
        <w:rPr>
          <w:rFonts w:ascii="Calibri" w:hAnsi="Calibri"/>
          <w:color w:val="000000"/>
        </w:rPr>
        <w:object w:dxaOrig="17500" w:dyaOrig="8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5pt;height:372pt" o:ole="">
            <v:imagedata r:id="rId8" o:title=""/>
          </v:shape>
          <o:OLEObject Type="Embed" ProgID="Excel.Sheet.12" ShapeID="_x0000_i1025" DrawAspect="Content" ObjectID="_1603861462" r:id="rId9"/>
        </w:object>
      </w:r>
    </w:p>
    <w:p w:rsidR="009812B4" w:rsidRPr="00EF43BA" w:rsidRDefault="009812B4" w:rsidP="00112B08">
      <w:pPr>
        <w:pStyle w:val="NormalWeb"/>
        <w:shd w:val="clear" w:color="auto" w:fill="FFFFFF"/>
        <w:jc w:val="both"/>
        <w:rPr>
          <w:rFonts w:ascii="Calibri" w:hAnsi="Calibri"/>
          <w:b/>
          <w:i/>
          <w:iCs/>
          <w:color w:val="000000"/>
          <w:sz w:val="32"/>
          <w:szCs w:val="32"/>
        </w:rPr>
      </w:pPr>
      <w:r w:rsidRPr="00EF43BA">
        <w:rPr>
          <w:rFonts w:ascii="Calibri" w:hAnsi="Calibri"/>
          <w:b/>
          <w:i/>
          <w:iCs/>
          <w:color w:val="000000"/>
          <w:sz w:val="32"/>
          <w:szCs w:val="32"/>
        </w:rPr>
        <w:t>Executive Summary</w:t>
      </w:r>
    </w:p>
    <w:p w:rsidR="009812B4" w:rsidRPr="00D11C3F" w:rsidRDefault="00D11C3F" w:rsidP="00112B08">
      <w:pPr>
        <w:pStyle w:val="NormalWeb"/>
        <w:shd w:val="clear" w:color="auto" w:fill="FFFFFF"/>
        <w:jc w:val="both"/>
        <w:rPr>
          <w:rFonts w:ascii="Calibri" w:hAnsi="Calibri"/>
          <w:iCs/>
          <w:color w:val="000000"/>
          <w:sz w:val="28"/>
          <w:szCs w:val="28"/>
        </w:rPr>
      </w:pPr>
      <w:r w:rsidRPr="00D11C3F">
        <w:rPr>
          <w:rFonts w:ascii="Calibri" w:hAnsi="Calibri"/>
          <w:iCs/>
          <w:color w:val="000000"/>
          <w:sz w:val="28"/>
          <w:szCs w:val="28"/>
        </w:rPr>
        <w:t xml:space="preserve">There were no proposed fee increases and the committee voted </w:t>
      </w:r>
      <w:r w:rsidR="002E56E6">
        <w:rPr>
          <w:rFonts w:ascii="Calibri" w:hAnsi="Calibri"/>
          <w:iCs/>
          <w:color w:val="000000"/>
          <w:sz w:val="28"/>
          <w:szCs w:val="28"/>
        </w:rPr>
        <w:t xml:space="preserve">unanimously </w:t>
      </w:r>
      <w:r w:rsidRPr="00D11C3F">
        <w:rPr>
          <w:rFonts w:ascii="Calibri" w:hAnsi="Calibri"/>
          <w:iCs/>
          <w:color w:val="000000"/>
          <w:sz w:val="28"/>
          <w:szCs w:val="28"/>
        </w:rPr>
        <w:t>to continue each of the fees with no fee increase.</w:t>
      </w:r>
    </w:p>
    <w:p w:rsidR="00112B08" w:rsidRPr="00EF43BA" w:rsidRDefault="00F438CA" w:rsidP="00112B08">
      <w:pPr>
        <w:pStyle w:val="NormalWeb"/>
        <w:shd w:val="clear" w:color="auto" w:fill="FFFFFF"/>
        <w:jc w:val="both"/>
        <w:rPr>
          <w:rFonts w:ascii="Calibri" w:hAnsi="Calibri"/>
          <w:i/>
          <w:iCs/>
          <w:color w:val="000000"/>
          <w:sz w:val="32"/>
          <w:szCs w:val="32"/>
        </w:rPr>
      </w:pPr>
      <w:r>
        <w:rPr>
          <w:rFonts w:ascii="Calibri" w:hAnsi="Calibri"/>
          <w:b/>
          <w:i/>
          <w:iCs/>
          <w:color w:val="000000"/>
          <w:sz w:val="32"/>
          <w:szCs w:val="32"/>
        </w:rPr>
        <w:br w:type="page"/>
      </w:r>
      <w:r w:rsidR="0071355D">
        <w:rPr>
          <w:rFonts w:ascii="Calibri" w:hAnsi="Calibri"/>
          <w:b/>
          <w:i/>
          <w:iCs/>
          <w:color w:val="000000"/>
          <w:sz w:val="32"/>
          <w:szCs w:val="32"/>
        </w:rPr>
        <w:lastRenderedPageBreak/>
        <w:t>B</w:t>
      </w:r>
      <w:r w:rsidR="003934EE">
        <w:rPr>
          <w:rFonts w:ascii="Calibri" w:hAnsi="Calibri"/>
          <w:b/>
          <w:i/>
          <w:iCs/>
          <w:color w:val="000000"/>
          <w:sz w:val="32"/>
          <w:szCs w:val="32"/>
        </w:rPr>
        <w:t xml:space="preserve">oard of </w:t>
      </w:r>
      <w:r w:rsidR="0071355D">
        <w:rPr>
          <w:rFonts w:ascii="Calibri" w:hAnsi="Calibri"/>
          <w:b/>
          <w:i/>
          <w:iCs/>
          <w:color w:val="000000"/>
          <w:sz w:val="32"/>
          <w:szCs w:val="32"/>
        </w:rPr>
        <w:t>R</w:t>
      </w:r>
      <w:r w:rsidR="003934EE">
        <w:rPr>
          <w:rFonts w:ascii="Calibri" w:hAnsi="Calibri"/>
          <w:b/>
          <w:i/>
          <w:iCs/>
          <w:color w:val="000000"/>
          <w:sz w:val="32"/>
          <w:szCs w:val="32"/>
        </w:rPr>
        <w:t>egents (BoR)</w:t>
      </w:r>
      <w:r w:rsidR="00112B08" w:rsidRPr="00EF43BA">
        <w:rPr>
          <w:rFonts w:ascii="Calibri" w:hAnsi="Calibri"/>
          <w:b/>
          <w:i/>
          <w:iCs/>
          <w:color w:val="000000"/>
          <w:sz w:val="32"/>
          <w:szCs w:val="32"/>
        </w:rPr>
        <w:t xml:space="preserve"> policy</w:t>
      </w:r>
      <w:r w:rsidR="0071355D">
        <w:rPr>
          <w:rFonts w:ascii="Calibri" w:hAnsi="Calibri"/>
          <w:b/>
          <w:i/>
          <w:iCs/>
          <w:color w:val="000000"/>
          <w:sz w:val="32"/>
          <w:szCs w:val="32"/>
        </w:rPr>
        <w:t xml:space="preserve"> 7.3.2.1 Mandatory Student Fees</w:t>
      </w:r>
    </w:p>
    <w:p w:rsidR="00093D49" w:rsidRPr="00093D49" w:rsidRDefault="00093D49" w:rsidP="00093D49">
      <w:pPr>
        <w:spacing w:after="60" w:line="240" w:lineRule="auto"/>
        <w:jc w:val="both"/>
        <w:rPr>
          <w:rFonts w:eastAsia="Times New Roman" w:cs="Times New Roman"/>
          <w:i/>
          <w:sz w:val="28"/>
          <w:szCs w:val="28"/>
        </w:rPr>
      </w:pPr>
      <w:r w:rsidRPr="00093D49">
        <w:rPr>
          <w:rFonts w:eastAsia="Times New Roman" w:cs="Times New Roman"/>
          <w:i/>
          <w:sz w:val="28"/>
          <w:szCs w:val="28"/>
        </w:rPr>
        <w:t>“Mandatory student fees” are defined as fees that are assessed to all students, all undergraduate students, or all full-time undergraduate students on one or more campuses of a USG institution, including those fees due prior to registration that may be refunded later in the semester and fees for which the student receives a cash equivalent in the amount of the fee. Mandatory student fees may be required by the Board of Regents or by the institution subject to approval by the Board of Regents.</w:t>
      </w:r>
    </w:p>
    <w:p w:rsidR="00093D49" w:rsidRPr="00093D49" w:rsidRDefault="00093D49" w:rsidP="00093D49">
      <w:pPr>
        <w:spacing w:after="0" w:line="240" w:lineRule="auto"/>
        <w:jc w:val="both"/>
        <w:rPr>
          <w:rFonts w:eastAsia="Times New Roman" w:cs="Times New Roman"/>
          <w:i/>
          <w:sz w:val="28"/>
          <w:szCs w:val="28"/>
        </w:rPr>
      </w:pPr>
      <w:r w:rsidRPr="00093D49">
        <w:rPr>
          <w:rFonts w:eastAsia="Times New Roman" w:cs="Times New Roman"/>
          <w:i/>
          <w:sz w:val="28"/>
          <w:szCs w:val="28"/>
        </w:rPr>
        <w:t>Mandatory student fees shall include, but not be limited to:</w:t>
      </w:r>
    </w:p>
    <w:p w:rsidR="00B411CC" w:rsidRDefault="00093D49" w:rsidP="00093D49">
      <w:pPr>
        <w:numPr>
          <w:ilvl w:val="0"/>
          <w:numId w:val="5"/>
        </w:numPr>
        <w:spacing w:after="0" w:line="240" w:lineRule="auto"/>
        <w:jc w:val="both"/>
        <w:rPr>
          <w:rFonts w:eastAsia="Times New Roman" w:cs="Times New Roman"/>
          <w:i/>
          <w:sz w:val="28"/>
          <w:szCs w:val="28"/>
        </w:rPr>
      </w:pPr>
      <w:r w:rsidRPr="00093D49">
        <w:rPr>
          <w:rFonts w:eastAsia="Times New Roman" w:cs="Times New Roman"/>
          <w:i/>
          <w:sz w:val="28"/>
          <w:szCs w:val="28"/>
        </w:rPr>
        <w:t>Intercollegiate athletic fees;</w:t>
      </w:r>
    </w:p>
    <w:p w:rsidR="00B411CC" w:rsidRDefault="00093D49" w:rsidP="00093D49">
      <w:pPr>
        <w:numPr>
          <w:ilvl w:val="0"/>
          <w:numId w:val="5"/>
        </w:numPr>
        <w:spacing w:after="0" w:line="240" w:lineRule="auto"/>
        <w:jc w:val="both"/>
        <w:rPr>
          <w:rFonts w:eastAsia="Times New Roman" w:cs="Times New Roman"/>
          <w:i/>
          <w:sz w:val="28"/>
          <w:szCs w:val="28"/>
        </w:rPr>
      </w:pPr>
      <w:r w:rsidRPr="00093D49">
        <w:rPr>
          <w:rFonts w:eastAsia="Times New Roman" w:cs="Times New Roman"/>
          <w:i/>
          <w:sz w:val="28"/>
          <w:szCs w:val="28"/>
        </w:rPr>
        <w:t>Student health service fees;</w:t>
      </w:r>
    </w:p>
    <w:p w:rsidR="00B411CC" w:rsidRDefault="00093D49" w:rsidP="00093D49">
      <w:pPr>
        <w:numPr>
          <w:ilvl w:val="0"/>
          <w:numId w:val="5"/>
        </w:numPr>
        <w:spacing w:after="0" w:line="240" w:lineRule="auto"/>
        <w:jc w:val="both"/>
        <w:rPr>
          <w:rFonts w:eastAsia="Times New Roman" w:cs="Times New Roman"/>
          <w:i/>
          <w:sz w:val="28"/>
          <w:szCs w:val="28"/>
        </w:rPr>
      </w:pPr>
      <w:r w:rsidRPr="00093D49">
        <w:rPr>
          <w:rFonts w:eastAsia="Times New Roman" w:cs="Times New Roman"/>
          <w:i/>
          <w:sz w:val="28"/>
          <w:szCs w:val="28"/>
        </w:rPr>
        <w:t>Transportation or parking fees (if the latter are charged to all students);</w:t>
      </w:r>
    </w:p>
    <w:p w:rsidR="00B411CC" w:rsidRDefault="00093D49" w:rsidP="00093D49">
      <w:pPr>
        <w:numPr>
          <w:ilvl w:val="0"/>
          <w:numId w:val="5"/>
        </w:numPr>
        <w:spacing w:after="0" w:line="240" w:lineRule="auto"/>
        <w:jc w:val="both"/>
        <w:rPr>
          <w:rFonts w:eastAsia="Times New Roman" w:cs="Times New Roman"/>
          <w:i/>
          <w:sz w:val="28"/>
          <w:szCs w:val="28"/>
        </w:rPr>
      </w:pPr>
      <w:r w:rsidRPr="00093D49">
        <w:rPr>
          <w:rFonts w:eastAsia="Times New Roman" w:cs="Times New Roman"/>
          <w:i/>
          <w:sz w:val="28"/>
          <w:szCs w:val="28"/>
        </w:rPr>
        <w:t>Student activity fees;</w:t>
      </w:r>
    </w:p>
    <w:p w:rsidR="00B411CC" w:rsidRDefault="00093D49" w:rsidP="00093D49">
      <w:pPr>
        <w:numPr>
          <w:ilvl w:val="0"/>
          <w:numId w:val="5"/>
        </w:numPr>
        <w:spacing w:after="0" w:line="240" w:lineRule="auto"/>
        <w:jc w:val="both"/>
        <w:rPr>
          <w:rFonts w:eastAsia="Times New Roman" w:cs="Times New Roman"/>
          <w:i/>
          <w:sz w:val="28"/>
          <w:szCs w:val="28"/>
        </w:rPr>
      </w:pPr>
      <w:r w:rsidRPr="00093D49">
        <w:rPr>
          <w:rFonts w:eastAsia="Times New Roman" w:cs="Times New Roman"/>
          <w:i/>
          <w:sz w:val="28"/>
          <w:szCs w:val="28"/>
        </w:rPr>
        <w:t>Technology fees;</w:t>
      </w:r>
    </w:p>
    <w:p w:rsidR="00B411CC" w:rsidRDefault="00093D49" w:rsidP="00093D49">
      <w:pPr>
        <w:numPr>
          <w:ilvl w:val="0"/>
          <w:numId w:val="5"/>
        </w:numPr>
        <w:spacing w:after="0" w:line="240" w:lineRule="auto"/>
        <w:jc w:val="both"/>
        <w:rPr>
          <w:rFonts w:eastAsia="Times New Roman" w:cs="Times New Roman"/>
          <w:i/>
          <w:sz w:val="28"/>
          <w:szCs w:val="28"/>
        </w:rPr>
      </w:pPr>
      <w:r w:rsidRPr="00093D49">
        <w:rPr>
          <w:rFonts w:eastAsia="Times New Roman" w:cs="Times New Roman"/>
          <w:i/>
          <w:sz w:val="28"/>
          <w:szCs w:val="28"/>
        </w:rPr>
        <w:t>Facility fees; and</w:t>
      </w:r>
    </w:p>
    <w:p w:rsidR="00B411CC" w:rsidRDefault="00093D49" w:rsidP="00093D49">
      <w:pPr>
        <w:numPr>
          <w:ilvl w:val="0"/>
          <w:numId w:val="5"/>
        </w:numPr>
        <w:spacing w:after="0" w:line="240" w:lineRule="auto"/>
        <w:jc w:val="both"/>
        <w:rPr>
          <w:rFonts w:eastAsia="Times New Roman" w:cs="Times New Roman"/>
          <w:i/>
          <w:sz w:val="28"/>
          <w:szCs w:val="28"/>
        </w:rPr>
      </w:pPr>
      <w:r w:rsidRPr="00093D49">
        <w:rPr>
          <w:rFonts w:eastAsia="Times New Roman" w:cs="Times New Roman"/>
          <w:i/>
          <w:sz w:val="28"/>
          <w:szCs w:val="28"/>
        </w:rPr>
        <w:t>Mandatory food service fees.</w:t>
      </w:r>
    </w:p>
    <w:p w:rsidR="00093D49" w:rsidRPr="00093D49" w:rsidRDefault="00093D49" w:rsidP="00093D49">
      <w:pPr>
        <w:spacing w:after="60" w:line="240" w:lineRule="auto"/>
        <w:jc w:val="both"/>
        <w:rPr>
          <w:rFonts w:eastAsia="Times New Roman" w:cs="Times New Roman"/>
          <w:i/>
          <w:sz w:val="28"/>
          <w:szCs w:val="28"/>
        </w:rPr>
      </w:pPr>
      <w:r w:rsidRPr="00093D49">
        <w:rPr>
          <w:rFonts w:eastAsia="Times New Roman" w:cs="Times New Roman"/>
          <w:i/>
          <w:sz w:val="28"/>
          <w:szCs w:val="28"/>
        </w:rPr>
        <w:t>Purposes and rates for all mandatory fees shall be approved by the Board of Regents to become effective the following fall semester. All mandatory fees assessed to students enrolled in 12 credit hours or more shall be assessed at the Board-approved rate. Institutions may reduce mandatory fees on a per-credit-hour basis or on a tiered structure for students taking fewer than 12 credit hours or for students enrolled in summer courses.</w:t>
      </w:r>
    </w:p>
    <w:p w:rsidR="00093D49" w:rsidRPr="00093D49" w:rsidRDefault="00093D49" w:rsidP="00093D49">
      <w:pPr>
        <w:spacing w:after="60" w:line="240" w:lineRule="auto"/>
        <w:jc w:val="both"/>
        <w:rPr>
          <w:rFonts w:eastAsia="Times New Roman" w:cs="Times New Roman"/>
          <w:i/>
          <w:sz w:val="28"/>
          <w:szCs w:val="28"/>
        </w:rPr>
      </w:pPr>
      <w:r w:rsidRPr="00093D49">
        <w:rPr>
          <w:rFonts w:eastAsia="Times New Roman" w:cs="Times New Roman"/>
          <w:i/>
          <w:sz w:val="28"/>
          <w:szCs w:val="28"/>
        </w:rPr>
        <w:t>All mandatory student fees collected by an institution, as well as any proposals to increase or create a mandatory student fee or to change the purpose of an existing mandatory student fee, shall be proposed and administered by the President of the institution and presented to an advisory committee composed at least 50 percent students appointed by the institution’s Student Government Association for advice, counsel, and a vote prior to the institution submitting the request to the Board of Regents. The advisory committee must include at least four students and institutions and Student Government Associations should make a concerted effort to include broad representation among the students appointed to the advisory committee. These procedures do not apply to special circumstances in which a general purpose fee is instituted system-wide by the Board of Regents.</w:t>
      </w:r>
    </w:p>
    <w:p w:rsidR="00093D49" w:rsidRPr="00093D49" w:rsidRDefault="00093D49" w:rsidP="00093D49">
      <w:pPr>
        <w:spacing w:after="60" w:line="240" w:lineRule="auto"/>
        <w:jc w:val="both"/>
        <w:rPr>
          <w:rFonts w:eastAsia="Times New Roman" w:cs="Times New Roman"/>
          <w:i/>
          <w:sz w:val="28"/>
          <w:szCs w:val="28"/>
        </w:rPr>
      </w:pPr>
      <w:r w:rsidRPr="00093D49">
        <w:rPr>
          <w:rFonts w:eastAsia="Times New Roman" w:cs="Times New Roman"/>
          <w:i/>
          <w:sz w:val="28"/>
          <w:szCs w:val="28"/>
        </w:rPr>
        <w:t>Mandatory student fees shall be used exclusively to support the institution’s mission to enrich the educational, institutional, and cultural experience of students. All payments from funds supported by student mandatory fees shall be made according to approved business procedures and the appropriate business practices of the institution.</w:t>
      </w:r>
    </w:p>
    <w:p w:rsidR="00093D49" w:rsidRDefault="00093D49" w:rsidP="00112B08">
      <w:pPr>
        <w:pStyle w:val="NormalWeb"/>
        <w:shd w:val="clear" w:color="auto" w:fill="FFFFFF"/>
        <w:jc w:val="both"/>
        <w:rPr>
          <w:rFonts w:ascii="Calibri" w:hAnsi="Calibri"/>
          <w:b/>
          <w:i/>
          <w:color w:val="000000"/>
          <w:sz w:val="32"/>
          <w:szCs w:val="32"/>
        </w:rPr>
      </w:pPr>
      <w:r>
        <w:rPr>
          <w:rFonts w:ascii="Calibri" w:hAnsi="Calibri"/>
          <w:b/>
          <w:i/>
          <w:color w:val="000000"/>
          <w:sz w:val="32"/>
          <w:szCs w:val="32"/>
        </w:rPr>
        <w:br w:type="page"/>
      </w:r>
    </w:p>
    <w:p w:rsidR="00112B08" w:rsidRPr="00EF43BA" w:rsidRDefault="00112B08" w:rsidP="00112B08">
      <w:pPr>
        <w:pStyle w:val="NormalWeb"/>
        <w:shd w:val="clear" w:color="auto" w:fill="FFFFFF"/>
        <w:jc w:val="both"/>
        <w:rPr>
          <w:rFonts w:ascii="Calibri" w:hAnsi="Calibri"/>
          <w:b/>
          <w:i/>
          <w:color w:val="000000"/>
          <w:sz w:val="32"/>
          <w:szCs w:val="32"/>
        </w:rPr>
      </w:pPr>
      <w:r w:rsidRPr="00EF43BA">
        <w:rPr>
          <w:rFonts w:ascii="Calibri" w:hAnsi="Calibri"/>
          <w:b/>
          <w:i/>
          <w:color w:val="000000"/>
          <w:sz w:val="32"/>
          <w:szCs w:val="32"/>
        </w:rPr>
        <w:lastRenderedPageBreak/>
        <w:t xml:space="preserve">Internal </w:t>
      </w:r>
      <w:r w:rsidR="0071355D">
        <w:rPr>
          <w:rFonts w:ascii="Calibri" w:hAnsi="Calibri"/>
          <w:b/>
          <w:i/>
          <w:color w:val="000000"/>
          <w:sz w:val="32"/>
          <w:szCs w:val="32"/>
        </w:rPr>
        <w:t xml:space="preserve">University </w:t>
      </w:r>
      <w:r w:rsidRPr="00EF43BA">
        <w:rPr>
          <w:rFonts w:ascii="Calibri" w:hAnsi="Calibri"/>
          <w:b/>
          <w:i/>
          <w:color w:val="000000"/>
          <w:sz w:val="32"/>
          <w:szCs w:val="32"/>
        </w:rPr>
        <w:t>Procedures</w:t>
      </w:r>
    </w:p>
    <w:p w:rsidR="00112B08" w:rsidRPr="00CE0B07" w:rsidRDefault="0071355D" w:rsidP="00112B08">
      <w:pPr>
        <w:spacing w:after="0"/>
        <w:jc w:val="both"/>
        <w:rPr>
          <w:rFonts w:ascii="Calibri" w:hAnsi="Calibri"/>
          <w:i/>
          <w:color w:val="000000"/>
          <w:sz w:val="28"/>
          <w:szCs w:val="28"/>
        </w:rPr>
      </w:pPr>
      <w:r>
        <w:rPr>
          <w:rFonts w:ascii="Calibri" w:hAnsi="Calibri"/>
          <w:i/>
          <w:color w:val="000000"/>
          <w:sz w:val="28"/>
          <w:szCs w:val="28"/>
        </w:rPr>
        <w:t xml:space="preserve">By USG Policy, requests to continue or increase mandatory fees will be reviewed and voted on by a mandatory fee committee that will represent students, faculty and staff. </w:t>
      </w:r>
      <w:r w:rsidR="00112B08" w:rsidRPr="00CE0B07">
        <w:rPr>
          <w:rFonts w:ascii="Calibri" w:hAnsi="Calibri"/>
          <w:i/>
          <w:color w:val="000000"/>
          <w:sz w:val="28"/>
          <w:szCs w:val="28"/>
        </w:rPr>
        <w:t xml:space="preserve">The committee </w:t>
      </w:r>
      <w:r w:rsidR="00CE0B07">
        <w:rPr>
          <w:rFonts w:ascii="Calibri" w:hAnsi="Calibri"/>
          <w:i/>
          <w:color w:val="000000"/>
          <w:sz w:val="28"/>
          <w:szCs w:val="28"/>
        </w:rPr>
        <w:t>sha</w:t>
      </w:r>
      <w:r w:rsidR="00112B08" w:rsidRPr="00CE0B07">
        <w:rPr>
          <w:rFonts w:ascii="Calibri" w:hAnsi="Calibri"/>
          <w:i/>
          <w:color w:val="000000"/>
          <w:sz w:val="28"/>
          <w:szCs w:val="28"/>
        </w:rPr>
        <w:t xml:space="preserve">ll consist of at least eight members: a minimum of four students, a Staff Council representative, two University Senate representatives and one member at large. The committee </w:t>
      </w:r>
      <w:r w:rsidR="00CE0B07">
        <w:rPr>
          <w:rFonts w:ascii="Calibri" w:hAnsi="Calibri"/>
          <w:i/>
          <w:color w:val="000000"/>
          <w:sz w:val="28"/>
          <w:szCs w:val="28"/>
        </w:rPr>
        <w:t>shal</w:t>
      </w:r>
      <w:r w:rsidR="00112B08" w:rsidRPr="00CE0B07">
        <w:rPr>
          <w:rFonts w:ascii="Calibri" w:hAnsi="Calibri"/>
          <w:i/>
          <w:color w:val="000000"/>
          <w:sz w:val="28"/>
          <w:szCs w:val="28"/>
        </w:rPr>
        <w:t xml:space="preserve">l meet once in October to be given fee packets that include fee narratives and financials for discussion. The committee </w:t>
      </w:r>
      <w:r w:rsidR="00CE0B07">
        <w:rPr>
          <w:rFonts w:ascii="Calibri" w:hAnsi="Calibri"/>
          <w:i/>
          <w:color w:val="000000"/>
          <w:sz w:val="28"/>
          <w:szCs w:val="28"/>
        </w:rPr>
        <w:t>shall</w:t>
      </w:r>
      <w:r w:rsidR="00112B08" w:rsidRPr="00CE0B07">
        <w:rPr>
          <w:rFonts w:ascii="Calibri" w:hAnsi="Calibri"/>
          <w:i/>
          <w:color w:val="000000"/>
          <w:sz w:val="28"/>
          <w:szCs w:val="28"/>
        </w:rPr>
        <w:t xml:space="preserve"> be expected to take away and review the details of the packet in preparation for a November meeting to deliberate and vote on the fees to be submitted to President and Cabinet for final approval before submission to the system office. Under very rare circumstances will additional meetings be necessary.</w:t>
      </w:r>
    </w:p>
    <w:p w:rsidR="00112B08" w:rsidRPr="00CE0B07" w:rsidRDefault="00112B08" w:rsidP="00112B08">
      <w:pPr>
        <w:spacing w:after="0"/>
        <w:jc w:val="both"/>
        <w:rPr>
          <w:rFonts w:ascii="Calibri" w:hAnsi="Calibri"/>
          <w:color w:val="000000"/>
          <w:sz w:val="20"/>
          <w:szCs w:val="20"/>
        </w:rPr>
      </w:pPr>
    </w:p>
    <w:p w:rsidR="00A4624B" w:rsidRPr="009812B4" w:rsidRDefault="00A4624B" w:rsidP="00112B08">
      <w:pPr>
        <w:spacing w:after="0"/>
        <w:jc w:val="both"/>
        <w:rPr>
          <w:rFonts w:ascii="Calibri" w:hAnsi="Calibri"/>
          <w:b/>
          <w:color w:val="000000"/>
          <w:sz w:val="28"/>
          <w:szCs w:val="28"/>
        </w:rPr>
        <w:sectPr w:rsidR="00A4624B" w:rsidRPr="009812B4" w:rsidSect="00CE0B07">
          <w:footerReference w:type="default" r:id="rId10"/>
          <w:pgSz w:w="15840" w:h="12240" w:orient="landscape"/>
          <w:pgMar w:top="720" w:right="720" w:bottom="576" w:left="720" w:header="720" w:footer="720" w:gutter="0"/>
          <w:cols w:space="720"/>
          <w:docGrid w:linePitch="360"/>
        </w:sectPr>
      </w:pPr>
    </w:p>
    <w:p w:rsidR="00112B08" w:rsidRPr="00EF43BA" w:rsidRDefault="009D44A5" w:rsidP="00112B08">
      <w:pPr>
        <w:spacing w:after="0"/>
        <w:jc w:val="both"/>
        <w:rPr>
          <w:rFonts w:ascii="Calibri" w:hAnsi="Calibri"/>
          <w:b/>
          <w:i/>
          <w:color w:val="000000"/>
          <w:sz w:val="32"/>
          <w:szCs w:val="32"/>
        </w:rPr>
      </w:pPr>
      <w:r w:rsidRPr="00EF43BA">
        <w:rPr>
          <w:rFonts w:ascii="Calibri" w:hAnsi="Calibri"/>
          <w:b/>
          <w:i/>
          <w:color w:val="000000"/>
          <w:sz w:val="32"/>
          <w:szCs w:val="32"/>
        </w:rPr>
        <w:t xml:space="preserve">Mandatory Fee </w:t>
      </w:r>
      <w:r w:rsidR="00A4624B" w:rsidRPr="00EF43BA">
        <w:rPr>
          <w:rFonts w:ascii="Calibri" w:hAnsi="Calibri"/>
          <w:b/>
          <w:i/>
          <w:color w:val="000000"/>
          <w:sz w:val="32"/>
          <w:szCs w:val="32"/>
        </w:rPr>
        <w:t>Committee Members</w:t>
      </w:r>
    </w:p>
    <w:p w:rsidR="00A4624B" w:rsidRPr="009812B4" w:rsidRDefault="00A4624B" w:rsidP="00A912D1">
      <w:pPr>
        <w:spacing w:after="0"/>
        <w:jc w:val="both"/>
        <w:rPr>
          <w:b/>
          <w:sz w:val="28"/>
          <w:szCs w:val="28"/>
        </w:rPr>
      </w:pPr>
      <w:r w:rsidRPr="009812B4">
        <w:rPr>
          <w:b/>
          <w:sz w:val="28"/>
          <w:szCs w:val="28"/>
        </w:rPr>
        <w:t>Students</w:t>
      </w:r>
    </w:p>
    <w:p w:rsidR="00A4624B" w:rsidRPr="009812B4" w:rsidRDefault="001E3F38" w:rsidP="00A912D1">
      <w:pPr>
        <w:spacing w:after="0"/>
        <w:jc w:val="both"/>
        <w:rPr>
          <w:sz w:val="28"/>
          <w:szCs w:val="28"/>
        </w:rPr>
      </w:pPr>
      <w:r>
        <w:rPr>
          <w:sz w:val="28"/>
          <w:szCs w:val="28"/>
        </w:rPr>
        <w:t>Christina Cortes</w:t>
      </w:r>
    </w:p>
    <w:p w:rsidR="00A4624B" w:rsidRPr="009812B4" w:rsidRDefault="001E3F38" w:rsidP="00A912D1">
      <w:pPr>
        <w:spacing w:after="0"/>
        <w:jc w:val="both"/>
        <w:rPr>
          <w:sz w:val="28"/>
          <w:szCs w:val="28"/>
        </w:rPr>
      </w:pPr>
      <w:r>
        <w:rPr>
          <w:sz w:val="28"/>
          <w:szCs w:val="28"/>
        </w:rPr>
        <w:t>Darlyn Davis</w:t>
      </w:r>
    </w:p>
    <w:p w:rsidR="001E3F38" w:rsidRPr="009812B4" w:rsidRDefault="001E3F38" w:rsidP="001E3F38">
      <w:pPr>
        <w:spacing w:after="0"/>
        <w:jc w:val="both"/>
        <w:rPr>
          <w:sz w:val="28"/>
          <w:szCs w:val="28"/>
        </w:rPr>
      </w:pPr>
      <w:r>
        <w:rPr>
          <w:sz w:val="28"/>
          <w:szCs w:val="28"/>
        </w:rPr>
        <w:t>Daniel Goorsky</w:t>
      </w:r>
    </w:p>
    <w:p w:rsidR="00A4624B" w:rsidRPr="009812B4" w:rsidRDefault="001E3F38" w:rsidP="00A912D1">
      <w:pPr>
        <w:spacing w:after="0"/>
        <w:jc w:val="both"/>
        <w:rPr>
          <w:sz w:val="28"/>
          <w:szCs w:val="28"/>
        </w:rPr>
      </w:pPr>
      <w:r>
        <w:rPr>
          <w:sz w:val="28"/>
          <w:szCs w:val="28"/>
        </w:rPr>
        <w:t>Nathan Graham</w:t>
      </w:r>
    </w:p>
    <w:p w:rsidR="00A4624B" w:rsidRPr="009812B4" w:rsidRDefault="001E3F38" w:rsidP="00A912D1">
      <w:pPr>
        <w:spacing w:after="0"/>
        <w:jc w:val="both"/>
        <w:rPr>
          <w:sz w:val="28"/>
          <w:szCs w:val="28"/>
        </w:rPr>
      </w:pPr>
      <w:r>
        <w:rPr>
          <w:sz w:val="28"/>
          <w:szCs w:val="28"/>
        </w:rPr>
        <w:t>Avery Perkins</w:t>
      </w:r>
    </w:p>
    <w:p w:rsidR="00A4624B" w:rsidRDefault="001E3F38" w:rsidP="00A912D1">
      <w:pPr>
        <w:spacing w:after="0"/>
        <w:jc w:val="both"/>
        <w:rPr>
          <w:sz w:val="28"/>
          <w:szCs w:val="28"/>
        </w:rPr>
      </w:pPr>
      <w:r>
        <w:rPr>
          <w:sz w:val="28"/>
          <w:szCs w:val="28"/>
        </w:rPr>
        <w:t>Sarah Smith</w:t>
      </w:r>
    </w:p>
    <w:p w:rsidR="001E3F38" w:rsidRPr="009812B4" w:rsidRDefault="001E3F38" w:rsidP="00A912D1">
      <w:pPr>
        <w:spacing w:after="0"/>
        <w:jc w:val="both"/>
        <w:rPr>
          <w:sz w:val="28"/>
          <w:szCs w:val="28"/>
        </w:rPr>
      </w:pPr>
      <w:r>
        <w:rPr>
          <w:sz w:val="28"/>
          <w:szCs w:val="28"/>
        </w:rPr>
        <w:t>Brenda Solomon</w:t>
      </w:r>
    </w:p>
    <w:p w:rsidR="00A4624B" w:rsidRPr="009812B4" w:rsidRDefault="00A4624B" w:rsidP="00A912D1">
      <w:pPr>
        <w:spacing w:after="0"/>
        <w:jc w:val="both"/>
        <w:rPr>
          <w:sz w:val="28"/>
          <w:szCs w:val="28"/>
        </w:rPr>
      </w:pPr>
      <w:r w:rsidRPr="009812B4">
        <w:rPr>
          <w:sz w:val="28"/>
          <w:szCs w:val="28"/>
        </w:rPr>
        <w:br w:type="column"/>
      </w:r>
    </w:p>
    <w:p w:rsidR="00A4624B" w:rsidRPr="009812B4" w:rsidRDefault="008F29EA" w:rsidP="00A912D1">
      <w:pPr>
        <w:spacing w:after="0"/>
        <w:jc w:val="both"/>
        <w:rPr>
          <w:b/>
          <w:sz w:val="28"/>
          <w:szCs w:val="28"/>
        </w:rPr>
      </w:pPr>
      <w:r>
        <w:rPr>
          <w:b/>
          <w:sz w:val="28"/>
          <w:szCs w:val="28"/>
        </w:rPr>
        <w:t>Staff Council Representative</w:t>
      </w:r>
    </w:p>
    <w:p w:rsidR="00A4624B" w:rsidRPr="009812B4" w:rsidRDefault="001E3F38" w:rsidP="00A912D1">
      <w:pPr>
        <w:spacing w:after="0"/>
        <w:jc w:val="both"/>
        <w:rPr>
          <w:sz w:val="28"/>
          <w:szCs w:val="28"/>
        </w:rPr>
      </w:pPr>
      <w:r>
        <w:rPr>
          <w:sz w:val="28"/>
          <w:szCs w:val="28"/>
        </w:rPr>
        <w:t>Kevin Blanch</w:t>
      </w:r>
    </w:p>
    <w:p w:rsidR="00B128B9" w:rsidRPr="009812B4" w:rsidRDefault="00B128B9" w:rsidP="00B128B9">
      <w:pPr>
        <w:spacing w:after="0"/>
        <w:jc w:val="both"/>
        <w:rPr>
          <w:b/>
          <w:sz w:val="28"/>
          <w:szCs w:val="28"/>
        </w:rPr>
      </w:pPr>
      <w:r w:rsidRPr="009812B4">
        <w:rPr>
          <w:b/>
          <w:sz w:val="28"/>
          <w:szCs w:val="28"/>
        </w:rPr>
        <w:t>University Senate Representatives</w:t>
      </w:r>
    </w:p>
    <w:p w:rsidR="00B128B9" w:rsidRPr="009812B4" w:rsidRDefault="00B128B9" w:rsidP="00B128B9">
      <w:pPr>
        <w:spacing w:after="0"/>
        <w:jc w:val="both"/>
        <w:rPr>
          <w:sz w:val="28"/>
          <w:szCs w:val="28"/>
        </w:rPr>
      </w:pPr>
      <w:r>
        <w:rPr>
          <w:sz w:val="28"/>
          <w:szCs w:val="28"/>
        </w:rPr>
        <w:t>Nicole DeClouette</w:t>
      </w:r>
    </w:p>
    <w:p w:rsidR="00B128B9" w:rsidRPr="009812B4" w:rsidRDefault="00B128B9" w:rsidP="00B128B9">
      <w:pPr>
        <w:spacing w:after="0"/>
        <w:jc w:val="both"/>
        <w:rPr>
          <w:sz w:val="28"/>
          <w:szCs w:val="28"/>
        </w:rPr>
      </w:pPr>
      <w:r w:rsidRPr="009812B4">
        <w:rPr>
          <w:sz w:val="28"/>
          <w:szCs w:val="28"/>
        </w:rPr>
        <w:t>Craig Turner</w:t>
      </w:r>
    </w:p>
    <w:p w:rsidR="00A4624B" w:rsidRPr="009812B4" w:rsidRDefault="008F29EA" w:rsidP="00A912D1">
      <w:pPr>
        <w:spacing w:after="0"/>
        <w:jc w:val="both"/>
        <w:rPr>
          <w:b/>
          <w:sz w:val="28"/>
          <w:szCs w:val="28"/>
        </w:rPr>
      </w:pPr>
      <w:r>
        <w:rPr>
          <w:b/>
          <w:sz w:val="28"/>
          <w:szCs w:val="28"/>
        </w:rPr>
        <w:t>Member At-Large</w:t>
      </w:r>
    </w:p>
    <w:p w:rsidR="00A4624B" w:rsidRDefault="001E3F38" w:rsidP="00A912D1">
      <w:pPr>
        <w:spacing w:after="0"/>
        <w:jc w:val="both"/>
        <w:rPr>
          <w:sz w:val="28"/>
          <w:szCs w:val="28"/>
        </w:rPr>
      </w:pPr>
      <w:r>
        <w:rPr>
          <w:sz w:val="28"/>
          <w:szCs w:val="28"/>
        </w:rPr>
        <w:t>Dan Lavery</w:t>
      </w:r>
    </w:p>
    <w:p w:rsidR="001E3F38" w:rsidRPr="009812B4" w:rsidRDefault="001E3F38" w:rsidP="00A912D1">
      <w:pPr>
        <w:spacing w:after="0"/>
        <w:jc w:val="both"/>
        <w:rPr>
          <w:sz w:val="28"/>
          <w:szCs w:val="28"/>
        </w:rPr>
      </w:pPr>
    </w:p>
    <w:p w:rsidR="00A4624B" w:rsidRPr="00CE0B07" w:rsidRDefault="00A4624B" w:rsidP="00EF43BA">
      <w:pPr>
        <w:spacing w:after="0"/>
        <w:jc w:val="both"/>
        <w:rPr>
          <w:sz w:val="20"/>
          <w:szCs w:val="20"/>
        </w:rPr>
      </w:pPr>
    </w:p>
    <w:p w:rsidR="00A4624B" w:rsidRPr="009812B4" w:rsidRDefault="00A4624B" w:rsidP="00A912D1">
      <w:pPr>
        <w:spacing w:after="0"/>
        <w:jc w:val="both"/>
        <w:rPr>
          <w:sz w:val="28"/>
          <w:szCs w:val="28"/>
        </w:rPr>
        <w:sectPr w:rsidR="00A4624B" w:rsidRPr="009812B4" w:rsidSect="00A4624B">
          <w:type w:val="continuous"/>
          <w:pgSz w:w="15840" w:h="12240" w:orient="landscape"/>
          <w:pgMar w:top="720" w:right="720" w:bottom="720" w:left="720" w:header="720" w:footer="720" w:gutter="0"/>
          <w:cols w:num="2" w:space="720"/>
          <w:docGrid w:linePitch="360"/>
        </w:sectPr>
      </w:pPr>
    </w:p>
    <w:p w:rsidR="00E80C2E" w:rsidRPr="00EF43BA" w:rsidRDefault="00E80C2E" w:rsidP="00E80C2E">
      <w:pPr>
        <w:spacing w:after="0"/>
        <w:jc w:val="both"/>
        <w:rPr>
          <w:rFonts w:ascii="Calibri" w:hAnsi="Calibri"/>
          <w:b/>
          <w:i/>
          <w:color w:val="000000"/>
          <w:sz w:val="32"/>
          <w:szCs w:val="32"/>
        </w:rPr>
      </w:pPr>
      <w:r w:rsidRPr="00EF43BA">
        <w:rPr>
          <w:rFonts w:ascii="Calibri" w:hAnsi="Calibri"/>
          <w:b/>
          <w:i/>
          <w:color w:val="000000"/>
          <w:sz w:val="32"/>
          <w:szCs w:val="32"/>
        </w:rPr>
        <w:t xml:space="preserve">Mandatory Fee </w:t>
      </w:r>
      <w:bookmarkStart w:id="1" w:name="_GoBack"/>
      <w:bookmarkEnd w:id="1"/>
      <w:r w:rsidRPr="00EF43BA">
        <w:rPr>
          <w:rFonts w:ascii="Calibri" w:hAnsi="Calibri"/>
          <w:b/>
          <w:i/>
          <w:color w:val="000000"/>
          <w:sz w:val="32"/>
          <w:szCs w:val="32"/>
        </w:rPr>
        <w:t>Calendar</w:t>
      </w:r>
    </w:p>
    <w:tbl>
      <w:tblPr>
        <w:tblStyle w:val="TableGrid"/>
        <w:tblW w:w="0" w:type="auto"/>
        <w:tblLook w:val="04A0" w:firstRow="1" w:lastRow="0" w:firstColumn="1" w:lastColumn="0" w:noHBand="0" w:noVBand="1"/>
      </w:tblPr>
      <w:tblGrid>
        <w:gridCol w:w="3595"/>
        <w:gridCol w:w="10795"/>
      </w:tblGrid>
      <w:tr w:rsidR="00E80C2E" w:rsidTr="00EF43BA">
        <w:trPr>
          <w:trHeight w:val="283"/>
        </w:trPr>
        <w:tc>
          <w:tcPr>
            <w:tcW w:w="3595" w:type="dxa"/>
            <w:vAlign w:val="center"/>
          </w:tcPr>
          <w:p w:rsidR="00E80C2E" w:rsidRPr="00EF43BA" w:rsidRDefault="00E80C2E" w:rsidP="00EF43BA">
            <w:pPr>
              <w:pStyle w:val="xmsolistparagraph"/>
              <w:spacing w:before="0" w:beforeAutospacing="0" w:after="0" w:afterAutospacing="0" w:line="240" w:lineRule="exact"/>
              <w:jc w:val="center"/>
              <w:rPr>
                <w:rFonts w:ascii="Calibri" w:eastAsiaTheme="minorHAnsi" w:hAnsi="Calibri" w:cstheme="minorBidi"/>
                <w:b/>
                <w:color w:val="000000"/>
                <w:sz w:val="32"/>
                <w:szCs w:val="32"/>
              </w:rPr>
            </w:pPr>
            <w:r w:rsidRPr="00EF43BA">
              <w:rPr>
                <w:rFonts w:ascii="Calibri" w:eastAsiaTheme="minorHAnsi" w:hAnsi="Calibri" w:cstheme="minorBidi"/>
                <w:b/>
                <w:color w:val="000000"/>
                <w:sz w:val="32"/>
                <w:szCs w:val="32"/>
              </w:rPr>
              <w:t>Date</w:t>
            </w:r>
          </w:p>
        </w:tc>
        <w:tc>
          <w:tcPr>
            <w:tcW w:w="10795" w:type="dxa"/>
          </w:tcPr>
          <w:p w:rsidR="00E80C2E" w:rsidRPr="00EF43BA" w:rsidRDefault="00EF43BA" w:rsidP="00EF43BA">
            <w:pPr>
              <w:pStyle w:val="xmsolistparagraph"/>
              <w:spacing w:before="0" w:beforeAutospacing="0" w:after="0" w:afterAutospacing="0" w:line="240" w:lineRule="exact"/>
              <w:jc w:val="center"/>
              <w:rPr>
                <w:rFonts w:ascii="Calibri" w:eastAsiaTheme="minorHAnsi" w:hAnsi="Calibri" w:cstheme="minorBidi"/>
                <w:b/>
                <w:color w:val="000000"/>
                <w:sz w:val="32"/>
                <w:szCs w:val="32"/>
              </w:rPr>
            </w:pPr>
            <w:r w:rsidRPr="00EF43BA">
              <w:rPr>
                <w:rFonts w:ascii="Calibri" w:eastAsiaTheme="minorHAnsi" w:hAnsi="Calibri" w:cstheme="minorBidi"/>
                <w:b/>
                <w:color w:val="000000"/>
                <w:sz w:val="32"/>
                <w:szCs w:val="32"/>
              </w:rPr>
              <w:t>Action</w:t>
            </w:r>
          </w:p>
        </w:tc>
      </w:tr>
      <w:tr w:rsidR="00E80C2E" w:rsidTr="00155742">
        <w:trPr>
          <w:trHeight w:val="332"/>
        </w:trPr>
        <w:tc>
          <w:tcPr>
            <w:tcW w:w="3595" w:type="dxa"/>
            <w:vAlign w:val="center"/>
          </w:tcPr>
          <w:p w:rsidR="00E80C2E" w:rsidRPr="00155742" w:rsidRDefault="00E80C2E" w:rsidP="00866743">
            <w:pPr>
              <w:pStyle w:val="xmsolistparagraph"/>
              <w:spacing w:before="0" w:beforeAutospacing="0" w:after="0" w:afterAutospacing="0" w:line="240" w:lineRule="exact"/>
              <w:jc w:val="center"/>
              <w:rPr>
                <w:rFonts w:ascii="Calibri" w:eastAsiaTheme="minorHAnsi" w:hAnsi="Calibri" w:cstheme="minorBidi"/>
                <w:b/>
                <w:color w:val="000000"/>
                <w:sz w:val="28"/>
                <w:szCs w:val="28"/>
              </w:rPr>
            </w:pPr>
            <w:r w:rsidRPr="00155742">
              <w:rPr>
                <w:rFonts w:ascii="Calibri" w:eastAsiaTheme="minorHAnsi" w:hAnsi="Calibri" w:cstheme="minorBidi"/>
                <w:b/>
                <w:color w:val="000000"/>
                <w:sz w:val="28"/>
                <w:szCs w:val="28"/>
              </w:rPr>
              <w:t>T</w:t>
            </w:r>
            <w:r w:rsidR="00866743">
              <w:rPr>
                <w:rFonts w:ascii="Calibri" w:eastAsiaTheme="minorHAnsi" w:hAnsi="Calibri" w:cstheme="minorBidi"/>
                <w:b/>
                <w:color w:val="000000"/>
                <w:sz w:val="28"/>
                <w:szCs w:val="28"/>
              </w:rPr>
              <w:t>hur</w:t>
            </w:r>
            <w:r w:rsidRPr="00155742">
              <w:rPr>
                <w:rFonts w:ascii="Calibri" w:eastAsiaTheme="minorHAnsi" w:hAnsi="Calibri" w:cstheme="minorBidi"/>
                <w:b/>
                <w:color w:val="000000"/>
                <w:sz w:val="28"/>
                <w:szCs w:val="28"/>
              </w:rPr>
              <w:t>sday, October 18, 201</w:t>
            </w:r>
            <w:r w:rsidR="00866743">
              <w:rPr>
                <w:rFonts w:ascii="Calibri" w:eastAsiaTheme="minorHAnsi" w:hAnsi="Calibri" w:cstheme="minorBidi"/>
                <w:b/>
                <w:color w:val="000000"/>
                <w:sz w:val="28"/>
                <w:szCs w:val="28"/>
              </w:rPr>
              <w:t>8</w:t>
            </w:r>
          </w:p>
        </w:tc>
        <w:tc>
          <w:tcPr>
            <w:tcW w:w="10795" w:type="dxa"/>
            <w:vAlign w:val="center"/>
          </w:tcPr>
          <w:p w:rsidR="00E80C2E" w:rsidRDefault="00E80C2E" w:rsidP="00866743">
            <w:pPr>
              <w:pStyle w:val="xmsolistparagraph"/>
              <w:spacing w:before="0" w:beforeAutospacing="0" w:after="0" w:afterAutospacing="0" w:line="240" w:lineRule="exact"/>
              <w:rPr>
                <w:rFonts w:ascii="Calibri" w:eastAsiaTheme="minorHAnsi" w:hAnsi="Calibri" w:cstheme="minorBidi"/>
                <w:color w:val="000000"/>
                <w:sz w:val="28"/>
                <w:szCs w:val="28"/>
              </w:rPr>
            </w:pPr>
            <w:r w:rsidRPr="00E80C2E">
              <w:rPr>
                <w:rFonts w:ascii="Calibri" w:eastAsiaTheme="minorHAnsi" w:hAnsi="Calibri" w:cstheme="minorBidi"/>
                <w:color w:val="000000"/>
                <w:sz w:val="28"/>
                <w:szCs w:val="28"/>
              </w:rPr>
              <w:t xml:space="preserve">Fee requests due in narrative format to </w:t>
            </w:r>
            <w:r w:rsidR="00866743">
              <w:rPr>
                <w:rFonts w:ascii="Calibri" w:eastAsiaTheme="minorHAnsi" w:hAnsi="Calibri" w:cstheme="minorBidi"/>
                <w:sz w:val="28"/>
                <w:szCs w:val="28"/>
              </w:rPr>
              <w:t>Josefina Endere</w:t>
            </w:r>
            <w:r w:rsidRPr="00E80C2E">
              <w:rPr>
                <w:rFonts w:ascii="Calibri" w:eastAsiaTheme="minorHAnsi" w:hAnsi="Calibri" w:cstheme="minorBidi"/>
                <w:color w:val="000000"/>
                <w:sz w:val="28"/>
                <w:szCs w:val="28"/>
              </w:rPr>
              <w:t xml:space="preserve"> at </w:t>
            </w:r>
            <w:hyperlink r:id="rId11" w:tgtFrame="_blank" w:history="1">
              <w:r w:rsidR="00866743">
                <w:rPr>
                  <w:rFonts w:ascii="Calibri" w:eastAsiaTheme="minorHAnsi" w:hAnsi="Calibri" w:cstheme="minorBidi"/>
                  <w:color w:val="000000"/>
                  <w:sz w:val="28"/>
                  <w:szCs w:val="28"/>
                </w:rPr>
                <w:t>josefina.endere</w:t>
              </w:r>
              <w:r w:rsidRPr="00E80C2E">
                <w:rPr>
                  <w:rFonts w:ascii="Calibri" w:eastAsiaTheme="minorHAnsi" w:hAnsi="Calibri" w:cstheme="minorBidi"/>
                  <w:color w:val="000000"/>
                  <w:sz w:val="28"/>
                  <w:szCs w:val="28"/>
                </w:rPr>
                <w:t>@gcsu.edu</w:t>
              </w:r>
            </w:hyperlink>
          </w:p>
        </w:tc>
      </w:tr>
      <w:tr w:rsidR="00E80C2E" w:rsidTr="00155742">
        <w:trPr>
          <w:trHeight w:val="377"/>
        </w:trPr>
        <w:tc>
          <w:tcPr>
            <w:tcW w:w="3595" w:type="dxa"/>
            <w:vAlign w:val="center"/>
          </w:tcPr>
          <w:p w:rsidR="00E80C2E" w:rsidRPr="00155742" w:rsidRDefault="00A402FC" w:rsidP="00A402FC">
            <w:pPr>
              <w:pStyle w:val="xmsolistparagraph"/>
              <w:spacing w:before="0" w:beforeAutospacing="0" w:after="0" w:afterAutospacing="0" w:line="240" w:lineRule="exact"/>
              <w:jc w:val="center"/>
              <w:rPr>
                <w:rFonts w:ascii="Calibri" w:eastAsiaTheme="minorHAnsi" w:hAnsi="Calibri" w:cstheme="minorBidi"/>
                <w:b/>
                <w:color w:val="000000"/>
                <w:sz w:val="28"/>
                <w:szCs w:val="28"/>
              </w:rPr>
            </w:pPr>
            <w:r>
              <w:rPr>
                <w:rFonts w:ascii="Calibri" w:eastAsiaTheme="minorHAnsi" w:hAnsi="Calibri" w:cstheme="minorBidi"/>
                <w:b/>
                <w:color w:val="000000"/>
                <w:sz w:val="28"/>
                <w:szCs w:val="28"/>
              </w:rPr>
              <w:t>Fri</w:t>
            </w:r>
            <w:r w:rsidR="00E80C2E" w:rsidRPr="00155742">
              <w:rPr>
                <w:rFonts w:ascii="Calibri" w:eastAsiaTheme="minorHAnsi" w:hAnsi="Calibri" w:cstheme="minorBidi"/>
                <w:b/>
                <w:color w:val="000000"/>
                <w:sz w:val="28"/>
                <w:szCs w:val="28"/>
              </w:rPr>
              <w:t xml:space="preserve">day, November </w:t>
            </w:r>
            <w:r>
              <w:rPr>
                <w:rFonts w:ascii="Calibri" w:eastAsiaTheme="minorHAnsi" w:hAnsi="Calibri" w:cstheme="minorBidi"/>
                <w:b/>
                <w:color w:val="000000"/>
                <w:sz w:val="28"/>
                <w:szCs w:val="28"/>
              </w:rPr>
              <w:t>2</w:t>
            </w:r>
            <w:r w:rsidR="00E80C2E" w:rsidRPr="00155742">
              <w:rPr>
                <w:rFonts w:ascii="Calibri" w:eastAsiaTheme="minorHAnsi" w:hAnsi="Calibri" w:cstheme="minorBidi"/>
                <w:b/>
                <w:color w:val="000000"/>
                <w:sz w:val="28"/>
                <w:szCs w:val="28"/>
              </w:rPr>
              <w:t>, 201</w:t>
            </w:r>
            <w:r>
              <w:rPr>
                <w:rFonts w:ascii="Calibri" w:eastAsiaTheme="minorHAnsi" w:hAnsi="Calibri" w:cstheme="minorBidi"/>
                <w:b/>
                <w:color w:val="000000"/>
                <w:sz w:val="28"/>
                <w:szCs w:val="28"/>
              </w:rPr>
              <w:t>8</w:t>
            </w:r>
          </w:p>
        </w:tc>
        <w:tc>
          <w:tcPr>
            <w:tcW w:w="10795" w:type="dxa"/>
            <w:vAlign w:val="center"/>
          </w:tcPr>
          <w:p w:rsidR="00E80C2E" w:rsidRDefault="00EF43BA" w:rsidP="00A402FC">
            <w:pPr>
              <w:pStyle w:val="xmsolistparagraph"/>
              <w:spacing w:before="0" w:beforeAutospacing="0" w:after="0" w:afterAutospacing="0" w:line="240" w:lineRule="exact"/>
              <w:rPr>
                <w:rFonts w:ascii="Calibri" w:eastAsiaTheme="minorHAnsi" w:hAnsi="Calibri" w:cstheme="minorBidi"/>
                <w:color w:val="000000"/>
                <w:sz w:val="28"/>
                <w:szCs w:val="28"/>
              </w:rPr>
            </w:pPr>
            <w:r w:rsidRPr="00E80C2E">
              <w:rPr>
                <w:rFonts w:ascii="Calibri" w:eastAsiaTheme="minorHAnsi" w:hAnsi="Calibri" w:cstheme="minorBidi"/>
                <w:color w:val="000000"/>
                <w:sz w:val="28"/>
                <w:szCs w:val="28"/>
              </w:rPr>
              <w:t xml:space="preserve">Fee Committee meets to </w:t>
            </w:r>
            <w:r w:rsidR="00A402FC">
              <w:rPr>
                <w:rFonts w:ascii="Calibri" w:eastAsiaTheme="minorHAnsi" w:hAnsi="Calibri" w:cstheme="minorBidi"/>
                <w:color w:val="000000"/>
                <w:sz w:val="28"/>
                <w:szCs w:val="28"/>
              </w:rPr>
              <w:t>receive</w:t>
            </w:r>
            <w:r w:rsidR="00456BF5">
              <w:rPr>
                <w:rFonts w:ascii="Calibri" w:eastAsiaTheme="minorHAnsi" w:hAnsi="Calibri" w:cstheme="minorBidi"/>
                <w:color w:val="000000"/>
                <w:sz w:val="28"/>
                <w:szCs w:val="28"/>
              </w:rPr>
              <w:t xml:space="preserve"> and discuss fee request</w:t>
            </w:r>
            <w:r w:rsidR="00A402FC">
              <w:rPr>
                <w:rFonts w:ascii="Calibri" w:eastAsiaTheme="minorHAnsi" w:hAnsi="Calibri" w:cstheme="minorBidi"/>
                <w:color w:val="000000"/>
                <w:sz w:val="28"/>
                <w:szCs w:val="28"/>
              </w:rPr>
              <w:t xml:space="preserve"> documents (narratives, financials)</w:t>
            </w:r>
          </w:p>
        </w:tc>
      </w:tr>
      <w:tr w:rsidR="00E80C2E" w:rsidTr="00155742">
        <w:trPr>
          <w:trHeight w:val="332"/>
        </w:trPr>
        <w:tc>
          <w:tcPr>
            <w:tcW w:w="3595" w:type="dxa"/>
            <w:vAlign w:val="center"/>
          </w:tcPr>
          <w:p w:rsidR="00E80C2E" w:rsidRPr="00155742" w:rsidRDefault="00EF43BA" w:rsidP="00A402FC">
            <w:pPr>
              <w:pStyle w:val="xmsolistparagraph"/>
              <w:spacing w:before="0" w:beforeAutospacing="0" w:after="0" w:afterAutospacing="0" w:line="240" w:lineRule="exact"/>
              <w:jc w:val="center"/>
              <w:rPr>
                <w:rFonts w:ascii="Calibri" w:eastAsiaTheme="minorHAnsi" w:hAnsi="Calibri" w:cstheme="minorBidi"/>
                <w:b/>
                <w:color w:val="000000"/>
                <w:sz w:val="28"/>
                <w:szCs w:val="28"/>
              </w:rPr>
            </w:pPr>
            <w:r w:rsidRPr="00155742">
              <w:rPr>
                <w:rFonts w:ascii="Calibri" w:eastAsiaTheme="minorHAnsi" w:hAnsi="Calibri" w:cstheme="minorBidi"/>
                <w:b/>
                <w:sz w:val="28"/>
                <w:szCs w:val="28"/>
              </w:rPr>
              <w:t>Tuesday</w:t>
            </w:r>
            <w:r w:rsidR="003E413A">
              <w:rPr>
                <w:rFonts w:ascii="Calibri" w:eastAsiaTheme="minorHAnsi" w:hAnsi="Calibri" w:cstheme="minorBidi"/>
                <w:b/>
                <w:sz w:val="28"/>
                <w:szCs w:val="28"/>
              </w:rPr>
              <w:t>,</w:t>
            </w:r>
            <w:r w:rsidRPr="00155742">
              <w:rPr>
                <w:rFonts w:ascii="Calibri" w:eastAsiaTheme="minorHAnsi" w:hAnsi="Calibri" w:cstheme="minorBidi"/>
                <w:b/>
                <w:sz w:val="28"/>
                <w:szCs w:val="28"/>
              </w:rPr>
              <w:t xml:space="preserve"> November </w:t>
            </w:r>
            <w:r w:rsidR="00A402FC">
              <w:rPr>
                <w:rFonts w:ascii="Calibri" w:eastAsiaTheme="minorHAnsi" w:hAnsi="Calibri" w:cstheme="minorBidi"/>
                <w:b/>
                <w:sz w:val="28"/>
                <w:szCs w:val="28"/>
              </w:rPr>
              <w:t>13</w:t>
            </w:r>
            <w:r w:rsidRPr="00155742">
              <w:rPr>
                <w:rFonts w:ascii="Calibri" w:eastAsiaTheme="minorHAnsi" w:hAnsi="Calibri" w:cstheme="minorBidi"/>
                <w:b/>
                <w:sz w:val="28"/>
                <w:szCs w:val="28"/>
              </w:rPr>
              <w:t>, 201</w:t>
            </w:r>
            <w:r w:rsidR="00A402FC">
              <w:rPr>
                <w:rFonts w:ascii="Calibri" w:eastAsiaTheme="minorHAnsi" w:hAnsi="Calibri" w:cstheme="minorBidi"/>
                <w:b/>
                <w:sz w:val="28"/>
                <w:szCs w:val="28"/>
              </w:rPr>
              <w:t>8</w:t>
            </w:r>
          </w:p>
        </w:tc>
        <w:tc>
          <w:tcPr>
            <w:tcW w:w="10795" w:type="dxa"/>
            <w:vAlign w:val="center"/>
          </w:tcPr>
          <w:p w:rsidR="00E80C2E" w:rsidRDefault="00EF43BA" w:rsidP="00155742">
            <w:pPr>
              <w:pStyle w:val="xmsolistparagraph"/>
              <w:shd w:val="clear" w:color="auto" w:fill="FFFFFF"/>
              <w:spacing w:before="0" w:beforeAutospacing="0" w:after="0" w:afterAutospacing="0" w:line="240" w:lineRule="exact"/>
              <w:rPr>
                <w:rFonts w:ascii="Calibri" w:eastAsiaTheme="minorHAnsi" w:hAnsi="Calibri" w:cstheme="minorBidi"/>
                <w:color w:val="000000"/>
                <w:sz w:val="28"/>
                <w:szCs w:val="28"/>
              </w:rPr>
            </w:pPr>
            <w:r w:rsidRPr="00E80C2E">
              <w:rPr>
                <w:rFonts w:ascii="Calibri" w:eastAsiaTheme="minorHAnsi" w:hAnsi="Calibri" w:cstheme="minorBidi"/>
                <w:sz w:val="28"/>
                <w:szCs w:val="28"/>
              </w:rPr>
              <w:t>Fee Committee meets to vote on requests</w:t>
            </w:r>
            <w:r w:rsidR="00A402FC">
              <w:rPr>
                <w:rFonts w:ascii="Calibri" w:eastAsiaTheme="minorHAnsi" w:hAnsi="Calibri" w:cstheme="minorBidi"/>
                <w:color w:val="000000"/>
                <w:sz w:val="28"/>
                <w:szCs w:val="28"/>
              </w:rPr>
              <w:t xml:space="preserve"> informed by </w:t>
            </w:r>
            <w:r w:rsidR="00A402FC" w:rsidRPr="00E80C2E">
              <w:rPr>
                <w:rFonts w:ascii="Calibri" w:eastAsiaTheme="minorHAnsi" w:hAnsi="Calibri" w:cstheme="minorBidi"/>
                <w:color w:val="000000"/>
                <w:sz w:val="28"/>
                <w:szCs w:val="28"/>
              </w:rPr>
              <w:t>Q&amp;A o</w:t>
            </w:r>
            <w:r w:rsidR="00A402FC">
              <w:rPr>
                <w:rFonts w:ascii="Calibri" w:eastAsiaTheme="minorHAnsi" w:hAnsi="Calibri" w:cstheme="minorBidi"/>
                <w:color w:val="000000"/>
                <w:sz w:val="28"/>
                <w:szCs w:val="28"/>
              </w:rPr>
              <w:t>n the narrative and financials documents.</w:t>
            </w:r>
            <w:r w:rsidR="00A402FC" w:rsidRPr="00E80C2E">
              <w:rPr>
                <w:rFonts w:ascii="Calibri" w:eastAsiaTheme="minorHAnsi" w:hAnsi="Calibri" w:cstheme="minorBidi"/>
                <w:color w:val="000000"/>
                <w:sz w:val="28"/>
                <w:szCs w:val="28"/>
              </w:rPr>
              <w:t xml:space="preserve"> </w:t>
            </w:r>
            <w:r w:rsidR="00A402FC" w:rsidRPr="00E80C2E">
              <w:rPr>
                <w:rFonts w:ascii="Calibri" w:eastAsiaTheme="minorHAnsi" w:hAnsi="Calibri" w:cstheme="minorBidi"/>
                <w:sz w:val="28"/>
                <w:szCs w:val="28"/>
              </w:rPr>
              <w:t xml:space="preserve">If necessary, presentations </w:t>
            </w:r>
            <w:r w:rsidR="00A402FC">
              <w:rPr>
                <w:rFonts w:ascii="Calibri" w:eastAsiaTheme="minorHAnsi" w:hAnsi="Calibri" w:cstheme="minorBidi"/>
                <w:sz w:val="28"/>
                <w:szCs w:val="28"/>
              </w:rPr>
              <w:t>shall</w:t>
            </w:r>
            <w:r w:rsidR="00A402FC" w:rsidRPr="00E80C2E">
              <w:rPr>
                <w:rFonts w:ascii="Calibri" w:eastAsiaTheme="minorHAnsi" w:hAnsi="Calibri" w:cstheme="minorBidi"/>
                <w:sz w:val="28"/>
                <w:szCs w:val="28"/>
              </w:rPr>
              <w:t xml:space="preserve"> be made by fee representatives</w:t>
            </w:r>
            <w:r w:rsidR="00155742">
              <w:rPr>
                <w:rFonts w:ascii="Calibri" w:eastAsiaTheme="minorHAnsi" w:hAnsi="Calibri" w:cstheme="minorBidi"/>
                <w:sz w:val="28"/>
                <w:szCs w:val="28"/>
              </w:rPr>
              <w:t>.</w:t>
            </w:r>
          </w:p>
        </w:tc>
      </w:tr>
      <w:tr w:rsidR="00E80C2E" w:rsidTr="00155742">
        <w:trPr>
          <w:trHeight w:val="548"/>
        </w:trPr>
        <w:tc>
          <w:tcPr>
            <w:tcW w:w="3595" w:type="dxa"/>
            <w:vAlign w:val="center"/>
          </w:tcPr>
          <w:p w:rsidR="00E80C2E" w:rsidRPr="00155742" w:rsidRDefault="00EF43BA" w:rsidP="00866743">
            <w:pPr>
              <w:pStyle w:val="xmsolistparagraph"/>
              <w:spacing w:before="0" w:beforeAutospacing="0" w:after="0" w:afterAutospacing="0" w:line="240" w:lineRule="exact"/>
              <w:jc w:val="center"/>
              <w:rPr>
                <w:rFonts w:ascii="Calibri" w:eastAsiaTheme="minorHAnsi" w:hAnsi="Calibri" w:cstheme="minorBidi"/>
                <w:b/>
                <w:color w:val="000000"/>
                <w:sz w:val="28"/>
                <w:szCs w:val="28"/>
              </w:rPr>
            </w:pPr>
            <w:r w:rsidRPr="00155742">
              <w:rPr>
                <w:rFonts w:ascii="Calibri" w:eastAsiaTheme="minorHAnsi" w:hAnsi="Calibri" w:cstheme="minorBidi"/>
                <w:b/>
                <w:sz w:val="28"/>
                <w:szCs w:val="28"/>
              </w:rPr>
              <w:t>Friday</w:t>
            </w:r>
            <w:r w:rsidR="003E413A">
              <w:rPr>
                <w:rFonts w:ascii="Calibri" w:eastAsiaTheme="minorHAnsi" w:hAnsi="Calibri" w:cstheme="minorBidi"/>
                <w:b/>
                <w:sz w:val="28"/>
                <w:szCs w:val="28"/>
              </w:rPr>
              <w:t>,</w:t>
            </w:r>
            <w:r w:rsidRPr="00155742">
              <w:rPr>
                <w:rFonts w:ascii="Calibri" w:eastAsiaTheme="minorHAnsi" w:hAnsi="Calibri" w:cstheme="minorBidi"/>
                <w:b/>
                <w:sz w:val="28"/>
                <w:szCs w:val="28"/>
              </w:rPr>
              <w:t xml:space="preserve"> December 1</w:t>
            </w:r>
            <w:r w:rsidR="00866743">
              <w:rPr>
                <w:rFonts w:ascii="Calibri" w:eastAsiaTheme="minorHAnsi" w:hAnsi="Calibri" w:cstheme="minorBidi"/>
                <w:b/>
                <w:sz w:val="28"/>
                <w:szCs w:val="28"/>
              </w:rPr>
              <w:t>4</w:t>
            </w:r>
            <w:r w:rsidRPr="00155742">
              <w:rPr>
                <w:rFonts w:ascii="Calibri" w:eastAsiaTheme="minorHAnsi" w:hAnsi="Calibri" w:cstheme="minorBidi"/>
                <w:b/>
                <w:sz w:val="28"/>
                <w:szCs w:val="28"/>
              </w:rPr>
              <w:t>, 201</w:t>
            </w:r>
            <w:r w:rsidR="00866743">
              <w:rPr>
                <w:rFonts w:ascii="Calibri" w:eastAsiaTheme="minorHAnsi" w:hAnsi="Calibri" w:cstheme="minorBidi"/>
                <w:b/>
                <w:sz w:val="28"/>
                <w:szCs w:val="28"/>
              </w:rPr>
              <w:t>8</w:t>
            </w:r>
          </w:p>
        </w:tc>
        <w:tc>
          <w:tcPr>
            <w:tcW w:w="10795" w:type="dxa"/>
            <w:vAlign w:val="center"/>
          </w:tcPr>
          <w:p w:rsidR="00E80C2E" w:rsidRDefault="008560C4" w:rsidP="008560C4">
            <w:pPr>
              <w:pStyle w:val="xmsolistparagraph"/>
              <w:spacing w:before="0" w:beforeAutospacing="0" w:after="0" w:afterAutospacing="0" w:line="240" w:lineRule="exact"/>
              <w:rPr>
                <w:rFonts w:ascii="Calibri" w:eastAsiaTheme="minorHAnsi" w:hAnsi="Calibri" w:cstheme="minorBidi"/>
                <w:color w:val="000000"/>
                <w:sz w:val="28"/>
                <w:szCs w:val="28"/>
              </w:rPr>
            </w:pPr>
            <w:r>
              <w:rPr>
                <w:rFonts w:ascii="Calibri" w:eastAsiaTheme="minorHAnsi" w:hAnsi="Calibri" w:cstheme="minorBidi"/>
                <w:sz w:val="28"/>
                <w:szCs w:val="28"/>
              </w:rPr>
              <w:t xml:space="preserve">The final </w:t>
            </w:r>
            <w:r w:rsidR="00EB613D">
              <w:rPr>
                <w:rFonts w:ascii="Calibri" w:eastAsiaTheme="minorHAnsi" w:hAnsi="Calibri" w:cstheme="minorBidi"/>
                <w:sz w:val="28"/>
                <w:szCs w:val="28"/>
              </w:rPr>
              <w:t xml:space="preserve">set of </w:t>
            </w:r>
            <w:r w:rsidR="00657923">
              <w:rPr>
                <w:rFonts w:ascii="Calibri" w:eastAsiaTheme="minorHAnsi" w:hAnsi="Calibri" w:cstheme="minorBidi"/>
                <w:sz w:val="28"/>
                <w:szCs w:val="28"/>
              </w:rPr>
              <w:t>fee recommendations</w:t>
            </w:r>
            <w:r w:rsidR="00EB613D">
              <w:rPr>
                <w:rFonts w:ascii="Calibri" w:eastAsiaTheme="minorHAnsi" w:hAnsi="Calibri" w:cstheme="minorBidi"/>
                <w:sz w:val="28"/>
                <w:szCs w:val="28"/>
              </w:rPr>
              <w:t>, as</w:t>
            </w:r>
            <w:r w:rsidR="00657923">
              <w:rPr>
                <w:rFonts w:ascii="Calibri" w:eastAsiaTheme="minorHAnsi" w:hAnsi="Calibri" w:cstheme="minorBidi"/>
                <w:sz w:val="28"/>
                <w:szCs w:val="28"/>
              </w:rPr>
              <w:t xml:space="preserve"> </w:t>
            </w:r>
            <w:r>
              <w:rPr>
                <w:rFonts w:ascii="Calibri" w:eastAsiaTheme="minorHAnsi" w:hAnsi="Calibri" w:cstheme="minorBidi"/>
                <w:sz w:val="28"/>
                <w:szCs w:val="28"/>
              </w:rPr>
              <w:t xml:space="preserve">determined and approved by the </w:t>
            </w:r>
            <w:r w:rsidR="00EF43BA" w:rsidRPr="00E80C2E">
              <w:rPr>
                <w:rFonts w:ascii="Calibri" w:eastAsiaTheme="minorHAnsi" w:hAnsi="Calibri" w:cstheme="minorBidi"/>
                <w:sz w:val="28"/>
                <w:szCs w:val="28"/>
              </w:rPr>
              <w:t>President</w:t>
            </w:r>
            <w:r w:rsidR="00EB613D">
              <w:rPr>
                <w:rFonts w:ascii="Calibri" w:eastAsiaTheme="minorHAnsi" w:hAnsi="Calibri" w:cstheme="minorBidi"/>
                <w:sz w:val="28"/>
                <w:szCs w:val="28"/>
              </w:rPr>
              <w:t>,</w:t>
            </w:r>
            <w:r w:rsidR="00EF43BA" w:rsidRPr="00E80C2E">
              <w:rPr>
                <w:rFonts w:ascii="Calibri" w:eastAsiaTheme="minorHAnsi" w:hAnsi="Calibri" w:cstheme="minorBidi"/>
                <w:sz w:val="28"/>
                <w:szCs w:val="28"/>
              </w:rPr>
              <w:t xml:space="preserve"> </w:t>
            </w:r>
            <w:r>
              <w:rPr>
                <w:rFonts w:ascii="Calibri" w:eastAsiaTheme="minorHAnsi" w:hAnsi="Calibri" w:cstheme="minorBidi"/>
                <w:sz w:val="28"/>
                <w:szCs w:val="28"/>
              </w:rPr>
              <w:t>are submitted</w:t>
            </w:r>
            <w:r w:rsidR="00EF43BA" w:rsidRPr="00E80C2E">
              <w:rPr>
                <w:rFonts w:ascii="Calibri" w:eastAsiaTheme="minorHAnsi" w:hAnsi="Calibri" w:cstheme="minorBidi"/>
                <w:sz w:val="28"/>
                <w:szCs w:val="28"/>
              </w:rPr>
              <w:t xml:space="preserve"> to </w:t>
            </w:r>
            <w:r w:rsidR="003934EE">
              <w:rPr>
                <w:rFonts w:ascii="Calibri" w:eastAsiaTheme="minorHAnsi" w:hAnsi="Calibri" w:cstheme="minorBidi"/>
                <w:sz w:val="28"/>
                <w:szCs w:val="28"/>
              </w:rPr>
              <w:t xml:space="preserve">the </w:t>
            </w:r>
            <w:r w:rsidR="00EF43BA" w:rsidRPr="00E80C2E">
              <w:rPr>
                <w:rFonts w:ascii="Calibri" w:eastAsiaTheme="minorHAnsi" w:hAnsi="Calibri" w:cstheme="minorBidi"/>
                <w:sz w:val="28"/>
                <w:szCs w:val="28"/>
              </w:rPr>
              <w:t>B</w:t>
            </w:r>
            <w:r w:rsidR="00EF43BA">
              <w:rPr>
                <w:rFonts w:ascii="Calibri" w:eastAsiaTheme="minorHAnsi" w:hAnsi="Calibri" w:cstheme="minorBidi"/>
                <w:sz w:val="28"/>
                <w:szCs w:val="28"/>
              </w:rPr>
              <w:t>oR</w:t>
            </w:r>
            <w:r w:rsidR="00734AEA">
              <w:rPr>
                <w:rFonts w:ascii="Calibri" w:eastAsiaTheme="minorHAnsi" w:hAnsi="Calibri" w:cstheme="minorBidi"/>
                <w:sz w:val="28"/>
                <w:szCs w:val="28"/>
              </w:rPr>
              <w:t>/USG</w:t>
            </w:r>
            <w:r w:rsidR="00A402FC">
              <w:rPr>
                <w:rFonts w:ascii="Calibri" w:eastAsiaTheme="minorHAnsi" w:hAnsi="Calibri" w:cstheme="minorBidi"/>
                <w:sz w:val="28"/>
                <w:szCs w:val="28"/>
              </w:rPr>
              <w:t>.</w:t>
            </w:r>
          </w:p>
        </w:tc>
      </w:tr>
    </w:tbl>
    <w:p w:rsidR="00093D49" w:rsidRDefault="00093D49" w:rsidP="00EF43BA">
      <w:pPr>
        <w:spacing w:after="0"/>
        <w:jc w:val="both"/>
        <w:rPr>
          <w:b/>
          <w:i/>
          <w:sz w:val="32"/>
          <w:szCs w:val="32"/>
        </w:rPr>
      </w:pPr>
      <w:r>
        <w:rPr>
          <w:b/>
          <w:i/>
          <w:sz w:val="32"/>
          <w:szCs w:val="32"/>
        </w:rPr>
        <w:br w:type="page"/>
      </w:r>
    </w:p>
    <w:p w:rsidR="00A4624B" w:rsidRPr="00EF43BA" w:rsidRDefault="00EF43BA" w:rsidP="00EF43BA">
      <w:pPr>
        <w:spacing w:after="0"/>
        <w:jc w:val="both"/>
        <w:rPr>
          <w:b/>
          <w:i/>
          <w:sz w:val="32"/>
          <w:szCs w:val="32"/>
        </w:rPr>
      </w:pPr>
      <w:r w:rsidRPr="00EF43BA">
        <w:rPr>
          <w:b/>
          <w:i/>
          <w:sz w:val="32"/>
          <w:szCs w:val="32"/>
        </w:rPr>
        <w:lastRenderedPageBreak/>
        <w:t>Mandatory Fee Committee Activity</w:t>
      </w:r>
    </w:p>
    <w:p w:rsidR="00EF43BA" w:rsidRDefault="009A6D37" w:rsidP="00EF43BA">
      <w:pPr>
        <w:spacing w:after="0"/>
        <w:ind w:left="4320" w:hanging="4140"/>
        <w:jc w:val="both"/>
        <w:rPr>
          <w:sz w:val="28"/>
          <w:szCs w:val="28"/>
        </w:rPr>
      </w:pPr>
      <w:r>
        <w:rPr>
          <w:sz w:val="28"/>
          <w:szCs w:val="28"/>
        </w:rPr>
        <w:t>Fri</w:t>
      </w:r>
      <w:r w:rsidR="00EF43BA" w:rsidRPr="00EF43BA">
        <w:rPr>
          <w:sz w:val="28"/>
          <w:szCs w:val="28"/>
        </w:rPr>
        <w:t xml:space="preserve">day November </w:t>
      </w:r>
      <w:r w:rsidR="00A402FC">
        <w:rPr>
          <w:sz w:val="28"/>
          <w:szCs w:val="28"/>
        </w:rPr>
        <w:t>2</w:t>
      </w:r>
      <w:r w:rsidR="00EF43BA" w:rsidRPr="00EF43BA">
        <w:rPr>
          <w:sz w:val="28"/>
          <w:szCs w:val="28"/>
        </w:rPr>
        <w:t>, 201</w:t>
      </w:r>
      <w:r w:rsidR="00A402FC">
        <w:rPr>
          <w:sz w:val="28"/>
          <w:szCs w:val="28"/>
        </w:rPr>
        <w:t>8</w:t>
      </w:r>
      <w:r w:rsidR="00EF43BA" w:rsidRPr="00EF43BA">
        <w:rPr>
          <w:sz w:val="28"/>
          <w:szCs w:val="28"/>
        </w:rPr>
        <w:tab/>
      </w:r>
      <w:r w:rsidR="00AA4DA7">
        <w:rPr>
          <w:sz w:val="28"/>
          <w:szCs w:val="28"/>
        </w:rPr>
        <w:t xml:space="preserve">The </w:t>
      </w:r>
      <w:r w:rsidR="00EF43BA">
        <w:rPr>
          <w:sz w:val="28"/>
          <w:szCs w:val="28"/>
        </w:rPr>
        <w:t>Mandatory Fee Committee met to receive materials</w:t>
      </w:r>
      <w:r w:rsidR="00734AEA">
        <w:rPr>
          <w:sz w:val="28"/>
          <w:szCs w:val="28"/>
        </w:rPr>
        <w:t xml:space="preserve"> (narratives, financials)</w:t>
      </w:r>
      <w:r w:rsidR="00EF43BA">
        <w:rPr>
          <w:sz w:val="28"/>
          <w:szCs w:val="28"/>
        </w:rPr>
        <w:t xml:space="preserve"> for review and </w:t>
      </w:r>
      <w:r w:rsidR="00AA4DA7">
        <w:rPr>
          <w:sz w:val="28"/>
          <w:szCs w:val="28"/>
        </w:rPr>
        <w:t xml:space="preserve">have an opportunity to </w:t>
      </w:r>
      <w:r w:rsidR="00EF43BA">
        <w:rPr>
          <w:sz w:val="28"/>
          <w:szCs w:val="28"/>
        </w:rPr>
        <w:t xml:space="preserve">seek clarifications </w:t>
      </w:r>
      <w:r w:rsidR="00AA4DA7">
        <w:rPr>
          <w:sz w:val="28"/>
          <w:szCs w:val="28"/>
        </w:rPr>
        <w:t>on both</w:t>
      </w:r>
      <w:r w:rsidR="00EF43BA">
        <w:rPr>
          <w:sz w:val="28"/>
          <w:szCs w:val="28"/>
        </w:rPr>
        <w:t xml:space="preserve"> the review process </w:t>
      </w:r>
      <w:r w:rsidR="00AA4DA7">
        <w:rPr>
          <w:sz w:val="28"/>
          <w:szCs w:val="28"/>
        </w:rPr>
        <w:t xml:space="preserve">and the </w:t>
      </w:r>
      <w:r w:rsidR="00EF43BA">
        <w:rPr>
          <w:sz w:val="28"/>
          <w:szCs w:val="28"/>
        </w:rPr>
        <w:t>guidance received from the U</w:t>
      </w:r>
      <w:r w:rsidR="00AA4DA7">
        <w:rPr>
          <w:sz w:val="28"/>
          <w:szCs w:val="28"/>
        </w:rPr>
        <w:t>niversity System of Georgia</w:t>
      </w:r>
      <w:r w:rsidR="001A0858">
        <w:rPr>
          <w:sz w:val="28"/>
          <w:szCs w:val="28"/>
        </w:rPr>
        <w:t xml:space="preserve"> (USG)</w:t>
      </w:r>
      <w:r w:rsidR="00EF43BA">
        <w:rPr>
          <w:sz w:val="28"/>
          <w:szCs w:val="28"/>
        </w:rPr>
        <w:t>.</w:t>
      </w:r>
      <w:r w:rsidR="00AA4DA7">
        <w:rPr>
          <w:sz w:val="28"/>
          <w:szCs w:val="28"/>
        </w:rPr>
        <w:t xml:space="preserve"> </w:t>
      </w:r>
      <w:r w:rsidR="002176B7">
        <w:rPr>
          <w:sz w:val="28"/>
          <w:szCs w:val="28"/>
        </w:rPr>
        <w:t xml:space="preserve">See </w:t>
      </w:r>
      <w:r w:rsidR="007D5206">
        <w:rPr>
          <w:sz w:val="28"/>
          <w:szCs w:val="28"/>
        </w:rPr>
        <w:t xml:space="preserve">the </w:t>
      </w:r>
      <w:r w:rsidR="002176B7" w:rsidRPr="004741D4">
        <w:rPr>
          <w:i/>
          <w:sz w:val="28"/>
          <w:szCs w:val="28"/>
        </w:rPr>
        <w:t xml:space="preserve">USG </w:t>
      </w:r>
      <w:r w:rsidR="004741D4">
        <w:rPr>
          <w:i/>
          <w:sz w:val="28"/>
          <w:szCs w:val="28"/>
        </w:rPr>
        <w:t xml:space="preserve">Guidance </w:t>
      </w:r>
      <w:r w:rsidR="004741D4" w:rsidRPr="004741D4">
        <w:rPr>
          <w:i/>
          <w:sz w:val="28"/>
          <w:szCs w:val="28"/>
        </w:rPr>
        <w:t xml:space="preserve">Letter from USG Chancellor </w:t>
      </w:r>
      <w:r w:rsidR="00A402FC">
        <w:rPr>
          <w:i/>
          <w:sz w:val="28"/>
          <w:szCs w:val="28"/>
        </w:rPr>
        <w:t>Steve Wrigley</w:t>
      </w:r>
      <w:r w:rsidR="002176B7">
        <w:rPr>
          <w:sz w:val="28"/>
          <w:szCs w:val="28"/>
        </w:rPr>
        <w:t xml:space="preserve"> </w:t>
      </w:r>
      <w:r w:rsidR="00734AEA">
        <w:rPr>
          <w:sz w:val="28"/>
          <w:szCs w:val="28"/>
        </w:rPr>
        <w:t>at the end of this document</w:t>
      </w:r>
      <w:r w:rsidR="002176B7">
        <w:rPr>
          <w:sz w:val="28"/>
          <w:szCs w:val="28"/>
        </w:rPr>
        <w:t xml:space="preserve">. </w:t>
      </w:r>
      <w:r w:rsidR="00AA4DA7">
        <w:rPr>
          <w:sz w:val="28"/>
          <w:szCs w:val="28"/>
        </w:rPr>
        <w:t>At the conclusion of th</w:t>
      </w:r>
      <w:r w:rsidR="004741D4">
        <w:rPr>
          <w:sz w:val="28"/>
          <w:szCs w:val="28"/>
        </w:rPr>
        <w:t>is</w:t>
      </w:r>
      <w:r w:rsidR="00AA4DA7">
        <w:rPr>
          <w:sz w:val="28"/>
          <w:szCs w:val="28"/>
        </w:rPr>
        <w:t xml:space="preserve"> meeting, committee members were charged to review the materials and were invited to submit questions, concerns</w:t>
      </w:r>
      <w:r w:rsidR="004741D4">
        <w:rPr>
          <w:sz w:val="28"/>
          <w:szCs w:val="28"/>
        </w:rPr>
        <w:t>,</w:t>
      </w:r>
      <w:r w:rsidR="00AA4DA7">
        <w:rPr>
          <w:sz w:val="28"/>
          <w:szCs w:val="28"/>
        </w:rPr>
        <w:t xml:space="preserve"> or clarification requests to </w:t>
      </w:r>
      <w:r w:rsidR="00A402FC">
        <w:rPr>
          <w:sz w:val="28"/>
          <w:szCs w:val="28"/>
        </w:rPr>
        <w:t xml:space="preserve">Josefina Endere or </w:t>
      </w:r>
      <w:r w:rsidR="00AA4DA7">
        <w:rPr>
          <w:sz w:val="28"/>
          <w:szCs w:val="28"/>
        </w:rPr>
        <w:t>Russ Williams by email or phone.</w:t>
      </w:r>
    </w:p>
    <w:p w:rsidR="00AA4DA7" w:rsidRPr="00CE0B07" w:rsidRDefault="00AA4DA7" w:rsidP="00A402FC">
      <w:pPr>
        <w:spacing w:after="0"/>
        <w:jc w:val="both"/>
        <w:rPr>
          <w:sz w:val="20"/>
          <w:szCs w:val="20"/>
        </w:rPr>
      </w:pPr>
    </w:p>
    <w:p w:rsidR="00EF43BA" w:rsidRDefault="00EF43BA" w:rsidP="00EF43BA">
      <w:pPr>
        <w:spacing w:after="0"/>
        <w:ind w:left="4320" w:hanging="4140"/>
        <w:jc w:val="both"/>
        <w:rPr>
          <w:sz w:val="28"/>
          <w:szCs w:val="28"/>
        </w:rPr>
      </w:pPr>
      <w:r w:rsidRPr="00EF43BA">
        <w:rPr>
          <w:sz w:val="28"/>
          <w:szCs w:val="28"/>
        </w:rPr>
        <w:t xml:space="preserve">Tuesday November </w:t>
      </w:r>
      <w:r w:rsidR="009A6D37">
        <w:rPr>
          <w:sz w:val="28"/>
          <w:szCs w:val="28"/>
        </w:rPr>
        <w:t>1</w:t>
      </w:r>
      <w:r>
        <w:rPr>
          <w:sz w:val="28"/>
          <w:szCs w:val="28"/>
        </w:rPr>
        <w:t>3</w:t>
      </w:r>
      <w:r w:rsidRPr="00EF43BA">
        <w:rPr>
          <w:sz w:val="28"/>
          <w:szCs w:val="28"/>
        </w:rPr>
        <w:t>, 201</w:t>
      </w:r>
      <w:r w:rsidR="009A6D37">
        <w:rPr>
          <w:sz w:val="28"/>
          <w:szCs w:val="28"/>
        </w:rPr>
        <w:t>8</w:t>
      </w:r>
      <w:r>
        <w:rPr>
          <w:sz w:val="28"/>
          <w:szCs w:val="28"/>
        </w:rPr>
        <w:tab/>
      </w:r>
      <w:r w:rsidR="00AA4DA7">
        <w:rPr>
          <w:sz w:val="28"/>
          <w:szCs w:val="28"/>
        </w:rPr>
        <w:t xml:space="preserve">The Mandatory Fee Committee met to vote on </w:t>
      </w:r>
      <w:r w:rsidR="00734AEA">
        <w:rPr>
          <w:sz w:val="28"/>
          <w:szCs w:val="28"/>
        </w:rPr>
        <w:t xml:space="preserve">the </w:t>
      </w:r>
      <w:r w:rsidR="00AA4DA7">
        <w:rPr>
          <w:sz w:val="28"/>
          <w:szCs w:val="28"/>
        </w:rPr>
        <w:t>proposed fee increases. As there were no fee increase requests</w:t>
      </w:r>
      <w:r w:rsidR="00062269">
        <w:rPr>
          <w:sz w:val="28"/>
          <w:szCs w:val="28"/>
        </w:rPr>
        <w:t xml:space="preserve"> – </w:t>
      </w:r>
      <w:r w:rsidR="001A0858">
        <w:rPr>
          <w:sz w:val="28"/>
          <w:szCs w:val="28"/>
        </w:rPr>
        <w:t xml:space="preserve">primarily due to the moratorium on </w:t>
      </w:r>
      <w:r w:rsidR="00FB0E16">
        <w:rPr>
          <w:sz w:val="28"/>
          <w:szCs w:val="28"/>
        </w:rPr>
        <w:t xml:space="preserve">such </w:t>
      </w:r>
      <w:r w:rsidR="001A0858">
        <w:rPr>
          <w:sz w:val="28"/>
          <w:szCs w:val="28"/>
        </w:rPr>
        <w:t>requests in the USG guidance</w:t>
      </w:r>
      <w:r w:rsidR="00062269">
        <w:rPr>
          <w:sz w:val="28"/>
          <w:szCs w:val="28"/>
        </w:rPr>
        <w:t xml:space="preserve"> – the</w:t>
      </w:r>
      <w:r w:rsidR="00AA4DA7">
        <w:rPr>
          <w:sz w:val="28"/>
          <w:szCs w:val="28"/>
        </w:rPr>
        <w:t xml:space="preserve"> committee voted to </w:t>
      </w:r>
      <w:r w:rsidR="00FE26EE">
        <w:rPr>
          <w:sz w:val="28"/>
          <w:szCs w:val="28"/>
        </w:rPr>
        <w:t xml:space="preserve">recommend </w:t>
      </w:r>
      <w:r w:rsidR="00A402FC">
        <w:rPr>
          <w:sz w:val="28"/>
          <w:szCs w:val="28"/>
        </w:rPr>
        <w:t xml:space="preserve">to the University President </w:t>
      </w:r>
      <w:r w:rsidR="00FE26EE">
        <w:rPr>
          <w:sz w:val="28"/>
          <w:szCs w:val="28"/>
        </w:rPr>
        <w:t xml:space="preserve">the </w:t>
      </w:r>
      <w:r w:rsidR="00AA4DA7">
        <w:rPr>
          <w:sz w:val="28"/>
          <w:szCs w:val="28"/>
        </w:rPr>
        <w:t>continu</w:t>
      </w:r>
      <w:r w:rsidR="00FE26EE">
        <w:rPr>
          <w:sz w:val="28"/>
          <w:szCs w:val="28"/>
        </w:rPr>
        <w:t>anc</w:t>
      </w:r>
      <w:r w:rsidR="00AA4DA7">
        <w:rPr>
          <w:sz w:val="28"/>
          <w:szCs w:val="28"/>
        </w:rPr>
        <w:t xml:space="preserve">e </w:t>
      </w:r>
      <w:r w:rsidR="00FE26EE">
        <w:rPr>
          <w:sz w:val="28"/>
          <w:szCs w:val="28"/>
        </w:rPr>
        <w:t xml:space="preserve">of </w:t>
      </w:r>
      <w:r w:rsidR="00AA4DA7">
        <w:rPr>
          <w:sz w:val="28"/>
          <w:szCs w:val="28"/>
        </w:rPr>
        <w:t>each existing fee at its current level.</w:t>
      </w:r>
    </w:p>
    <w:p w:rsidR="00781589" w:rsidRPr="00CE0B07" w:rsidRDefault="00781589" w:rsidP="00781589">
      <w:pPr>
        <w:spacing w:after="0"/>
        <w:jc w:val="both"/>
        <w:rPr>
          <w:sz w:val="20"/>
          <w:szCs w:val="20"/>
        </w:rPr>
      </w:pPr>
    </w:p>
    <w:p w:rsidR="007D5206" w:rsidRDefault="002176B7" w:rsidP="007D5206">
      <w:pPr>
        <w:spacing w:after="0"/>
        <w:ind w:left="4320" w:hanging="4140"/>
        <w:jc w:val="both"/>
        <w:rPr>
          <w:b/>
          <w:i/>
          <w:sz w:val="32"/>
          <w:szCs w:val="32"/>
        </w:rPr>
      </w:pPr>
      <w:r w:rsidRPr="00FE26EE">
        <w:rPr>
          <w:b/>
          <w:i/>
          <w:sz w:val="32"/>
          <w:szCs w:val="32"/>
        </w:rPr>
        <w:t>USG Gui</w:t>
      </w:r>
      <w:r w:rsidR="007D5206" w:rsidRPr="00FE26EE">
        <w:rPr>
          <w:b/>
          <w:i/>
          <w:sz w:val="32"/>
          <w:szCs w:val="32"/>
        </w:rPr>
        <w:t>dance Letter from USG Chancellor</w:t>
      </w:r>
      <w:r w:rsidR="00BD468D" w:rsidRPr="00FE26EE">
        <w:rPr>
          <w:b/>
          <w:i/>
          <w:sz w:val="32"/>
          <w:szCs w:val="32"/>
        </w:rPr>
        <w:t xml:space="preserve"> </w:t>
      </w:r>
      <w:r w:rsidR="00781589">
        <w:rPr>
          <w:b/>
          <w:i/>
          <w:sz w:val="32"/>
          <w:szCs w:val="32"/>
        </w:rPr>
        <w:t xml:space="preserve">(copied in its entirety onto pages </w:t>
      </w:r>
      <w:r w:rsidR="001E3F38">
        <w:rPr>
          <w:b/>
          <w:i/>
          <w:sz w:val="32"/>
          <w:szCs w:val="32"/>
        </w:rPr>
        <w:t>5</w:t>
      </w:r>
      <w:r w:rsidR="00781589">
        <w:rPr>
          <w:b/>
          <w:i/>
          <w:sz w:val="32"/>
          <w:szCs w:val="32"/>
        </w:rPr>
        <w:t>-</w:t>
      </w:r>
      <w:r w:rsidR="001E3F38">
        <w:rPr>
          <w:b/>
          <w:i/>
          <w:sz w:val="32"/>
          <w:szCs w:val="32"/>
        </w:rPr>
        <w:t>6</w:t>
      </w:r>
      <w:r w:rsidR="00781589">
        <w:rPr>
          <w:b/>
          <w:i/>
          <w:sz w:val="32"/>
          <w:szCs w:val="32"/>
        </w:rPr>
        <w:t>)</w:t>
      </w:r>
    </w:p>
    <w:p w:rsidR="00781589" w:rsidRDefault="00781589" w:rsidP="007D5206">
      <w:pPr>
        <w:spacing w:after="0"/>
        <w:ind w:left="4320" w:hanging="4140"/>
        <w:jc w:val="both"/>
        <w:rPr>
          <w:b/>
          <w:i/>
          <w:sz w:val="32"/>
          <w:szCs w:val="32"/>
        </w:rPr>
        <w:sectPr w:rsidR="00781589" w:rsidSect="00A4624B">
          <w:type w:val="continuous"/>
          <w:pgSz w:w="15840" w:h="12240" w:orient="landscape"/>
          <w:pgMar w:top="720" w:right="720" w:bottom="720" w:left="720" w:header="720" w:footer="720" w:gutter="0"/>
          <w:cols w:space="720"/>
          <w:docGrid w:linePitch="360"/>
        </w:sectPr>
      </w:pPr>
    </w:p>
    <w:p w:rsidR="00080155" w:rsidRDefault="00F626D4" w:rsidP="00F626D4">
      <w:pPr>
        <w:spacing w:after="0"/>
        <w:ind w:left="4320" w:hanging="4140"/>
        <w:rPr>
          <w:b/>
          <w:i/>
          <w:sz w:val="32"/>
          <w:szCs w:val="32"/>
        </w:rPr>
      </w:pPr>
      <w:r>
        <w:rPr>
          <w:noProof/>
        </w:rPr>
        <w:lastRenderedPageBreak/>
        <w:drawing>
          <wp:inline distT="0" distB="0" distL="0" distR="0" wp14:anchorId="3AECC125" wp14:editId="0A96FBF3">
            <wp:extent cx="6858000" cy="486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4867275"/>
                    </a:xfrm>
                    <a:prstGeom prst="rect">
                      <a:avLst/>
                    </a:prstGeom>
                  </pic:spPr>
                </pic:pic>
              </a:graphicData>
            </a:graphic>
          </wp:inline>
        </w:drawing>
      </w:r>
    </w:p>
    <w:p w:rsidR="00F626D4" w:rsidRDefault="00F626D4" w:rsidP="00F626D4">
      <w:pPr>
        <w:spacing w:after="0"/>
        <w:ind w:left="4320" w:hanging="4140"/>
        <w:rPr>
          <w:b/>
          <w:i/>
          <w:sz w:val="32"/>
          <w:szCs w:val="32"/>
        </w:rPr>
      </w:pPr>
      <w:r>
        <w:rPr>
          <w:noProof/>
        </w:rPr>
        <w:drawing>
          <wp:inline distT="0" distB="0" distL="0" distR="0" wp14:anchorId="675C1B52" wp14:editId="6C4FCB4E">
            <wp:extent cx="6858000" cy="367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3676650"/>
                    </a:xfrm>
                    <a:prstGeom prst="rect">
                      <a:avLst/>
                    </a:prstGeom>
                  </pic:spPr>
                </pic:pic>
              </a:graphicData>
            </a:graphic>
          </wp:inline>
        </w:drawing>
      </w:r>
    </w:p>
    <w:p w:rsidR="00F626D4" w:rsidRPr="00FE26EE" w:rsidRDefault="00F626D4" w:rsidP="00F626D4">
      <w:pPr>
        <w:spacing w:after="0"/>
        <w:ind w:left="4320" w:hanging="4140"/>
        <w:rPr>
          <w:b/>
          <w:i/>
          <w:sz w:val="32"/>
          <w:szCs w:val="32"/>
        </w:rPr>
      </w:pPr>
      <w:r>
        <w:rPr>
          <w:noProof/>
        </w:rPr>
        <w:lastRenderedPageBreak/>
        <w:drawing>
          <wp:inline distT="0" distB="0" distL="0" distR="0" wp14:anchorId="4EC61452" wp14:editId="6E571D61">
            <wp:extent cx="6858000" cy="3011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3011805"/>
                    </a:xfrm>
                    <a:prstGeom prst="rect">
                      <a:avLst/>
                    </a:prstGeom>
                  </pic:spPr>
                </pic:pic>
              </a:graphicData>
            </a:graphic>
          </wp:inline>
        </w:drawing>
      </w:r>
    </w:p>
    <w:sectPr w:rsidR="00F626D4" w:rsidRPr="00FE26EE" w:rsidSect="007815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939" w:rsidRDefault="00366939" w:rsidP="00E52919">
      <w:pPr>
        <w:spacing w:after="0" w:line="240" w:lineRule="auto"/>
      </w:pPr>
      <w:r>
        <w:separator/>
      </w:r>
    </w:p>
  </w:endnote>
  <w:endnote w:type="continuationSeparator" w:id="0">
    <w:p w:rsidR="00366939" w:rsidRDefault="00366939" w:rsidP="00E5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2089837920"/>
      <w:docPartObj>
        <w:docPartGallery w:val="Page Numbers (Bottom of Page)"/>
        <w:docPartUnique/>
      </w:docPartObj>
    </w:sdtPr>
    <w:sdtEndPr/>
    <w:sdtContent>
      <w:sdt>
        <w:sdtPr>
          <w:rPr>
            <w:i/>
          </w:rPr>
          <w:id w:val="1343587305"/>
          <w:docPartObj>
            <w:docPartGallery w:val="Page Numbers (Top of Page)"/>
            <w:docPartUnique/>
          </w:docPartObj>
        </w:sdtPr>
        <w:sdtEndPr/>
        <w:sdtContent>
          <w:p w:rsidR="00E52919" w:rsidRPr="00CE0B07" w:rsidRDefault="00CE0B07" w:rsidP="00CE0B07">
            <w:pPr>
              <w:pStyle w:val="Footer"/>
              <w:tabs>
                <w:tab w:val="clear" w:pos="4680"/>
                <w:tab w:val="clear" w:pos="9360"/>
                <w:tab w:val="right" w:pos="14400"/>
              </w:tabs>
              <w:rPr>
                <w:i/>
              </w:rPr>
            </w:pPr>
            <w:r w:rsidRPr="00CE0B07">
              <w:rPr>
                <w:i/>
              </w:rPr>
              <w:t>FY20</w:t>
            </w:r>
            <w:r w:rsidR="00781589">
              <w:rPr>
                <w:i/>
              </w:rPr>
              <w:t xml:space="preserve">20 </w:t>
            </w:r>
            <w:r w:rsidRPr="00CE0B07">
              <w:rPr>
                <w:i/>
              </w:rPr>
              <w:t>Mandatory Fee Committee Report (considered during 201</w:t>
            </w:r>
            <w:r w:rsidR="00781589">
              <w:rPr>
                <w:i/>
              </w:rPr>
              <w:t>8</w:t>
            </w:r>
            <w:r w:rsidRPr="00CE0B07">
              <w:rPr>
                <w:i/>
              </w:rPr>
              <w:t>-201</w:t>
            </w:r>
            <w:r w:rsidR="00781589">
              <w:rPr>
                <w:i/>
              </w:rPr>
              <w:t>9</w:t>
            </w:r>
            <w:r w:rsidRPr="00CE0B07">
              <w:rPr>
                <w:i/>
              </w:rPr>
              <w:t>)</w:t>
            </w:r>
            <w:r w:rsidRPr="00CE0B07">
              <w:rPr>
                <w:i/>
              </w:rPr>
              <w:tab/>
            </w:r>
            <w:r w:rsidR="00E52919" w:rsidRPr="00CE0B07">
              <w:rPr>
                <w:i/>
              </w:rPr>
              <w:t xml:space="preserve">Page </w:t>
            </w:r>
            <w:r w:rsidR="00E52919" w:rsidRPr="00CE0B07">
              <w:rPr>
                <w:bCs/>
                <w:i/>
                <w:sz w:val="24"/>
                <w:szCs w:val="24"/>
              </w:rPr>
              <w:fldChar w:fldCharType="begin"/>
            </w:r>
            <w:r w:rsidR="00E52919" w:rsidRPr="00CE0B07">
              <w:rPr>
                <w:bCs/>
                <w:i/>
              </w:rPr>
              <w:instrText xml:space="preserve"> PAGE </w:instrText>
            </w:r>
            <w:r w:rsidR="00E52919" w:rsidRPr="00CE0B07">
              <w:rPr>
                <w:bCs/>
                <w:i/>
                <w:sz w:val="24"/>
                <w:szCs w:val="24"/>
              </w:rPr>
              <w:fldChar w:fldCharType="separate"/>
            </w:r>
            <w:r w:rsidR="00F6527C">
              <w:rPr>
                <w:bCs/>
                <w:i/>
                <w:noProof/>
              </w:rPr>
              <w:t>4</w:t>
            </w:r>
            <w:r w:rsidR="00E52919" w:rsidRPr="00CE0B07">
              <w:rPr>
                <w:bCs/>
                <w:i/>
                <w:sz w:val="24"/>
                <w:szCs w:val="24"/>
              </w:rPr>
              <w:fldChar w:fldCharType="end"/>
            </w:r>
            <w:r w:rsidR="00E52919" w:rsidRPr="00CE0B07">
              <w:rPr>
                <w:i/>
              </w:rPr>
              <w:t xml:space="preserve"> of </w:t>
            </w:r>
            <w:r w:rsidR="00E52919" w:rsidRPr="00CE0B07">
              <w:rPr>
                <w:bCs/>
                <w:i/>
                <w:sz w:val="24"/>
                <w:szCs w:val="24"/>
              </w:rPr>
              <w:fldChar w:fldCharType="begin"/>
            </w:r>
            <w:r w:rsidR="00E52919" w:rsidRPr="00CE0B07">
              <w:rPr>
                <w:bCs/>
                <w:i/>
              </w:rPr>
              <w:instrText xml:space="preserve"> NUMPAGES  </w:instrText>
            </w:r>
            <w:r w:rsidR="00E52919" w:rsidRPr="00CE0B07">
              <w:rPr>
                <w:bCs/>
                <w:i/>
                <w:sz w:val="24"/>
                <w:szCs w:val="24"/>
              </w:rPr>
              <w:fldChar w:fldCharType="separate"/>
            </w:r>
            <w:r w:rsidR="00F6527C">
              <w:rPr>
                <w:bCs/>
                <w:i/>
                <w:noProof/>
              </w:rPr>
              <w:t>6</w:t>
            </w:r>
            <w:r w:rsidR="00E52919" w:rsidRPr="00CE0B07">
              <w:rPr>
                <w:bCs/>
                <w:i/>
                <w:sz w:val="24"/>
                <w:szCs w:val="24"/>
              </w:rPr>
              <w:fldChar w:fldCharType="end"/>
            </w:r>
          </w:p>
        </w:sdtContent>
      </w:sdt>
    </w:sdtContent>
  </w:sdt>
  <w:p w:rsidR="00E52919" w:rsidRDefault="00E52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939" w:rsidRDefault="00366939" w:rsidP="00E52919">
      <w:pPr>
        <w:spacing w:after="0" w:line="240" w:lineRule="auto"/>
      </w:pPr>
      <w:r>
        <w:separator/>
      </w:r>
    </w:p>
  </w:footnote>
  <w:footnote w:type="continuationSeparator" w:id="0">
    <w:p w:rsidR="00366939" w:rsidRDefault="00366939" w:rsidP="00E52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10EB"/>
    <w:multiLevelType w:val="hybridMultilevel"/>
    <w:tmpl w:val="7F7E7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74533B"/>
    <w:multiLevelType w:val="hybridMultilevel"/>
    <w:tmpl w:val="7CC06100"/>
    <w:lvl w:ilvl="0" w:tplc="0409000F">
      <w:start w:val="1"/>
      <w:numFmt w:val="decimal"/>
      <w:lvlText w:val="%1."/>
      <w:lvlJc w:val="left"/>
      <w:pPr>
        <w:ind w:left="1080" w:hanging="360"/>
      </w:pPr>
    </w:lvl>
    <w:lvl w:ilvl="1" w:tplc="A41EACEE">
      <w:numFmt w:val="bullet"/>
      <w:lvlText w:val=""/>
      <w:lvlJc w:val="left"/>
      <w:pPr>
        <w:ind w:left="1830" w:hanging="390"/>
      </w:pPr>
      <w:rPr>
        <w:rFonts w:ascii="Symbol" w:eastAsia="Times New Roman" w:hAnsi="Symbol" w:cs="Times New Roman"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6954F9"/>
    <w:multiLevelType w:val="hybridMultilevel"/>
    <w:tmpl w:val="3586C9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C734EC8"/>
    <w:multiLevelType w:val="multilevel"/>
    <w:tmpl w:val="1CECF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AB7E04"/>
    <w:multiLevelType w:val="hybridMultilevel"/>
    <w:tmpl w:val="52D8A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D1"/>
    <w:rsid w:val="00062269"/>
    <w:rsid w:val="00080155"/>
    <w:rsid w:val="00093D49"/>
    <w:rsid w:val="000D109A"/>
    <w:rsid w:val="00112B08"/>
    <w:rsid w:val="00155742"/>
    <w:rsid w:val="001A0858"/>
    <w:rsid w:val="001D026F"/>
    <w:rsid w:val="001E3F38"/>
    <w:rsid w:val="002176B7"/>
    <w:rsid w:val="00265F9E"/>
    <w:rsid w:val="002B17DE"/>
    <w:rsid w:val="002E56E6"/>
    <w:rsid w:val="00306B7B"/>
    <w:rsid w:val="00366939"/>
    <w:rsid w:val="003934EE"/>
    <w:rsid w:val="003B34B5"/>
    <w:rsid w:val="003E413A"/>
    <w:rsid w:val="00456BF5"/>
    <w:rsid w:val="004741D4"/>
    <w:rsid w:val="00474C14"/>
    <w:rsid w:val="004A63B6"/>
    <w:rsid w:val="004C2227"/>
    <w:rsid w:val="00561072"/>
    <w:rsid w:val="00657923"/>
    <w:rsid w:val="00697637"/>
    <w:rsid w:val="006E0021"/>
    <w:rsid w:val="0071355D"/>
    <w:rsid w:val="00734AEA"/>
    <w:rsid w:val="00781589"/>
    <w:rsid w:val="007B0441"/>
    <w:rsid w:val="007D5206"/>
    <w:rsid w:val="00814D3D"/>
    <w:rsid w:val="008244D1"/>
    <w:rsid w:val="008560C4"/>
    <w:rsid w:val="00866743"/>
    <w:rsid w:val="008C3321"/>
    <w:rsid w:val="008F29EA"/>
    <w:rsid w:val="009812B4"/>
    <w:rsid w:val="009A6D37"/>
    <w:rsid w:val="009D44A5"/>
    <w:rsid w:val="00A402FC"/>
    <w:rsid w:val="00A4624B"/>
    <w:rsid w:val="00A77925"/>
    <w:rsid w:val="00A912D1"/>
    <w:rsid w:val="00AA4DA7"/>
    <w:rsid w:val="00B128B9"/>
    <w:rsid w:val="00B411CC"/>
    <w:rsid w:val="00BD468D"/>
    <w:rsid w:val="00C66492"/>
    <w:rsid w:val="00CC2C55"/>
    <w:rsid w:val="00CE0B07"/>
    <w:rsid w:val="00D11C3F"/>
    <w:rsid w:val="00D24B23"/>
    <w:rsid w:val="00DF7AFB"/>
    <w:rsid w:val="00E52919"/>
    <w:rsid w:val="00E80C2E"/>
    <w:rsid w:val="00EB0320"/>
    <w:rsid w:val="00EB613D"/>
    <w:rsid w:val="00EF43BA"/>
    <w:rsid w:val="00F438CA"/>
    <w:rsid w:val="00F626D4"/>
    <w:rsid w:val="00F6527C"/>
    <w:rsid w:val="00F65B7C"/>
    <w:rsid w:val="00FB0E16"/>
    <w:rsid w:val="00FE26EE"/>
    <w:rsid w:val="00FE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D75DA-ECDA-49F5-8ECA-C8E26DA2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2D1"/>
    <w:pPr>
      <w:spacing w:after="0" w:line="240" w:lineRule="auto"/>
    </w:pPr>
    <w:rPr>
      <w:rFonts w:ascii="Times New Roman" w:hAnsi="Times New Roman" w:cs="Times New Roman"/>
      <w:sz w:val="24"/>
      <w:szCs w:val="24"/>
    </w:rPr>
  </w:style>
  <w:style w:type="paragraph" w:customStyle="1" w:styleId="xmsolistparagraph">
    <w:name w:val="x_msolistparagraph"/>
    <w:basedOn w:val="Normal"/>
    <w:rsid w:val="00FE6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hithighlight">
    <w:name w:val="currenthithighlight"/>
    <w:basedOn w:val="DefaultParagraphFont"/>
    <w:rsid w:val="00FE6709"/>
  </w:style>
  <w:style w:type="character" w:customStyle="1" w:styleId="highlight">
    <w:name w:val="highlight"/>
    <w:basedOn w:val="DefaultParagraphFont"/>
    <w:rsid w:val="00FE6709"/>
  </w:style>
  <w:style w:type="character" w:styleId="Hyperlink">
    <w:name w:val="Hyperlink"/>
    <w:basedOn w:val="DefaultParagraphFont"/>
    <w:uiPriority w:val="99"/>
    <w:unhideWhenUsed/>
    <w:rsid w:val="00FE6709"/>
    <w:rPr>
      <w:color w:val="0000FF"/>
      <w:u w:val="single"/>
    </w:rPr>
  </w:style>
  <w:style w:type="character" w:customStyle="1" w:styleId="contextualextensionhighlight">
    <w:name w:val="contextualextensionhighlight"/>
    <w:basedOn w:val="DefaultParagraphFont"/>
    <w:rsid w:val="00FE6709"/>
  </w:style>
  <w:style w:type="table" w:styleId="TableGrid">
    <w:name w:val="Table Grid"/>
    <w:basedOn w:val="TableNormal"/>
    <w:uiPriority w:val="39"/>
    <w:rsid w:val="00E80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206"/>
    <w:pPr>
      <w:ind w:left="720"/>
      <w:contextualSpacing/>
    </w:pPr>
  </w:style>
  <w:style w:type="paragraph" w:styleId="Header">
    <w:name w:val="header"/>
    <w:basedOn w:val="Normal"/>
    <w:link w:val="HeaderChar"/>
    <w:uiPriority w:val="99"/>
    <w:unhideWhenUsed/>
    <w:rsid w:val="00E52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19"/>
  </w:style>
  <w:style w:type="paragraph" w:styleId="Footer">
    <w:name w:val="footer"/>
    <w:basedOn w:val="Normal"/>
    <w:link w:val="FooterChar"/>
    <w:uiPriority w:val="99"/>
    <w:unhideWhenUsed/>
    <w:rsid w:val="00E52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919"/>
  </w:style>
  <w:style w:type="paragraph" w:styleId="BalloonText">
    <w:name w:val="Balloon Text"/>
    <w:basedOn w:val="Normal"/>
    <w:link w:val="BalloonTextChar"/>
    <w:uiPriority w:val="99"/>
    <w:semiHidden/>
    <w:unhideWhenUsed/>
    <w:rsid w:val="00814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69976">
      <w:bodyDiv w:val="1"/>
      <w:marLeft w:val="0"/>
      <w:marRight w:val="0"/>
      <w:marTop w:val="0"/>
      <w:marBottom w:val="0"/>
      <w:divBdr>
        <w:top w:val="none" w:sz="0" w:space="0" w:color="auto"/>
        <w:left w:val="none" w:sz="0" w:space="0" w:color="auto"/>
        <w:bottom w:val="none" w:sz="0" w:space="0" w:color="auto"/>
        <w:right w:val="none" w:sz="0" w:space="0" w:color="auto"/>
      </w:divBdr>
    </w:div>
    <w:div w:id="759062932">
      <w:bodyDiv w:val="1"/>
      <w:marLeft w:val="0"/>
      <w:marRight w:val="0"/>
      <w:marTop w:val="0"/>
      <w:marBottom w:val="0"/>
      <w:divBdr>
        <w:top w:val="none" w:sz="0" w:space="0" w:color="auto"/>
        <w:left w:val="none" w:sz="0" w:space="0" w:color="auto"/>
        <w:bottom w:val="none" w:sz="0" w:space="0" w:color="auto"/>
        <w:right w:val="none" w:sz="0" w:space="0" w:color="auto"/>
      </w:divBdr>
    </w:div>
    <w:div w:id="1064569088">
      <w:bodyDiv w:val="1"/>
      <w:marLeft w:val="0"/>
      <w:marRight w:val="0"/>
      <w:marTop w:val="0"/>
      <w:marBottom w:val="0"/>
      <w:divBdr>
        <w:top w:val="none" w:sz="0" w:space="0" w:color="auto"/>
        <w:left w:val="none" w:sz="0" w:space="0" w:color="auto"/>
        <w:bottom w:val="none" w:sz="0" w:space="0" w:color="auto"/>
        <w:right w:val="none" w:sz="0" w:space="0" w:color="auto"/>
      </w:divBdr>
    </w:div>
    <w:div w:id="186990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s.williams@gc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C90D0-0FDB-4313-8C21-3FAE5B10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turner</dc:creator>
  <cp:keywords/>
  <dc:description/>
  <cp:lastModifiedBy>craig turner</cp:lastModifiedBy>
  <cp:revision>26</cp:revision>
  <cp:lastPrinted>2018-11-13T13:05:00Z</cp:lastPrinted>
  <dcterms:created xsi:type="dcterms:W3CDTF">2018-11-12T11:38:00Z</dcterms:created>
  <dcterms:modified xsi:type="dcterms:W3CDTF">2018-11-16T13:18:00Z</dcterms:modified>
</cp:coreProperties>
</file>